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53" w:rsidRPr="005B4353" w:rsidRDefault="005B4353" w:rsidP="005B43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B36D47" w:rsidRPr="00B36D47">
        <w:rPr>
          <w:rFonts w:ascii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2540</wp:posOffset>
            </wp:positionV>
            <wp:extent cx="2019300" cy="1838325"/>
            <wp:effectExtent l="19050" t="0" r="0" b="0"/>
            <wp:wrapThrough wrapText="bothSides">
              <wp:wrapPolygon edited="0">
                <wp:start x="-204" y="0"/>
                <wp:lineTo x="-204" y="21488"/>
                <wp:lineTo x="21600" y="21488"/>
                <wp:lineTo x="21600" y="0"/>
                <wp:lineTo x="-204" y="0"/>
              </wp:wrapPolygon>
            </wp:wrapThrough>
            <wp:docPr id="1" name="Рисунок 1" descr="C:\Users\Shlogova.SV\Desktop\бланк2022_3 АО ФАРМ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logova.SV\Desktop\бланк2022_3 АО ФАРМ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4"/>
        </w:rPr>
        <w:t xml:space="preserve">     </w:t>
      </w:r>
      <w:r w:rsidR="003E3BCD">
        <w:rPr>
          <w:rFonts w:ascii="Times New Roman" w:hAnsi="Times New Roman"/>
          <w:sz w:val="28"/>
          <w:szCs w:val="24"/>
        </w:rPr>
        <w:t xml:space="preserve">                        </w:t>
      </w:r>
      <w:r w:rsidRPr="005B4353">
        <w:rPr>
          <w:rFonts w:ascii="Times New Roman" w:hAnsi="Times New Roman"/>
          <w:sz w:val="24"/>
          <w:szCs w:val="24"/>
        </w:rPr>
        <w:t>Утверждаю:</w:t>
      </w:r>
    </w:p>
    <w:p w:rsidR="005B4353" w:rsidRPr="005B4353" w:rsidRDefault="0004062C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</w:t>
      </w:r>
      <w:r w:rsidR="005B4353" w:rsidRPr="005B4353">
        <w:rPr>
          <w:rFonts w:ascii="Times New Roman" w:hAnsi="Times New Roman"/>
          <w:sz w:val="24"/>
          <w:szCs w:val="24"/>
        </w:rPr>
        <w:t>енеральн</w:t>
      </w:r>
      <w:r>
        <w:rPr>
          <w:rFonts w:ascii="Times New Roman" w:hAnsi="Times New Roman"/>
          <w:sz w:val="24"/>
          <w:szCs w:val="24"/>
        </w:rPr>
        <w:t>ый</w:t>
      </w:r>
      <w:r w:rsidR="005B4353" w:rsidRPr="005B4353">
        <w:rPr>
          <w:rFonts w:ascii="Times New Roman" w:hAnsi="Times New Roman"/>
          <w:sz w:val="24"/>
          <w:szCs w:val="24"/>
        </w:rPr>
        <w:t xml:space="preserve"> директор</w:t>
      </w:r>
    </w:p>
    <w:p w:rsidR="005B4353" w:rsidRDefault="005C45C9" w:rsidP="00574BF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5B4353" w:rsidRPr="005B4353">
        <w:rPr>
          <w:rFonts w:ascii="Times New Roman" w:hAnsi="Times New Roman"/>
          <w:sz w:val="24"/>
          <w:szCs w:val="24"/>
        </w:rPr>
        <w:t xml:space="preserve"> __________________</w:t>
      </w:r>
      <w:r w:rsidR="0004062C">
        <w:rPr>
          <w:rFonts w:ascii="Times New Roman" w:hAnsi="Times New Roman"/>
          <w:sz w:val="24"/>
          <w:szCs w:val="24"/>
        </w:rPr>
        <w:t>Т.Л. Дроздова</w:t>
      </w:r>
    </w:p>
    <w:p w:rsidR="00B420EE" w:rsidRDefault="00B420EE" w:rsidP="00B420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E3BCD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«____»________________ </w:t>
      </w:r>
      <w:r w:rsidR="00D778EE">
        <w:rPr>
          <w:rFonts w:ascii="Times New Roman" w:hAnsi="Times New Roman"/>
          <w:sz w:val="24"/>
          <w:szCs w:val="24"/>
        </w:rPr>
        <w:t>202</w:t>
      </w:r>
      <w:r w:rsidR="00347B5E">
        <w:rPr>
          <w:rFonts w:ascii="Times New Roman" w:hAnsi="Times New Roman"/>
          <w:sz w:val="24"/>
          <w:szCs w:val="24"/>
        </w:rPr>
        <w:t>3</w:t>
      </w:r>
      <w:r w:rsidR="003C4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B420EE" w:rsidRPr="005B4353" w:rsidRDefault="00B420EE" w:rsidP="00574BF6">
      <w:pPr>
        <w:jc w:val="center"/>
        <w:rPr>
          <w:rFonts w:ascii="Times New Roman" w:hAnsi="Times New Roman"/>
          <w:sz w:val="24"/>
          <w:szCs w:val="24"/>
        </w:rPr>
      </w:pPr>
    </w:p>
    <w:p w:rsidR="005B4353" w:rsidRDefault="005B4353" w:rsidP="00574BF6">
      <w:pPr>
        <w:jc w:val="center"/>
        <w:rPr>
          <w:rFonts w:ascii="Times New Roman" w:hAnsi="Times New Roman"/>
          <w:b/>
          <w:sz w:val="28"/>
          <w:szCs w:val="24"/>
        </w:rPr>
      </w:pPr>
    </w:p>
    <w:p w:rsidR="005B4353" w:rsidRPr="005F481D" w:rsidRDefault="005B4353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E094C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>Информационное сообщение о</w:t>
      </w:r>
      <w:r w:rsidR="00DF6278" w:rsidRPr="00FE789D">
        <w:rPr>
          <w:rFonts w:ascii="Times New Roman" w:hAnsi="Times New Roman"/>
          <w:sz w:val="24"/>
          <w:szCs w:val="24"/>
        </w:rPr>
        <w:t xml:space="preserve"> продаже </w:t>
      </w:r>
      <w:r w:rsidRPr="00FE789D">
        <w:rPr>
          <w:rFonts w:ascii="Times New Roman" w:hAnsi="Times New Roman"/>
          <w:sz w:val="24"/>
          <w:szCs w:val="24"/>
        </w:rPr>
        <w:t>непрофильных активов</w:t>
      </w:r>
    </w:p>
    <w:p w:rsidR="00574BF6" w:rsidRPr="00FE789D" w:rsidRDefault="005B4353" w:rsidP="009E09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789D">
        <w:rPr>
          <w:rFonts w:ascii="Times New Roman" w:hAnsi="Times New Roman"/>
          <w:sz w:val="24"/>
          <w:szCs w:val="24"/>
        </w:rPr>
        <w:t xml:space="preserve"> АО «Фармация»</w:t>
      </w:r>
    </w:p>
    <w:p w:rsidR="009E094C" w:rsidRPr="005F481D" w:rsidRDefault="009E094C" w:rsidP="009E094C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bookmarkStart w:id="0" w:name="OLE_LINK112"/>
      <w:r w:rsidRPr="005F481D">
        <w:rPr>
          <w:rFonts w:ascii="Times New Roman" w:hAnsi="Times New Roman"/>
          <w:sz w:val="24"/>
          <w:szCs w:val="24"/>
        </w:rPr>
        <w:t>Дата и время проведения торгов:</w:t>
      </w:r>
      <w:r w:rsidR="000734F4">
        <w:rPr>
          <w:rFonts w:ascii="Times New Roman" w:hAnsi="Times New Roman"/>
          <w:sz w:val="24"/>
          <w:szCs w:val="24"/>
        </w:rPr>
        <w:t xml:space="preserve"> </w:t>
      </w:r>
      <w:r w:rsidR="00A029EC">
        <w:rPr>
          <w:rFonts w:ascii="Times New Roman" w:hAnsi="Times New Roman"/>
          <w:sz w:val="24"/>
          <w:szCs w:val="24"/>
        </w:rPr>
        <w:t>01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A029EC">
        <w:rPr>
          <w:rFonts w:ascii="Times New Roman" w:hAnsi="Times New Roman"/>
          <w:sz w:val="24"/>
          <w:szCs w:val="24"/>
        </w:rPr>
        <w:t>6</w:t>
      </w:r>
      <w:r w:rsidR="00EE2398">
        <w:rPr>
          <w:rFonts w:ascii="Times New Roman" w:hAnsi="Times New Roman"/>
          <w:sz w:val="24"/>
          <w:szCs w:val="24"/>
        </w:rPr>
        <w:t>.202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в 09</w:t>
      </w:r>
      <w:r w:rsidRPr="005F481D">
        <w:rPr>
          <w:rFonts w:ascii="Times New Roman" w:hAnsi="Times New Roman"/>
          <w:sz w:val="24"/>
          <w:szCs w:val="24"/>
        </w:rPr>
        <w:t xml:space="preserve">:00 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Начало приема заявок: </w:t>
      </w:r>
      <w:r w:rsidR="00314B77">
        <w:rPr>
          <w:rFonts w:ascii="Times New Roman" w:hAnsi="Times New Roman"/>
          <w:sz w:val="24"/>
          <w:szCs w:val="24"/>
        </w:rPr>
        <w:t>28</w:t>
      </w:r>
      <w:r w:rsidR="003C45A2">
        <w:rPr>
          <w:rFonts w:ascii="Times New Roman" w:hAnsi="Times New Roman"/>
          <w:sz w:val="24"/>
          <w:szCs w:val="24"/>
        </w:rPr>
        <w:t>.</w:t>
      </w:r>
      <w:r w:rsidR="00314B77">
        <w:rPr>
          <w:rFonts w:ascii="Times New Roman" w:hAnsi="Times New Roman"/>
          <w:sz w:val="24"/>
          <w:szCs w:val="24"/>
        </w:rPr>
        <w:t>04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45A2">
        <w:rPr>
          <w:rFonts w:ascii="Times New Roman" w:hAnsi="Times New Roman"/>
          <w:sz w:val="24"/>
          <w:szCs w:val="24"/>
        </w:rPr>
        <w:t xml:space="preserve"> </w:t>
      </w:r>
      <w:r w:rsidR="00D36572">
        <w:rPr>
          <w:rFonts w:ascii="Times New Roman" w:hAnsi="Times New Roman"/>
          <w:sz w:val="24"/>
          <w:szCs w:val="24"/>
        </w:rPr>
        <w:t>г. с 1</w:t>
      </w:r>
      <w:r w:rsidR="00314B77">
        <w:rPr>
          <w:rFonts w:ascii="Times New Roman" w:hAnsi="Times New Roman"/>
          <w:sz w:val="24"/>
          <w:szCs w:val="24"/>
        </w:rPr>
        <w:t>5</w:t>
      </w:r>
      <w:r w:rsidRPr="005F481D">
        <w:rPr>
          <w:rFonts w:ascii="Times New Roman" w:hAnsi="Times New Roman"/>
          <w:sz w:val="24"/>
          <w:szCs w:val="24"/>
        </w:rPr>
        <w:t>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Окончание приема заявок: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A029EC">
        <w:rPr>
          <w:rFonts w:ascii="Times New Roman" w:hAnsi="Times New Roman"/>
          <w:sz w:val="24"/>
          <w:szCs w:val="24"/>
        </w:rPr>
        <w:t>29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A029EC">
        <w:rPr>
          <w:rFonts w:ascii="Times New Roman" w:hAnsi="Times New Roman"/>
          <w:sz w:val="24"/>
          <w:szCs w:val="24"/>
        </w:rPr>
        <w:t>5</w:t>
      </w:r>
      <w:r w:rsidR="008038AE">
        <w:rPr>
          <w:rFonts w:ascii="Times New Roman" w:hAnsi="Times New Roman"/>
          <w:sz w:val="24"/>
          <w:szCs w:val="24"/>
        </w:rPr>
        <w:t>.2023</w:t>
      </w:r>
      <w:r w:rsidR="003C0029">
        <w:rPr>
          <w:rFonts w:ascii="Times New Roman" w:hAnsi="Times New Roman"/>
          <w:sz w:val="24"/>
          <w:szCs w:val="24"/>
        </w:rPr>
        <w:t xml:space="preserve"> 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г. в 17:00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Задаток должен поступить </w:t>
      </w:r>
      <w:r w:rsidR="007A7B0F" w:rsidRPr="005F481D">
        <w:rPr>
          <w:rFonts w:ascii="Times New Roman" w:hAnsi="Times New Roman"/>
          <w:sz w:val="24"/>
          <w:szCs w:val="24"/>
        </w:rPr>
        <w:t xml:space="preserve">на счет Продавца </w:t>
      </w:r>
      <w:r w:rsidRPr="005F481D">
        <w:rPr>
          <w:rFonts w:ascii="Times New Roman" w:hAnsi="Times New Roman"/>
          <w:sz w:val="24"/>
          <w:szCs w:val="24"/>
        </w:rPr>
        <w:t xml:space="preserve">не позднее </w:t>
      </w:r>
      <w:r w:rsidR="00A029EC">
        <w:rPr>
          <w:rFonts w:ascii="Times New Roman" w:hAnsi="Times New Roman"/>
          <w:sz w:val="24"/>
          <w:szCs w:val="24"/>
        </w:rPr>
        <w:t>29</w:t>
      </w:r>
      <w:r w:rsidR="005A0310">
        <w:rPr>
          <w:rFonts w:ascii="Times New Roman" w:hAnsi="Times New Roman"/>
          <w:sz w:val="24"/>
          <w:szCs w:val="24"/>
        </w:rPr>
        <w:t>.</w:t>
      </w:r>
      <w:r w:rsidR="008038AE">
        <w:rPr>
          <w:rFonts w:ascii="Times New Roman" w:hAnsi="Times New Roman"/>
          <w:sz w:val="24"/>
          <w:szCs w:val="24"/>
        </w:rPr>
        <w:t>0</w:t>
      </w:r>
      <w:r w:rsidR="00A029EC">
        <w:rPr>
          <w:rFonts w:ascii="Times New Roman" w:hAnsi="Times New Roman"/>
          <w:sz w:val="24"/>
          <w:szCs w:val="24"/>
        </w:rPr>
        <w:t>5</w:t>
      </w:r>
      <w:r w:rsidR="003C0029">
        <w:rPr>
          <w:rFonts w:ascii="Times New Roman" w:hAnsi="Times New Roman"/>
          <w:sz w:val="24"/>
          <w:szCs w:val="24"/>
        </w:rPr>
        <w:t>.</w:t>
      </w:r>
      <w:r w:rsidRPr="005F481D">
        <w:rPr>
          <w:rFonts w:ascii="Times New Roman" w:hAnsi="Times New Roman"/>
          <w:sz w:val="24"/>
          <w:szCs w:val="24"/>
        </w:rPr>
        <w:t>20</w:t>
      </w:r>
      <w:r w:rsidR="007A7B0F" w:rsidRPr="005F481D">
        <w:rPr>
          <w:rFonts w:ascii="Times New Roman" w:hAnsi="Times New Roman"/>
          <w:sz w:val="24"/>
          <w:szCs w:val="24"/>
        </w:rPr>
        <w:t>2</w:t>
      </w:r>
      <w:r w:rsidR="008038AE">
        <w:rPr>
          <w:rFonts w:ascii="Times New Roman" w:hAnsi="Times New Roman"/>
          <w:sz w:val="24"/>
          <w:szCs w:val="24"/>
        </w:rPr>
        <w:t>3</w:t>
      </w:r>
      <w:r w:rsidR="00C75447" w:rsidRPr="005F481D">
        <w:rPr>
          <w:rFonts w:ascii="Times New Roman" w:hAnsi="Times New Roman"/>
          <w:sz w:val="24"/>
          <w:szCs w:val="24"/>
        </w:rPr>
        <w:t xml:space="preserve"> </w:t>
      </w:r>
      <w:r w:rsidRPr="005F481D">
        <w:rPr>
          <w:rFonts w:ascii="Times New Roman" w:hAnsi="Times New Roman"/>
          <w:sz w:val="24"/>
          <w:szCs w:val="24"/>
        </w:rPr>
        <w:t>г</w:t>
      </w:r>
      <w:bookmarkEnd w:id="0"/>
      <w:r w:rsidRPr="005F481D">
        <w:rPr>
          <w:rFonts w:ascii="Times New Roman" w:hAnsi="Times New Roman"/>
          <w:sz w:val="24"/>
          <w:szCs w:val="24"/>
        </w:rPr>
        <w:t>.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="000260EE" w:rsidRPr="005F481D">
        <w:rPr>
          <w:rFonts w:ascii="Times New Roman" w:hAnsi="Times New Roman"/>
          <w:sz w:val="24"/>
          <w:szCs w:val="24"/>
        </w:rPr>
        <w:t xml:space="preserve"> (Продавец)</w:t>
      </w:r>
      <w:r w:rsidRPr="005F481D">
        <w:rPr>
          <w:rFonts w:ascii="Times New Roman" w:hAnsi="Times New Roman"/>
          <w:sz w:val="24"/>
          <w:szCs w:val="24"/>
        </w:rPr>
        <w:t xml:space="preserve">: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</w:p>
    <w:p w:rsidR="007E174F" w:rsidRPr="005F481D" w:rsidRDefault="007E174F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Оператор: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Вид объекта: недвижимое имущество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Тип: открытый английский аукцион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Место проведения: электронная торговая площадка lot-online.ru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Телефоны для справок: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442B0F">
        <w:rPr>
          <w:rFonts w:ascii="Times New Roman" w:hAnsi="Times New Roman"/>
          <w:sz w:val="24"/>
          <w:szCs w:val="24"/>
        </w:rPr>
        <w:t>500-988</w:t>
      </w:r>
      <w:r w:rsidR="003E3BCD">
        <w:rPr>
          <w:rFonts w:ascii="Times New Roman" w:hAnsi="Times New Roman"/>
          <w:sz w:val="24"/>
          <w:szCs w:val="24"/>
        </w:rPr>
        <w:t>, доб.70802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Телефоны службы технической поддержки lot-online.ru: 8-800-777-57-57, доб. 233, 231</w:t>
      </w:r>
    </w:p>
    <w:p w:rsidR="00513F40" w:rsidRPr="005F481D" w:rsidRDefault="00513F40" w:rsidP="00F34571">
      <w:pPr>
        <w:spacing w:after="120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513F40" w:rsidRPr="005F481D" w:rsidRDefault="002305C1" w:rsidP="00513F4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hAnsi="Times New Roman"/>
          <w:sz w:val="24"/>
          <w:szCs w:val="24"/>
        </w:rPr>
        <w:t>Организатор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26C0" w:rsidRPr="005F481D">
        <w:rPr>
          <w:rFonts w:ascii="Times New Roman" w:hAnsi="Times New Roman"/>
          <w:sz w:val="24"/>
          <w:szCs w:val="24"/>
        </w:rPr>
        <w:t>АО «Фармация»</w:t>
      </w:r>
      <w:r w:rsidR="00513F40" w:rsidRPr="005F481D">
        <w:rPr>
          <w:rFonts w:ascii="Times New Roman" w:hAnsi="Times New Roman"/>
          <w:sz w:val="24"/>
          <w:szCs w:val="24"/>
        </w:rPr>
        <w:t xml:space="preserve">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Электронный аукцион, открытый по составу участников и по форме подачи предл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10:00 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до 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C002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17:00</w:t>
      </w:r>
    </w:p>
    <w:p w:rsidR="00513F40" w:rsidRPr="005F481D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должен поступить на счет Организатора торгов не позднее 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B5A3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126C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513F40" w:rsidRDefault="00513F40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участников торгов осуществляется 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7355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50390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 w:rsidR="00A447B2">
        <w:rPr>
          <w:rFonts w:ascii="Times New Roman" w:eastAsia="Times New Roman" w:hAnsi="Times New Roman"/>
          <w:sz w:val="24"/>
          <w:szCs w:val="24"/>
          <w:lang w:eastAsia="ru-RU"/>
        </w:rPr>
        <w:t>08: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00</w:t>
      </w:r>
    </w:p>
    <w:p w:rsidR="00A447B2" w:rsidRPr="005F481D" w:rsidRDefault="00A447B2" w:rsidP="00513F40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Оформление протокола об определении участников электронного аукциона и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мещение его на электронной торговой площадке осуществляется не позднее 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5A0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76B7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F3A84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513F40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начнется 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029E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74DF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A7B0F" w:rsidRPr="005F481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038A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09:00 на электронной торговой площадке АО «Российский аукционный дом» по адресу в сети Интернет www.lot-online.ru. </w:t>
      </w:r>
    </w:p>
    <w:p w:rsidR="00427B92" w:rsidRPr="005F481D" w:rsidRDefault="00513F40" w:rsidP="00513F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числении сроков, указанных в настоящем информационном сообщении, принимается вр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мя сервера электронной торговой площадки</w:t>
      </w:r>
    </w:p>
    <w:p w:rsidR="00427B92" w:rsidRPr="005F481D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A1A" w:rsidRPr="00EE7A15" w:rsidRDefault="008D60DF" w:rsidP="00E533A3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427B92" w:rsidRPr="00EE7A15">
        <w:rPr>
          <w:rFonts w:ascii="Times New Roman" w:eastAsia="Times New Roman" w:hAnsi="Times New Roman"/>
          <w:sz w:val="24"/>
          <w:szCs w:val="24"/>
          <w:lang w:eastAsia="ru-RU"/>
        </w:rPr>
        <w:t>Сведения о предмете торгов:</w:t>
      </w:r>
    </w:p>
    <w:p w:rsidR="00655936" w:rsidRPr="00EE7A15" w:rsidRDefault="00655936" w:rsidP="00655936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OLE_LINK33"/>
      <w:bookmarkStart w:id="2" w:name="OLE_LINK32"/>
      <w:bookmarkStart w:id="3" w:name="OLE_LINK51"/>
      <w:bookmarkStart w:id="4" w:name="OLE_LINK8"/>
      <w:bookmarkStart w:id="5" w:name="OLE_LINK9"/>
      <w:bookmarkStart w:id="6" w:name="OLE_LINK10"/>
      <w:bookmarkStart w:id="7" w:name="_Hlk14104070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ЛОТ 1:</w:t>
      </w:r>
    </w:p>
    <w:bookmarkEnd w:id="1"/>
    <w:bookmarkEnd w:id="2"/>
    <w:p w:rsidR="00CF73D5" w:rsidRPr="00E24A16" w:rsidRDefault="00CF73D5" w:rsidP="00CF73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r>
        <w:rPr>
          <w:rFonts w:ascii="Times New Roman" w:hAnsi="Times New Roman"/>
          <w:sz w:val="24"/>
          <w:szCs w:val="24"/>
        </w:rPr>
        <w:t>г.</w:t>
      </w:r>
      <w:r w:rsidR="00F87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Тобольск, 8 микрорайон, № 8а/1</w:t>
      </w:r>
    </w:p>
    <w:p w:rsidR="00CF73D5" w:rsidRPr="00E24A16" w:rsidRDefault="00CF73D5" w:rsidP="00CF73D5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Объект:</w:t>
      </w:r>
      <w:r w:rsidRPr="00E24A16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помещение на первом этаже девятиэтажного панельного дома, назначение: нежилое, общая площадь 213,3 </w:t>
      </w:r>
      <w:proofErr w:type="spellStart"/>
      <w:r w:rsidRPr="00E24A16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Start"/>
      <w:r w:rsidRPr="00E24A16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spellEnd"/>
      <w:proofErr w:type="gramEnd"/>
      <w:r w:rsidRPr="00E24A16">
        <w:rPr>
          <w:rFonts w:ascii="Times New Roman" w:eastAsia="Times New Roman" w:hAnsi="Times New Roman"/>
          <w:sz w:val="24"/>
          <w:szCs w:val="24"/>
          <w:lang w:eastAsia="ru-RU"/>
        </w:rPr>
        <w:t>, этаж 1</w:t>
      </w:r>
    </w:p>
    <w:p w:rsidR="00CF73D5" w:rsidRPr="005F481D" w:rsidRDefault="00CF73D5" w:rsidP="00CF73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договоры аренды на помещения общей площадью 47,35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CF73D5" w:rsidRDefault="00CF73D5" w:rsidP="00CF73D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4 900 000 </w:t>
      </w:r>
      <w:r w:rsidRPr="005F481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</w:t>
      </w:r>
      <w:r w:rsidRPr="00442B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НДС 20% ,</w:t>
      </w:r>
    </w:p>
    <w:p w:rsidR="00CF73D5" w:rsidRPr="005F481D" w:rsidRDefault="00CF73D5" w:rsidP="00CF73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980 000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CF73D5" w:rsidRPr="005F481D" w:rsidRDefault="00CF73D5" w:rsidP="00CF73D5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49 000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655936" w:rsidRPr="005F481D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2:</w:t>
      </w:r>
    </w:p>
    <w:p w:rsidR="00655936" w:rsidRPr="0001389B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шим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ул. 40 лет Победы, д.1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помещение, назначение: нежилое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780,60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договоры аренды на помещения общей площадью 1</w:t>
      </w:r>
      <w:r w:rsidR="005022E6">
        <w:rPr>
          <w:rFonts w:ascii="Times New Roman" w:eastAsia="Times New Roman" w:hAnsi="Times New Roman"/>
          <w:bCs/>
          <w:sz w:val="24"/>
          <w:szCs w:val="24"/>
          <w:lang w:eastAsia="ru-RU"/>
        </w:rPr>
        <w:t>90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5022E6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D66081">
        <w:rPr>
          <w:rFonts w:ascii="Times New Roman" w:eastAsia="Times New Roman" w:hAnsi="Times New Roman"/>
          <w:bCs/>
          <w:sz w:val="24"/>
          <w:szCs w:val="24"/>
          <w:lang w:eastAsia="ru-RU"/>
        </w:rPr>
        <w:t>6 970 000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</w:t>
      </w:r>
      <w:r w:rsidR="00D66081"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копеек,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0C1C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 394 000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0C1C3D">
        <w:rPr>
          <w:rFonts w:ascii="Times New Roman" w:eastAsia="Times New Roman" w:hAnsi="Times New Roman"/>
          <w:bCs/>
          <w:sz w:val="24"/>
          <w:szCs w:val="24"/>
          <w:lang w:eastAsia="ru-RU"/>
        </w:rPr>
        <w:t>69 700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коп.</w:t>
      </w:r>
    </w:p>
    <w:p w:rsidR="00655936" w:rsidRPr="00727AE5" w:rsidRDefault="00655936" w:rsidP="00655936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55936" w:rsidRPr="00727AE5" w:rsidRDefault="00655936" w:rsidP="00655936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7AE5">
        <w:rPr>
          <w:rFonts w:ascii="Times New Roman" w:eastAsia="Times New Roman" w:hAnsi="Times New Roman"/>
          <w:sz w:val="24"/>
          <w:szCs w:val="24"/>
          <w:lang w:eastAsia="ru-RU"/>
        </w:rPr>
        <w:t>ЛОТ 3: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имущества: </w:t>
      </w:r>
      <w:r w:rsidRPr="005F481D">
        <w:rPr>
          <w:rFonts w:ascii="Times New Roman" w:hAnsi="Times New Roman"/>
          <w:sz w:val="24"/>
          <w:szCs w:val="24"/>
        </w:rPr>
        <w:t xml:space="preserve">Тюменская область, </w:t>
      </w:r>
      <w:proofErr w:type="spellStart"/>
      <w:r w:rsidRPr="005F481D">
        <w:rPr>
          <w:rFonts w:ascii="Times New Roman" w:hAnsi="Times New Roman"/>
          <w:sz w:val="24"/>
          <w:szCs w:val="24"/>
        </w:rPr>
        <w:t>г</w:t>
      </w:r>
      <w:proofErr w:type="gramStart"/>
      <w:r w:rsidRPr="005F481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обольск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ул.Семена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Ремезова</w:t>
      </w:r>
      <w:proofErr w:type="spellEnd"/>
      <w:r>
        <w:rPr>
          <w:rFonts w:ascii="Times New Roman" w:hAnsi="Times New Roman"/>
          <w:sz w:val="24"/>
          <w:szCs w:val="24"/>
        </w:rPr>
        <w:t>, №</w:t>
      </w:r>
      <w:r w:rsidR="00D46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</w:t>
      </w:r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</w:t>
      </w:r>
    </w:p>
    <w:p w:rsidR="00655936" w:rsidRPr="00386579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>
        <w:rPr>
          <w:rFonts w:ascii="Times New Roman" w:hAnsi="Times New Roman"/>
          <w:sz w:val="24"/>
          <w:szCs w:val="24"/>
        </w:rPr>
        <w:t>Нежилое помещение</w:t>
      </w:r>
      <w:r w:rsidRPr="005F481D">
        <w:rPr>
          <w:rFonts w:ascii="Times New Roman" w:hAnsi="Times New Roman"/>
          <w:sz w:val="24"/>
          <w:szCs w:val="24"/>
        </w:rPr>
        <w:t xml:space="preserve">, назначение: нежилое, этаж </w:t>
      </w:r>
      <w:r>
        <w:rPr>
          <w:rFonts w:ascii="Times New Roman" w:hAnsi="Times New Roman"/>
          <w:sz w:val="24"/>
          <w:szCs w:val="24"/>
        </w:rPr>
        <w:t>№</w:t>
      </w:r>
      <w:r w:rsidRPr="005F481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подвал №</w:t>
      </w:r>
      <w:r w:rsidR="00D615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</w:t>
      </w:r>
      <w:proofErr w:type="gramEnd"/>
      <w:r w:rsidRPr="003865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н, пом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щение расположено в подвале (помещения 4-7, 9-20) и на первом этаже (помещения 11-19, 21-27) на поэтажном плане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Площадь Объекта: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414,7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кв.м</w:t>
      </w:r>
      <w:proofErr w:type="spell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обременений: </w:t>
      </w:r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договор аренды на помещения общей площадью </w:t>
      </w:r>
      <w:r w:rsidR="007F07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58,2 </w:t>
      </w:r>
      <w:proofErr w:type="spellStart"/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gramStart"/>
      <w:r w:rsidR="00FE64AF">
        <w:rPr>
          <w:rFonts w:ascii="Times New Roman" w:eastAsia="Times New Roman" w:hAnsi="Times New Roman"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655936" w:rsidRPr="005F481D" w:rsidRDefault="00655936" w:rsidP="006559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Начальная цена продажи имущества: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A7499">
        <w:rPr>
          <w:rFonts w:ascii="Times New Roman" w:hAnsi="Times New Roman"/>
          <w:sz w:val="24"/>
          <w:szCs w:val="24"/>
        </w:rPr>
        <w:t>6 500 00</w:t>
      </w:r>
      <w:r w:rsidR="00FF4C36">
        <w:rPr>
          <w:rFonts w:ascii="Times New Roman" w:hAnsi="Times New Roman"/>
          <w:sz w:val="24"/>
          <w:szCs w:val="24"/>
        </w:rPr>
        <w:t>0</w:t>
      </w:r>
      <w:r w:rsidRPr="005F481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481D">
        <w:rPr>
          <w:rFonts w:ascii="Times New Roman" w:hAnsi="Times New Roman"/>
          <w:sz w:val="24"/>
          <w:szCs w:val="24"/>
        </w:rPr>
        <w:t>00 копеек</w:t>
      </w:r>
      <w:r>
        <w:rPr>
          <w:rFonts w:ascii="Times New Roman" w:hAnsi="Times New Roman"/>
          <w:sz w:val="24"/>
          <w:szCs w:val="24"/>
        </w:rPr>
        <w:t>,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том числе НДС 20% </w:t>
      </w:r>
    </w:p>
    <w:p w:rsidR="00655936" w:rsidRPr="005F481D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 300 000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      </w:t>
      </w:r>
    </w:p>
    <w:p w:rsidR="00655936" w:rsidRDefault="00655936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A7499">
        <w:rPr>
          <w:rFonts w:ascii="Times New Roman" w:eastAsia="Times New Roman" w:hAnsi="Times New Roman"/>
          <w:bCs/>
          <w:sz w:val="24"/>
          <w:szCs w:val="24"/>
          <w:lang w:eastAsia="ru-RU"/>
        </w:rPr>
        <w:t>65 000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50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коп.</w:t>
      </w:r>
    </w:p>
    <w:p w:rsidR="00072411" w:rsidRDefault="00072411" w:rsidP="00655936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72411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 4: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Адрес имущества: Тюменская область, Тобольский район,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Абалак</w:t>
      </w:r>
      <w:proofErr w:type="spellEnd"/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Набере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ная, д.7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Объект: </w:t>
      </w:r>
      <w:r w:rsidRPr="00EE7A15">
        <w:rPr>
          <w:rStyle w:val="1"/>
          <w:rFonts w:ascii="Times New Roman" w:hAnsi="Times New Roman"/>
          <w:sz w:val="24"/>
          <w:szCs w:val="24"/>
        </w:rPr>
        <w:t xml:space="preserve">Кирпичное здание – аптека № 70, назначение: нежилое, общая площадь  141,8 кв. м, этаж 1, с  земельным участком, </w:t>
      </w:r>
      <w:r>
        <w:rPr>
          <w:rStyle w:val="1"/>
          <w:rFonts w:ascii="Times New Roman" w:hAnsi="Times New Roman"/>
          <w:sz w:val="24"/>
          <w:szCs w:val="24"/>
        </w:rPr>
        <w:t xml:space="preserve">площадь: общая 1010 </w:t>
      </w:r>
      <w:proofErr w:type="spellStart"/>
      <w:r>
        <w:rPr>
          <w:rStyle w:val="1"/>
          <w:rFonts w:ascii="Times New Roman" w:hAnsi="Times New Roman"/>
          <w:sz w:val="24"/>
          <w:szCs w:val="24"/>
        </w:rPr>
        <w:t>кв</w:t>
      </w:r>
      <w:proofErr w:type="gramStart"/>
      <w:r>
        <w:rPr>
          <w:rStyle w:val="1"/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E7A15">
        <w:rPr>
          <w:rStyle w:val="1"/>
          <w:rFonts w:ascii="Times New Roman" w:hAnsi="Times New Roman"/>
          <w:sz w:val="24"/>
          <w:szCs w:val="24"/>
        </w:rPr>
        <w:t xml:space="preserve">, кадастровый номер 72:16:01 01 001:0055, 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категория: земли поселений, целевое использование: под одноэта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Pr="00FB4F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ное кирпичное здание (аптека №70</w:t>
      </w:r>
      <w:r w:rsidRPr="00EE7A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72411" w:rsidRPr="00EE7A15" w:rsidRDefault="00072411" w:rsidP="00072411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Наличие обременений: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зарегистрировано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продажи имущества: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1 958 320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</w:t>
      </w:r>
    </w:p>
    <w:p w:rsidR="00072411" w:rsidRPr="00EE7A15" w:rsidRDefault="00072411" w:rsidP="0007241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числе: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Здания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422 120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в том числе НДС 20% ,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стоимость земельного участка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1 536 200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копеек, НДС не облагается.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Сумма задатка: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391 664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00 копеек</w:t>
      </w:r>
    </w:p>
    <w:p w:rsidR="00072411" w:rsidRPr="00EE7A15" w:rsidRDefault="00072411" w:rsidP="0007241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>Шаг аукциона на повышение:</w:t>
      </w:r>
      <w:r w:rsidRPr="00EE7A1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19 5</w:t>
      </w:r>
      <w:r w:rsidR="00FF4C36">
        <w:rPr>
          <w:rFonts w:ascii="Times New Roman" w:eastAsia="Times New Roman" w:hAnsi="Times New Roman"/>
          <w:bCs/>
          <w:sz w:val="24"/>
          <w:szCs w:val="24"/>
          <w:lang w:eastAsia="ru-RU"/>
        </w:rPr>
        <w:t>83</w:t>
      </w:r>
      <w:bookmarkStart w:id="8" w:name="_GoBack"/>
      <w:bookmarkEnd w:id="8"/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EE7A1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копеек</w:t>
      </w:r>
    </w:p>
    <w:p w:rsidR="007B5712" w:rsidRDefault="007B5712" w:rsidP="00E47E6C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bookmarkEnd w:id="3"/>
    <w:bookmarkEnd w:id="4"/>
    <w:bookmarkEnd w:id="5"/>
    <w:bookmarkEnd w:id="6"/>
    <w:bookmarkEnd w:id="7"/>
    <w:p w:rsidR="001B2CF1" w:rsidRPr="005F481D" w:rsidRDefault="001B2CF1" w:rsidP="001B2CF1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2. Условия проведения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Порядок участия в аукционе, проводимом в электронной форме на электронной 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12" w:history="1"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порядок взаимодействия между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, исполня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щим функции оператора электронной площадки, Пользователями, Претендентами, Учас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онный дом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» при проведении электронных торгов по продаже имущества частных со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ственников, утвержденным </w:t>
      </w:r>
      <w:r w:rsidR="00345763" w:rsidRPr="005F481D">
        <w:rPr>
          <w:rFonts w:ascii="Times New Roman" w:eastAsia="Times New Roman" w:hAnsi="Times New Roman"/>
          <w:sz w:val="24"/>
          <w:szCs w:val="24"/>
          <w:lang w:eastAsia="ru-RU"/>
        </w:rPr>
        <w:t>АО «Российский аукционный дом»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размещенным на сайте  www.lot-online.ru (далее - Регламент).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Документы, представляемые для участия в аукционе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щадки представляет заявку, подписанную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подписью, на участие в электро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аукционе Организатору торгов.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Документы (скан образы), подписанные электронно</w:t>
      </w:r>
      <w:r w:rsidR="00B511C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аукционе, проводимом в электронной форме, по установле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ный дом» в сети Интерн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ет по адресу </w:t>
      </w:r>
      <w:hyperlink r:id="rId13" w:history="1">
        <w:r w:rsidR="00B31BB5" w:rsidRPr="004452D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www.lot-online.ru</w:t>
        </w:r>
      </w:hyperlink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(примерн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ок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прил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га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тся</w:t>
      </w:r>
      <w:r w:rsidR="00756102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Договор о задатке </w:t>
      </w:r>
      <w:r w:rsidR="00BD7410">
        <w:rPr>
          <w:rFonts w:ascii="Times New Roman" w:eastAsia="Times New Roman" w:hAnsi="Times New Roman"/>
          <w:sz w:val="24"/>
          <w:szCs w:val="24"/>
          <w:lang w:eastAsia="ru-RU"/>
        </w:rPr>
        <w:t>(договор</w:t>
      </w:r>
      <w:r w:rsidR="007719D3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по установленной Организатором 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66003E" w:rsidRPr="005F481D">
        <w:rPr>
          <w:rFonts w:ascii="Times New Roman" w:eastAsia="Times New Roman" w:hAnsi="Times New Roman"/>
          <w:sz w:val="24"/>
          <w:szCs w:val="24"/>
          <w:lang w:eastAsia="ru-RU"/>
        </w:rPr>
        <w:t>гов форме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прилагаемой к информационному сообщению.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(копия), оформленная в соответствии с требованиями законодател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5.1. Физические лица: копии всех листов документа, удостоверяющего личность; 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пия свидетельства о постановке на учет физического лица в налоговом органе по месту жительства претендента (свидетельство ИНН)</w:t>
      </w:r>
      <w:r w:rsidR="003C45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0EAF" w:rsidRPr="005F481D" w:rsidRDefault="001B2CF1" w:rsidP="007D0E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ской Федерации и (или) учредительными документами юридического лица и если для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участника приобретение имущества или внесение денежных сре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не ранее чем за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="007D0EA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7D0EAF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предприниматели: копии всех листов документа, удостовер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ющего личность; копия свидетельства о внесении физического лица в Единый госуда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6 (шесть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месяц</w:t>
      </w:r>
      <w:r w:rsidR="00B31BB5">
        <w:rPr>
          <w:rFonts w:ascii="Times New Roman" w:eastAsia="Times New Roman" w:hAnsi="Times New Roman"/>
          <w:sz w:val="24"/>
          <w:szCs w:val="24"/>
          <w:lang w:eastAsia="ru-RU"/>
        </w:rPr>
        <w:t>ев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дня 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окончания подачи заявки.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вать требованиям законодательства Российской Федерации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Печати и подписи, а также реквизиты и текст копий документов должны быть четкими и читаемыми. Подписи на 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ческими лицами документы должны быть легализованы на территории Российской Фед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рации и иметь надлежащим образом заверенный перевод на русский язык (</w:t>
      </w:r>
      <w:proofErr w:type="spell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не соответствующие предъявляемым требованиям, не рассматриваются.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оформляются протоколом определения участников торгов. Претендент приобретает ст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="007A588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установленном порядке его Участниками.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позднее 1 (одного) рабочего дня до даты проведения торгов Оператор обеспеч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вает рассылку всем Претендентам электронных уведомлений о признании их Участник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 торгов или об отказе в признании Участниками торгов (с указанием оснований отказа).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4. Порядок внесения и возврата задатка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909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говора о задатке </w:t>
      </w:r>
      <w:r w:rsidR="00AC439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(договора присоединения)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путем перечисления денежных средств на ра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четный счет Организатора торгов АО «</w:t>
      </w:r>
      <w:r w:rsidR="008F6909" w:rsidRPr="005F481D">
        <w:rPr>
          <w:rFonts w:ascii="Times New Roman" w:eastAsia="Times New Roman" w:hAnsi="Times New Roman"/>
          <w:sz w:val="24"/>
          <w:szCs w:val="24"/>
          <w:lang w:eastAsia="ru-RU"/>
        </w:rPr>
        <w:t>Фармация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F6909" w:rsidRPr="005F481D" w:rsidRDefault="008F6909" w:rsidP="008F6909">
      <w:pPr>
        <w:pStyle w:val="af1"/>
        <w:rPr>
          <w:sz w:val="24"/>
          <w:szCs w:val="24"/>
        </w:rPr>
      </w:pPr>
      <w:r w:rsidRPr="005F481D">
        <w:rPr>
          <w:sz w:val="24"/>
          <w:szCs w:val="24"/>
        </w:rPr>
        <w:t xml:space="preserve">          ИНН 7202157342, КПП 720301001,</w:t>
      </w:r>
    </w:p>
    <w:p w:rsidR="008F6909" w:rsidRPr="005F481D" w:rsidRDefault="008F6909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hAnsi="Times New Roman"/>
          <w:sz w:val="24"/>
          <w:szCs w:val="24"/>
        </w:rPr>
        <w:t>Р</w:t>
      </w:r>
      <w:proofErr w:type="gramEnd"/>
      <w:r w:rsidRPr="005F481D">
        <w:rPr>
          <w:rFonts w:ascii="Times New Roman" w:hAnsi="Times New Roman"/>
          <w:sz w:val="24"/>
          <w:szCs w:val="24"/>
        </w:rPr>
        <w:t>/</w:t>
      </w:r>
      <w:proofErr w:type="spellStart"/>
      <w:r w:rsidRPr="005F481D">
        <w:rPr>
          <w:rFonts w:ascii="Times New Roman" w:hAnsi="Times New Roman"/>
          <w:sz w:val="24"/>
          <w:szCs w:val="24"/>
        </w:rPr>
        <w:t>сч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40702810167020104092 в Западно-Сибирском отделении №8647 ПАО Сбе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 xml:space="preserve">банк,  </w:t>
      </w:r>
      <w:proofErr w:type="spellStart"/>
      <w:r w:rsidRPr="005F481D">
        <w:rPr>
          <w:rFonts w:ascii="Times New Roman" w:hAnsi="Times New Roman"/>
          <w:sz w:val="24"/>
          <w:szCs w:val="24"/>
        </w:rPr>
        <w:t>кор.счет</w:t>
      </w:r>
      <w:proofErr w:type="spellEnd"/>
      <w:r w:rsidRPr="005F481D">
        <w:rPr>
          <w:rFonts w:ascii="Times New Roman" w:hAnsi="Times New Roman"/>
          <w:sz w:val="24"/>
          <w:szCs w:val="24"/>
        </w:rPr>
        <w:t xml:space="preserve"> №  30101810800000000651, БИК 047102651.</w:t>
      </w:r>
    </w:p>
    <w:p w:rsidR="00AC4391" w:rsidRPr="005F481D" w:rsidRDefault="00AC4391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A354BE">
        <w:rPr>
          <w:rFonts w:ascii="Times New Roman" w:hAnsi="Times New Roman"/>
          <w:sz w:val="24"/>
          <w:szCs w:val="24"/>
        </w:rPr>
        <w:t>договором</w:t>
      </w:r>
      <w:r w:rsidRPr="005F481D">
        <w:rPr>
          <w:rFonts w:ascii="Times New Roman" w:hAnsi="Times New Roman"/>
          <w:sz w:val="24"/>
          <w:szCs w:val="24"/>
        </w:rPr>
        <w:t xml:space="preserve"> о задатке (договор</w:t>
      </w:r>
      <w:r w:rsidR="00A354BE">
        <w:rPr>
          <w:rFonts w:ascii="Times New Roman" w:hAnsi="Times New Roman"/>
          <w:sz w:val="24"/>
          <w:szCs w:val="24"/>
        </w:rPr>
        <w:t>ом</w:t>
      </w:r>
      <w:r w:rsidRPr="005F481D">
        <w:rPr>
          <w:rFonts w:ascii="Times New Roman" w:hAnsi="Times New Roman"/>
          <w:sz w:val="24"/>
          <w:szCs w:val="24"/>
        </w:rPr>
        <w:t xml:space="preserve"> присоединения), 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>прилагаем</w:t>
      </w:r>
      <w:r w:rsidR="00057093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354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719D3">
        <w:rPr>
          <w:rFonts w:ascii="Times New Roman" w:eastAsia="Times New Roman" w:hAnsi="Times New Roman"/>
          <w:sz w:val="24"/>
          <w:szCs w:val="24"/>
          <w:lang w:eastAsia="ru-RU"/>
        </w:rPr>
        <w:t xml:space="preserve"> к информационному сообщению.</w:t>
      </w:r>
    </w:p>
    <w:p w:rsidR="00CD75CA" w:rsidRPr="005F481D" w:rsidRDefault="00CD75CA" w:rsidP="008F6909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hAnsi="Times New Roman"/>
          <w:sz w:val="24"/>
          <w:szCs w:val="24"/>
        </w:rPr>
        <w:t xml:space="preserve">Указанный договор о задатке считается </w:t>
      </w:r>
      <w:proofErr w:type="gramStart"/>
      <w:r w:rsidRPr="005F481D">
        <w:rPr>
          <w:rFonts w:ascii="Times New Roman" w:hAnsi="Times New Roman"/>
          <w:sz w:val="24"/>
          <w:szCs w:val="24"/>
        </w:rPr>
        <w:t>в любом случае заключенным на условиях договора о задатке в случае подачи заявки на участие</w:t>
      </w:r>
      <w:proofErr w:type="gramEnd"/>
      <w:r w:rsidRPr="005F481D">
        <w:rPr>
          <w:rFonts w:ascii="Times New Roman" w:hAnsi="Times New Roman"/>
          <w:sz w:val="24"/>
          <w:szCs w:val="24"/>
        </w:rPr>
        <w:t xml:space="preserve"> в аукционе и перечисления Прете</w:t>
      </w:r>
      <w:r w:rsidRPr="005F481D">
        <w:rPr>
          <w:rFonts w:ascii="Times New Roman" w:hAnsi="Times New Roman"/>
          <w:sz w:val="24"/>
          <w:szCs w:val="24"/>
        </w:rPr>
        <w:t>н</w:t>
      </w:r>
      <w:r w:rsidRPr="005F481D">
        <w:rPr>
          <w:rFonts w:ascii="Times New Roman" w:hAnsi="Times New Roman"/>
          <w:sz w:val="24"/>
          <w:szCs w:val="24"/>
        </w:rPr>
        <w:t>дентом задатка на расчётный счет Организатора торгов, указанный в сообщении о пров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дении аукциона. Фактом внесения денежных средств, в качестве задатка на участие в то</w:t>
      </w:r>
      <w:r w:rsidRPr="005F481D">
        <w:rPr>
          <w:rFonts w:ascii="Times New Roman" w:hAnsi="Times New Roman"/>
          <w:sz w:val="24"/>
          <w:szCs w:val="24"/>
        </w:rPr>
        <w:t>р</w:t>
      </w:r>
      <w:r w:rsidRPr="005F481D">
        <w:rPr>
          <w:rFonts w:ascii="Times New Roman" w:hAnsi="Times New Roman"/>
          <w:sz w:val="24"/>
          <w:szCs w:val="24"/>
        </w:rPr>
        <w:t>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</w:t>
      </w:r>
      <w:r w:rsidRPr="005F481D">
        <w:rPr>
          <w:rFonts w:ascii="Times New Roman" w:hAnsi="Times New Roman"/>
          <w:sz w:val="24"/>
          <w:szCs w:val="24"/>
        </w:rPr>
        <w:t>е</w:t>
      </w:r>
      <w:r w:rsidRPr="005F481D">
        <w:rPr>
          <w:rFonts w:ascii="Times New Roman" w:hAnsi="Times New Roman"/>
          <w:sz w:val="24"/>
          <w:szCs w:val="24"/>
        </w:rPr>
        <w:t>нии.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Задаток подлежит перечислению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Претендентом на счет Организ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тора торгов единовременным платежом. Задаток считается внесенным </w:t>
      </w: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</w:t>
      </w:r>
      <w:r w:rsidR="0007672E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расчетный счет Организатора торгов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случае, когда сумма Зада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 от Претендента не зачислена на расчетный счет Организатора торгов на дату, указа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B2CF1" w:rsidRPr="005F481D" w:rsidRDefault="001B2CF1" w:rsidP="001B2CF1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полнения:</w:t>
      </w:r>
      <w:proofErr w:type="gramEnd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Задаток, договор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задатке по лоту №_____</w:t>
      </w:r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="0060692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xxxx</w:t>
      </w:r>
      <w:proofErr w:type="spellEnd"/>
      <w:r w:rsidR="00606928" w:rsidRP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069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торги </w:t>
      </w:r>
      <w:proofErr w:type="spell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хх.хх</w:t>
      </w:r>
      <w:proofErr w:type="gramStart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.х</w:t>
      </w:r>
      <w:proofErr w:type="gramEnd"/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ххх</w:t>
      </w:r>
      <w:proofErr w:type="spellEnd"/>
      <w:r w:rsidR="00BB16C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05E48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</w:t>
      </w: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ка в том порядке, в каком он был внесен Претендентом, в случаях и в сроки: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торгов во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66003E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вращает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сумму внесенного Претендентом Задатка в течение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F6909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Протокола определения участников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 участвовал в аукционе и не признан победителем торгов, Орг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дента уведомления об отзыве заявки. 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отозвана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заявки позднее даты окончания приема заявок Зад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ток возвращается не позднее 5 (пяти) банковских дней с даты подведения итогов аукци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тендентом Задатка в течение 5 (пяти) банковских дней со дня публикации протокола об отмене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Организатор торгов возвращает сумму внесенного Претендентом Задатка не позднее 5 (пяти) банко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ских дней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дителем торгов, 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ключаемого по итогам торгов, от оплаты цены продажи по договору.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предоставить </w:t>
      </w:r>
      <w:r w:rsidR="00147CAD"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заявление о готовности заключить договор по итогам торгов, т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гда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1B2CF1" w:rsidRPr="005F481D" w:rsidRDefault="001B2CF1" w:rsidP="001B2CF1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079C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официальном сайте Продавца </w:t>
      </w:r>
      <w:hyperlink r:id="rId14" w:history="1"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pharm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tmn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="00476062" w:rsidRPr="005F481D">
          <w:rPr>
            <w:rStyle w:val="a3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="00476062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 на электронной торговой площадке АО «Российский ау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ционный дом» в сети Интернет по адресу </w:t>
      </w:r>
      <w:hyperlink r:id="rId15" w:history="1">
        <w:proofErr w:type="gramEnd"/>
        <w:r w:rsidRPr="005F481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  <w:proofErr w:type="gramStart"/>
      </w:hyperlink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 Ознакомление с имуществом после согласования с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74F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Продавцом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телефонам: </w:t>
      </w:r>
      <w:r w:rsidR="003E3BCD" w:rsidRPr="005F481D">
        <w:rPr>
          <w:rFonts w:ascii="Times New Roman" w:hAnsi="Times New Roman"/>
          <w:sz w:val="24"/>
          <w:szCs w:val="24"/>
        </w:rPr>
        <w:t>8 (3452)</w:t>
      </w:r>
      <w:r w:rsidR="003E3BCD">
        <w:rPr>
          <w:rFonts w:ascii="Times New Roman" w:hAnsi="Times New Roman"/>
          <w:sz w:val="24"/>
          <w:szCs w:val="24"/>
        </w:rPr>
        <w:t xml:space="preserve"> 500-988 , доб.70802</w:t>
      </w:r>
    </w:p>
    <w:p w:rsidR="001B2CF1" w:rsidRPr="005F481D" w:rsidRDefault="001B2CF1" w:rsidP="0036079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Телефоны для справок: </w:t>
      </w:r>
      <w:r w:rsidR="007E174F" w:rsidRPr="005F481D">
        <w:rPr>
          <w:rFonts w:ascii="Times New Roman" w:hAnsi="Times New Roman"/>
          <w:sz w:val="24"/>
          <w:szCs w:val="24"/>
        </w:rPr>
        <w:t xml:space="preserve"> </w:t>
      </w:r>
      <w:r w:rsidR="003E3BCD" w:rsidRPr="005F481D">
        <w:rPr>
          <w:rFonts w:ascii="Times New Roman" w:hAnsi="Times New Roman"/>
          <w:sz w:val="24"/>
          <w:szCs w:val="24"/>
        </w:rPr>
        <w:t xml:space="preserve">8 (3452) </w:t>
      </w:r>
      <w:r w:rsidR="003E3BCD">
        <w:rPr>
          <w:rFonts w:ascii="Times New Roman" w:hAnsi="Times New Roman"/>
          <w:sz w:val="24"/>
          <w:szCs w:val="24"/>
        </w:rPr>
        <w:t>500-988 , доб.70802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Телефоны службы технической поддержки lot-online.ru: 8-800-777-57-57, доб. 236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BAD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Организатор торгов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отказывает Претенденту в допуске к участию если: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щи</w:t>
      </w:r>
      <w:r w:rsidR="009D4B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информационным сообщением, Регламентом;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верны;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поступление задатка на счет, указанны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сообщении о проведении торгов, не по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тверждено на момент определения Участников;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дентом на осуществление таких действий; </w:t>
      </w:r>
    </w:p>
    <w:p w:rsidR="001B2CF1" w:rsidRPr="005F481D" w:rsidRDefault="00425485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торгов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оставляет за собой право отказать Претенденту в приеме и рег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Порядок проведения и подведения итогов аукциона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1B2CF1" w:rsidRPr="005F481D" w:rsidRDefault="007A5888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Продавец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отказаться от проведения аукциона не </w:t>
      </w:r>
      <w:proofErr w:type="gramStart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B2CF1" w:rsidRPr="005F481D">
        <w:rPr>
          <w:rFonts w:ascii="Times New Roman" w:eastAsia="Times New Roman" w:hAnsi="Times New Roman"/>
          <w:sz w:val="24"/>
          <w:szCs w:val="24"/>
          <w:lang w:eastAsia="ru-RU"/>
        </w:rPr>
        <w:t>ние 5 (пяти) банковских дней со дня принятия решения.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1B2CF1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1B2CF1" w:rsidRPr="005F481D" w:rsidRDefault="001B2CF1" w:rsidP="001B2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торгов </w:t>
      </w: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 xml:space="preserve">приобретает юридическую силу и является документом, удостоверяющим право победителя на заключение договора </w:t>
      </w:r>
      <w:r w:rsidRPr="005F481D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F481D">
        <w:rPr>
          <w:rFonts w:ascii="Times New Roman" w:eastAsia="Times New Roman" w:hAnsi="Times New Roman"/>
          <w:sz w:val="24"/>
          <w:szCs w:val="24"/>
        </w:rPr>
        <w:t>.</w:t>
      </w:r>
    </w:p>
    <w:p w:rsidR="005E036A" w:rsidRPr="005F481D" w:rsidRDefault="001B2CF1" w:rsidP="001B2CF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электронного аукциона считается завершенной с момента подписания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аукциона. Информация об ит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гах торгов размещается в открытой части электронной площадки после оформления 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Орг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25485" w:rsidRPr="005F481D">
        <w:rPr>
          <w:rFonts w:ascii="Times New Roman" w:eastAsia="Times New Roman" w:hAnsi="Times New Roman"/>
          <w:sz w:val="24"/>
          <w:szCs w:val="24"/>
          <w:lang w:eastAsia="ru-RU"/>
        </w:rPr>
        <w:t>низатором торгов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протокола об итогах электронного аукциона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рабочих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>, следующ</w:t>
      </w:r>
      <w:r w:rsidR="00C455C7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D05E4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за днем подведения итогов аукциона.</w:t>
      </w:r>
    </w:p>
    <w:p w:rsidR="001D0B2A" w:rsidRPr="005F481D" w:rsidRDefault="001D0B2A" w:rsidP="001119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заключается между Продавцом и Победителем аукциона (Покупателем) в течени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10 (десят</w:t>
      </w:r>
      <w:r w:rsidR="003475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рабочих дней после подведения итогов аукциона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956" w:rsidRPr="005F48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формой Продавца, </w:t>
      </w:r>
      <w:r w:rsidR="00BD7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прилагаемой к информационному сообщению.</w:t>
      </w:r>
    </w:p>
    <w:p w:rsidR="001D0B2A" w:rsidRPr="005F481D" w:rsidRDefault="001D0B2A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</w:t>
      </w:r>
      <w:r w:rsidR="00111956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6CC0">
        <w:rPr>
          <w:rFonts w:ascii="Times New Roman" w:eastAsia="Times New Roman" w:hAnsi="Times New Roman"/>
          <w:sz w:val="24"/>
          <w:szCs w:val="24"/>
          <w:lang w:eastAsia="ru-RU"/>
        </w:rPr>
        <w:t xml:space="preserve">календарных 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купли-продажи. </w:t>
      </w:r>
    </w:p>
    <w:p w:rsidR="0066003E" w:rsidRPr="005F481D" w:rsidRDefault="0066003E" w:rsidP="001D0B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объекта по акту приема-передачи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в </w:t>
      </w:r>
      <w:r w:rsidR="00D05D09">
        <w:rPr>
          <w:rFonts w:ascii="Times New Roman" w:eastAsia="Times New Roman" w:hAnsi="Times New Roman"/>
          <w:sz w:val="24"/>
          <w:szCs w:val="24"/>
          <w:lang w:eastAsia="ru-RU"/>
        </w:rPr>
        <w:t>трехдневный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п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сле оплаты цены продажи Объекта.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случае признания торгов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несостоявшимися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причине допуска к участию только одного участника, Единственный участник аукциона в течение 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9509F8" w:rsidRPr="005F481D">
        <w:rPr>
          <w:rFonts w:ascii="Times New Roman" w:eastAsia="Times New Roman" w:hAnsi="Times New Roman"/>
          <w:sz w:val="24"/>
          <w:szCs w:val="24"/>
          <w:lang w:eastAsia="ru-RU"/>
        </w:rPr>
        <w:t>двух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) рабоч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признания торгов несостоявшимися вправе обратиться к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Продавцу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 готовности приобрести Объект. В этом случае с Единственным участником аукциона м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жет быть заключен договор купли-продажи по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цене </w:t>
      </w:r>
      <w:r w:rsidR="00257DDF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продажи имущества </w:t>
      </w:r>
      <w:r w:rsidR="007A5888"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уч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том одного шага аукциона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рабочих дней </w:t>
      </w:r>
      <w:proofErr w:type="gramStart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 даты признания</w:t>
      </w:r>
      <w:proofErr w:type="gramEnd"/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несостоявшимся при согласии </w:t>
      </w:r>
      <w:r w:rsidR="00147CAD" w:rsidRPr="005F481D">
        <w:rPr>
          <w:rFonts w:ascii="Times New Roman" w:eastAsia="Times New Roman" w:hAnsi="Times New Roman"/>
          <w:sz w:val="24"/>
          <w:szCs w:val="24"/>
          <w:lang w:eastAsia="ru-RU"/>
        </w:rPr>
        <w:t>Продавца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D0B2A" w:rsidRPr="005F481D" w:rsidRDefault="001D0B2A" w:rsidP="001D0B2A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5F481D">
        <w:rPr>
          <w:rFonts w:ascii="Times New Roman" w:eastAsia="Times New Roman" w:hAnsi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1D0B2A" w:rsidRPr="00F7442A" w:rsidRDefault="007719D3" w:rsidP="001D0B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Приложения:</w:t>
      </w:r>
    </w:p>
    <w:p w:rsidR="007719D3" w:rsidRPr="00F7442A" w:rsidRDefault="007719D3" w:rsidP="007719D3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</w:t>
      </w:r>
      <w:r w:rsidR="00F7442A" w:rsidRPr="00F7442A">
        <w:rPr>
          <w:rFonts w:ascii="Times New Roman" w:hAnsi="Times New Roman"/>
          <w:sz w:val="24"/>
          <w:szCs w:val="24"/>
        </w:rPr>
        <w:t xml:space="preserve"> на участие в аукционе для юридических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7133D4" w:rsidRPr="00F7442A" w:rsidRDefault="00F7442A" w:rsidP="00F7442A">
      <w:pPr>
        <w:pStyle w:val="af2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 w:rsidR="00BD7410">
        <w:rPr>
          <w:rFonts w:ascii="Times New Roman" w:hAnsi="Times New Roman"/>
          <w:sz w:val="24"/>
          <w:szCs w:val="24"/>
        </w:rPr>
        <w:t>;</w:t>
      </w:r>
    </w:p>
    <w:p w:rsidR="00F7442A" w:rsidRPr="00F7442A" w:rsidRDefault="00883792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Договор</w:t>
      </w:r>
      <w:r w:rsidR="00F7442A" w:rsidRPr="00F7442A">
        <w:rPr>
          <w:b w:val="0"/>
          <w:sz w:val="24"/>
          <w:szCs w:val="24"/>
        </w:rPr>
        <w:t xml:space="preserve"> о задатке </w:t>
      </w:r>
      <w:r w:rsidR="00F7442A" w:rsidRPr="00F7442A">
        <w:rPr>
          <w:b w:val="0"/>
          <w:bCs w:val="0"/>
          <w:sz w:val="24"/>
          <w:szCs w:val="24"/>
        </w:rPr>
        <w:t>(догово</w:t>
      </w:r>
      <w:r>
        <w:rPr>
          <w:b w:val="0"/>
          <w:bCs w:val="0"/>
          <w:sz w:val="24"/>
          <w:szCs w:val="24"/>
        </w:rPr>
        <w:t>р</w:t>
      </w:r>
      <w:r w:rsidR="00F7442A" w:rsidRPr="00F7442A">
        <w:rPr>
          <w:b w:val="0"/>
          <w:bCs w:val="0"/>
          <w:sz w:val="24"/>
          <w:szCs w:val="24"/>
        </w:rPr>
        <w:t xml:space="preserve"> присоединения) </w:t>
      </w:r>
      <w:r w:rsidR="00F7442A" w:rsidRPr="00F7442A">
        <w:rPr>
          <w:b w:val="0"/>
          <w:sz w:val="24"/>
          <w:szCs w:val="24"/>
        </w:rPr>
        <w:t>от</w:t>
      </w:r>
      <w:r w:rsidR="00375E73">
        <w:rPr>
          <w:b w:val="0"/>
          <w:sz w:val="24"/>
          <w:szCs w:val="24"/>
        </w:rPr>
        <w:t xml:space="preserve"> </w:t>
      </w:r>
      <w:r w:rsidR="00B30438">
        <w:rPr>
          <w:b w:val="0"/>
          <w:sz w:val="24"/>
          <w:szCs w:val="24"/>
        </w:rPr>
        <w:t>28.04</w:t>
      </w:r>
      <w:r w:rsidR="00ED2151">
        <w:rPr>
          <w:b w:val="0"/>
          <w:sz w:val="24"/>
          <w:szCs w:val="24"/>
        </w:rPr>
        <w:t>.2023</w:t>
      </w:r>
      <w:r w:rsidR="00CD6810">
        <w:rPr>
          <w:b w:val="0"/>
          <w:sz w:val="24"/>
          <w:szCs w:val="24"/>
        </w:rPr>
        <w:t xml:space="preserve"> </w:t>
      </w:r>
      <w:r w:rsidR="00F7442A" w:rsidRPr="00F7442A">
        <w:rPr>
          <w:b w:val="0"/>
          <w:sz w:val="24"/>
          <w:szCs w:val="24"/>
        </w:rPr>
        <w:t>года</w:t>
      </w:r>
      <w:r w:rsidR="00BD7410">
        <w:rPr>
          <w:b w:val="0"/>
          <w:sz w:val="24"/>
          <w:szCs w:val="24"/>
        </w:rPr>
        <w:t>;</w:t>
      </w:r>
    </w:p>
    <w:p w:rsidR="00F7442A" w:rsidRPr="00F7442A" w:rsidRDefault="00F7442A" w:rsidP="00F7442A">
      <w:pPr>
        <w:pStyle w:val="af3"/>
        <w:numPr>
          <w:ilvl w:val="0"/>
          <w:numId w:val="2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Форма договора купли-продажи недвижимого имущества</w:t>
      </w:r>
      <w:r w:rsidR="00BD7410">
        <w:rPr>
          <w:b w:val="0"/>
          <w:sz w:val="24"/>
          <w:szCs w:val="24"/>
        </w:rPr>
        <w:t>.</w:t>
      </w:r>
    </w:p>
    <w:sectPr w:rsidR="00F7442A" w:rsidRPr="00F7442A" w:rsidSect="00574BF6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F8" w:rsidRDefault="003E12F8" w:rsidP="00AD6AA2">
      <w:pPr>
        <w:spacing w:after="0" w:line="240" w:lineRule="auto"/>
      </w:pPr>
      <w:r>
        <w:separator/>
      </w:r>
    </w:p>
  </w:endnote>
  <w:endnote w:type="continuationSeparator" w:id="0">
    <w:p w:rsidR="003E12F8" w:rsidRDefault="003E12F8" w:rsidP="00AD6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F8" w:rsidRDefault="003E12F8" w:rsidP="00AD6AA2">
      <w:pPr>
        <w:spacing w:after="0" w:line="240" w:lineRule="auto"/>
      </w:pPr>
      <w:r>
        <w:separator/>
      </w:r>
    </w:p>
  </w:footnote>
  <w:footnote w:type="continuationSeparator" w:id="0">
    <w:p w:rsidR="003E12F8" w:rsidRDefault="003E12F8" w:rsidP="00AD6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780"/>
    <w:rsid w:val="00000F03"/>
    <w:rsid w:val="000025E6"/>
    <w:rsid w:val="0000572E"/>
    <w:rsid w:val="00005FCE"/>
    <w:rsid w:val="00006FDE"/>
    <w:rsid w:val="00007C2B"/>
    <w:rsid w:val="000126C0"/>
    <w:rsid w:val="0001389B"/>
    <w:rsid w:val="0002340D"/>
    <w:rsid w:val="00024714"/>
    <w:rsid w:val="00024DD6"/>
    <w:rsid w:val="0002563D"/>
    <w:rsid w:val="000260EE"/>
    <w:rsid w:val="00026D4E"/>
    <w:rsid w:val="00026D5A"/>
    <w:rsid w:val="00026D85"/>
    <w:rsid w:val="000279D4"/>
    <w:rsid w:val="00031715"/>
    <w:rsid w:val="0003341C"/>
    <w:rsid w:val="000340F4"/>
    <w:rsid w:val="00034BDD"/>
    <w:rsid w:val="00034D1B"/>
    <w:rsid w:val="00036AC2"/>
    <w:rsid w:val="000373E1"/>
    <w:rsid w:val="0004004D"/>
    <w:rsid w:val="0004062C"/>
    <w:rsid w:val="00044357"/>
    <w:rsid w:val="00046201"/>
    <w:rsid w:val="0005101B"/>
    <w:rsid w:val="00052569"/>
    <w:rsid w:val="00052960"/>
    <w:rsid w:val="00054B3D"/>
    <w:rsid w:val="00057093"/>
    <w:rsid w:val="00060002"/>
    <w:rsid w:val="00064A5B"/>
    <w:rsid w:val="00070203"/>
    <w:rsid w:val="00072411"/>
    <w:rsid w:val="000734F4"/>
    <w:rsid w:val="0007355A"/>
    <w:rsid w:val="0007672E"/>
    <w:rsid w:val="00076F48"/>
    <w:rsid w:val="00080F55"/>
    <w:rsid w:val="000821F0"/>
    <w:rsid w:val="00087A50"/>
    <w:rsid w:val="000A350E"/>
    <w:rsid w:val="000B3C4D"/>
    <w:rsid w:val="000B76E3"/>
    <w:rsid w:val="000B7C55"/>
    <w:rsid w:val="000C1C3D"/>
    <w:rsid w:val="000C6098"/>
    <w:rsid w:val="000C6F9B"/>
    <w:rsid w:val="000D2935"/>
    <w:rsid w:val="000D75C8"/>
    <w:rsid w:val="000E1570"/>
    <w:rsid w:val="000E2D42"/>
    <w:rsid w:val="000E5258"/>
    <w:rsid w:val="000E7C78"/>
    <w:rsid w:val="000F6588"/>
    <w:rsid w:val="001040D3"/>
    <w:rsid w:val="00105A38"/>
    <w:rsid w:val="00106506"/>
    <w:rsid w:val="00106B81"/>
    <w:rsid w:val="001072C9"/>
    <w:rsid w:val="00111956"/>
    <w:rsid w:val="001144DA"/>
    <w:rsid w:val="00114F15"/>
    <w:rsid w:val="00116A72"/>
    <w:rsid w:val="0012291F"/>
    <w:rsid w:val="00142586"/>
    <w:rsid w:val="00143775"/>
    <w:rsid w:val="00147CAD"/>
    <w:rsid w:val="001576AF"/>
    <w:rsid w:val="0016082D"/>
    <w:rsid w:val="00161022"/>
    <w:rsid w:val="00166CB8"/>
    <w:rsid w:val="00166D7D"/>
    <w:rsid w:val="001708A9"/>
    <w:rsid w:val="00170F8B"/>
    <w:rsid w:val="00173B35"/>
    <w:rsid w:val="00177444"/>
    <w:rsid w:val="00182662"/>
    <w:rsid w:val="00183A36"/>
    <w:rsid w:val="001867A6"/>
    <w:rsid w:val="00187CA0"/>
    <w:rsid w:val="001927B2"/>
    <w:rsid w:val="00192F9E"/>
    <w:rsid w:val="00195AA5"/>
    <w:rsid w:val="001A0EDF"/>
    <w:rsid w:val="001A2FB4"/>
    <w:rsid w:val="001B0ACC"/>
    <w:rsid w:val="001B2CF1"/>
    <w:rsid w:val="001B3C98"/>
    <w:rsid w:val="001B3F6D"/>
    <w:rsid w:val="001B4393"/>
    <w:rsid w:val="001B45B7"/>
    <w:rsid w:val="001B7D2A"/>
    <w:rsid w:val="001C0600"/>
    <w:rsid w:val="001C2E68"/>
    <w:rsid w:val="001C58BD"/>
    <w:rsid w:val="001C5D38"/>
    <w:rsid w:val="001C635C"/>
    <w:rsid w:val="001D0B2A"/>
    <w:rsid w:val="001D2985"/>
    <w:rsid w:val="001D29E5"/>
    <w:rsid w:val="001D6485"/>
    <w:rsid w:val="001D6B70"/>
    <w:rsid w:val="001E07B1"/>
    <w:rsid w:val="001E0DFD"/>
    <w:rsid w:val="001E0E8B"/>
    <w:rsid w:val="001E3538"/>
    <w:rsid w:val="001E5550"/>
    <w:rsid w:val="001E5701"/>
    <w:rsid w:val="001E581D"/>
    <w:rsid w:val="001F19FE"/>
    <w:rsid w:val="001F2569"/>
    <w:rsid w:val="001F2968"/>
    <w:rsid w:val="001F2AB0"/>
    <w:rsid w:val="001F34BF"/>
    <w:rsid w:val="001F3579"/>
    <w:rsid w:val="001F4A5F"/>
    <w:rsid w:val="00202229"/>
    <w:rsid w:val="00203794"/>
    <w:rsid w:val="002042D8"/>
    <w:rsid w:val="00205401"/>
    <w:rsid w:val="00214A1A"/>
    <w:rsid w:val="00223C97"/>
    <w:rsid w:val="002305C1"/>
    <w:rsid w:val="002344B4"/>
    <w:rsid w:val="00235157"/>
    <w:rsid w:val="00242F58"/>
    <w:rsid w:val="00244738"/>
    <w:rsid w:val="0024669F"/>
    <w:rsid w:val="00246800"/>
    <w:rsid w:val="00250030"/>
    <w:rsid w:val="00250390"/>
    <w:rsid w:val="002509CA"/>
    <w:rsid w:val="00256510"/>
    <w:rsid w:val="00257DDF"/>
    <w:rsid w:val="00265FB8"/>
    <w:rsid w:val="00271F6B"/>
    <w:rsid w:val="00272320"/>
    <w:rsid w:val="00273EBC"/>
    <w:rsid w:val="00276B71"/>
    <w:rsid w:val="002828A2"/>
    <w:rsid w:val="0028771C"/>
    <w:rsid w:val="00290B3D"/>
    <w:rsid w:val="0029114B"/>
    <w:rsid w:val="002965E9"/>
    <w:rsid w:val="00297128"/>
    <w:rsid w:val="002A0AAA"/>
    <w:rsid w:val="002A2939"/>
    <w:rsid w:val="002A78F1"/>
    <w:rsid w:val="002B16BD"/>
    <w:rsid w:val="002B6F8A"/>
    <w:rsid w:val="002C0BB1"/>
    <w:rsid w:val="002D2C00"/>
    <w:rsid w:val="002D56E9"/>
    <w:rsid w:val="002E3C22"/>
    <w:rsid w:val="002E4086"/>
    <w:rsid w:val="002F0745"/>
    <w:rsid w:val="002F07D3"/>
    <w:rsid w:val="00306ABF"/>
    <w:rsid w:val="00307A1D"/>
    <w:rsid w:val="00314B77"/>
    <w:rsid w:val="00315427"/>
    <w:rsid w:val="003216A7"/>
    <w:rsid w:val="003241E5"/>
    <w:rsid w:val="00326514"/>
    <w:rsid w:val="003279CE"/>
    <w:rsid w:val="00342725"/>
    <w:rsid w:val="00345763"/>
    <w:rsid w:val="0034751F"/>
    <w:rsid w:val="00347B5E"/>
    <w:rsid w:val="00353AE0"/>
    <w:rsid w:val="00353BC6"/>
    <w:rsid w:val="00354618"/>
    <w:rsid w:val="0036079C"/>
    <w:rsid w:val="00370ED2"/>
    <w:rsid w:val="00375E73"/>
    <w:rsid w:val="00376B1E"/>
    <w:rsid w:val="003803D1"/>
    <w:rsid w:val="0038327A"/>
    <w:rsid w:val="00383BDA"/>
    <w:rsid w:val="00385791"/>
    <w:rsid w:val="003A1E1B"/>
    <w:rsid w:val="003A4A14"/>
    <w:rsid w:val="003B4E6A"/>
    <w:rsid w:val="003B5A34"/>
    <w:rsid w:val="003B6AD3"/>
    <w:rsid w:val="003C0029"/>
    <w:rsid w:val="003C13ED"/>
    <w:rsid w:val="003C455D"/>
    <w:rsid w:val="003C45A2"/>
    <w:rsid w:val="003C4707"/>
    <w:rsid w:val="003C6B50"/>
    <w:rsid w:val="003D3A0E"/>
    <w:rsid w:val="003D4E80"/>
    <w:rsid w:val="003E0B90"/>
    <w:rsid w:val="003E0CE0"/>
    <w:rsid w:val="003E12F8"/>
    <w:rsid w:val="003E2E05"/>
    <w:rsid w:val="003E301C"/>
    <w:rsid w:val="003E3BCD"/>
    <w:rsid w:val="003F00C5"/>
    <w:rsid w:val="003F1939"/>
    <w:rsid w:val="00406B34"/>
    <w:rsid w:val="0041148D"/>
    <w:rsid w:val="00412208"/>
    <w:rsid w:val="00414E43"/>
    <w:rsid w:val="00425485"/>
    <w:rsid w:val="0042579D"/>
    <w:rsid w:val="00427B92"/>
    <w:rsid w:val="00432009"/>
    <w:rsid w:val="0043230C"/>
    <w:rsid w:val="00435568"/>
    <w:rsid w:val="00440C3C"/>
    <w:rsid w:val="00442B0F"/>
    <w:rsid w:val="00442D20"/>
    <w:rsid w:val="00442F66"/>
    <w:rsid w:val="00443AF0"/>
    <w:rsid w:val="004446B9"/>
    <w:rsid w:val="00446C5E"/>
    <w:rsid w:val="0045421B"/>
    <w:rsid w:val="00454C2F"/>
    <w:rsid w:val="00456CC0"/>
    <w:rsid w:val="00457258"/>
    <w:rsid w:val="0046553A"/>
    <w:rsid w:val="00467B4F"/>
    <w:rsid w:val="00467EDC"/>
    <w:rsid w:val="0047547D"/>
    <w:rsid w:val="00476062"/>
    <w:rsid w:val="004802C4"/>
    <w:rsid w:val="00484CA2"/>
    <w:rsid w:val="00490D69"/>
    <w:rsid w:val="004919D7"/>
    <w:rsid w:val="00495AAA"/>
    <w:rsid w:val="00495F95"/>
    <w:rsid w:val="00496E13"/>
    <w:rsid w:val="004A18ED"/>
    <w:rsid w:val="004A3942"/>
    <w:rsid w:val="004A3B3B"/>
    <w:rsid w:val="004A695C"/>
    <w:rsid w:val="004B1F9A"/>
    <w:rsid w:val="004C2DFC"/>
    <w:rsid w:val="004C3A9F"/>
    <w:rsid w:val="004C51BC"/>
    <w:rsid w:val="004C697A"/>
    <w:rsid w:val="004D573B"/>
    <w:rsid w:val="004D6086"/>
    <w:rsid w:val="004E3A06"/>
    <w:rsid w:val="004F01F0"/>
    <w:rsid w:val="004F3F15"/>
    <w:rsid w:val="005022E6"/>
    <w:rsid w:val="00502946"/>
    <w:rsid w:val="00505E05"/>
    <w:rsid w:val="005075EC"/>
    <w:rsid w:val="00510C5C"/>
    <w:rsid w:val="00513F40"/>
    <w:rsid w:val="0052119A"/>
    <w:rsid w:val="005220ED"/>
    <w:rsid w:val="005226EC"/>
    <w:rsid w:val="00524235"/>
    <w:rsid w:val="0053123D"/>
    <w:rsid w:val="00537668"/>
    <w:rsid w:val="0053779E"/>
    <w:rsid w:val="005379D5"/>
    <w:rsid w:val="005470CF"/>
    <w:rsid w:val="005479BB"/>
    <w:rsid w:val="00552CDB"/>
    <w:rsid w:val="0055403E"/>
    <w:rsid w:val="00554645"/>
    <w:rsid w:val="0056272B"/>
    <w:rsid w:val="00562E42"/>
    <w:rsid w:val="00565244"/>
    <w:rsid w:val="005652AB"/>
    <w:rsid w:val="00574BF6"/>
    <w:rsid w:val="00574DF4"/>
    <w:rsid w:val="00576A0A"/>
    <w:rsid w:val="00577D39"/>
    <w:rsid w:val="00585EED"/>
    <w:rsid w:val="00587876"/>
    <w:rsid w:val="00590552"/>
    <w:rsid w:val="00591906"/>
    <w:rsid w:val="00596680"/>
    <w:rsid w:val="005A0310"/>
    <w:rsid w:val="005A036B"/>
    <w:rsid w:val="005A057E"/>
    <w:rsid w:val="005A254A"/>
    <w:rsid w:val="005A47CA"/>
    <w:rsid w:val="005B1B89"/>
    <w:rsid w:val="005B2ADD"/>
    <w:rsid w:val="005B3FE7"/>
    <w:rsid w:val="005B4353"/>
    <w:rsid w:val="005B67DC"/>
    <w:rsid w:val="005B6C47"/>
    <w:rsid w:val="005C35FC"/>
    <w:rsid w:val="005C45C9"/>
    <w:rsid w:val="005D0E5A"/>
    <w:rsid w:val="005D1859"/>
    <w:rsid w:val="005D7E43"/>
    <w:rsid w:val="005E036A"/>
    <w:rsid w:val="005E2599"/>
    <w:rsid w:val="005E5267"/>
    <w:rsid w:val="005F1D16"/>
    <w:rsid w:val="005F481D"/>
    <w:rsid w:val="00600D79"/>
    <w:rsid w:val="00601405"/>
    <w:rsid w:val="00606928"/>
    <w:rsid w:val="00606C73"/>
    <w:rsid w:val="00607CBB"/>
    <w:rsid w:val="00612090"/>
    <w:rsid w:val="00612161"/>
    <w:rsid w:val="0061331E"/>
    <w:rsid w:val="00615A6E"/>
    <w:rsid w:val="006167E8"/>
    <w:rsid w:val="00620B2B"/>
    <w:rsid w:val="00622ED5"/>
    <w:rsid w:val="0063075F"/>
    <w:rsid w:val="00630C34"/>
    <w:rsid w:val="00631233"/>
    <w:rsid w:val="00633F75"/>
    <w:rsid w:val="00634A0D"/>
    <w:rsid w:val="00640383"/>
    <w:rsid w:val="00640798"/>
    <w:rsid w:val="0064467E"/>
    <w:rsid w:val="00651AE9"/>
    <w:rsid w:val="006520EB"/>
    <w:rsid w:val="00655936"/>
    <w:rsid w:val="00656D50"/>
    <w:rsid w:val="006573A5"/>
    <w:rsid w:val="00657B39"/>
    <w:rsid w:val="0066003E"/>
    <w:rsid w:val="00660916"/>
    <w:rsid w:val="0066419D"/>
    <w:rsid w:val="006655B0"/>
    <w:rsid w:val="00671BF7"/>
    <w:rsid w:val="006720FC"/>
    <w:rsid w:val="0067228F"/>
    <w:rsid w:val="00674C86"/>
    <w:rsid w:val="00675B5B"/>
    <w:rsid w:val="00676A6F"/>
    <w:rsid w:val="006777D0"/>
    <w:rsid w:val="00680857"/>
    <w:rsid w:val="00684E70"/>
    <w:rsid w:val="00687DE7"/>
    <w:rsid w:val="00690F31"/>
    <w:rsid w:val="00695E48"/>
    <w:rsid w:val="00697BD4"/>
    <w:rsid w:val="006A00C4"/>
    <w:rsid w:val="006A069B"/>
    <w:rsid w:val="006A6327"/>
    <w:rsid w:val="006A63CA"/>
    <w:rsid w:val="006A7013"/>
    <w:rsid w:val="006A75EE"/>
    <w:rsid w:val="006B3F19"/>
    <w:rsid w:val="006B5292"/>
    <w:rsid w:val="006C1B84"/>
    <w:rsid w:val="006C48CA"/>
    <w:rsid w:val="006C4DD8"/>
    <w:rsid w:val="006C5AD2"/>
    <w:rsid w:val="006D17C6"/>
    <w:rsid w:val="006D2FA9"/>
    <w:rsid w:val="006D4F95"/>
    <w:rsid w:val="006D5C50"/>
    <w:rsid w:val="006D6C5F"/>
    <w:rsid w:val="006F4019"/>
    <w:rsid w:val="00701513"/>
    <w:rsid w:val="00703125"/>
    <w:rsid w:val="00705A11"/>
    <w:rsid w:val="007133D4"/>
    <w:rsid w:val="00716A80"/>
    <w:rsid w:val="00716F11"/>
    <w:rsid w:val="007215A1"/>
    <w:rsid w:val="00726623"/>
    <w:rsid w:val="00727AE5"/>
    <w:rsid w:val="007306D4"/>
    <w:rsid w:val="0073235A"/>
    <w:rsid w:val="00732F68"/>
    <w:rsid w:val="00732FFA"/>
    <w:rsid w:val="007437F4"/>
    <w:rsid w:val="00744698"/>
    <w:rsid w:val="007448A3"/>
    <w:rsid w:val="00747E10"/>
    <w:rsid w:val="0075091B"/>
    <w:rsid w:val="0075474A"/>
    <w:rsid w:val="00756102"/>
    <w:rsid w:val="00760BD1"/>
    <w:rsid w:val="00766BE2"/>
    <w:rsid w:val="007719D3"/>
    <w:rsid w:val="00776B46"/>
    <w:rsid w:val="0078225F"/>
    <w:rsid w:val="00791A22"/>
    <w:rsid w:val="00792BAD"/>
    <w:rsid w:val="0079367F"/>
    <w:rsid w:val="00794666"/>
    <w:rsid w:val="007A0118"/>
    <w:rsid w:val="007A042A"/>
    <w:rsid w:val="007A27BA"/>
    <w:rsid w:val="007A4EE5"/>
    <w:rsid w:val="007A5888"/>
    <w:rsid w:val="007A7B0F"/>
    <w:rsid w:val="007B00CC"/>
    <w:rsid w:val="007B1829"/>
    <w:rsid w:val="007B32E4"/>
    <w:rsid w:val="007B4B6C"/>
    <w:rsid w:val="007B5712"/>
    <w:rsid w:val="007B63ED"/>
    <w:rsid w:val="007B6E93"/>
    <w:rsid w:val="007B7C43"/>
    <w:rsid w:val="007C050D"/>
    <w:rsid w:val="007C35F2"/>
    <w:rsid w:val="007D05DD"/>
    <w:rsid w:val="007D0EAF"/>
    <w:rsid w:val="007D18B0"/>
    <w:rsid w:val="007D40BE"/>
    <w:rsid w:val="007D6658"/>
    <w:rsid w:val="007E0907"/>
    <w:rsid w:val="007E1535"/>
    <w:rsid w:val="007E174F"/>
    <w:rsid w:val="007E45CF"/>
    <w:rsid w:val="007E4FD0"/>
    <w:rsid w:val="007E55BB"/>
    <w:rsid w:val="007E635D"/>
    <w:rsid w:val="007F06D4"/>
    <w:rsid w:val="007F07D0"/>
    <w:rsid w:val="007F1F21"/>
    <w:rsid w:val="007F3490"/>
    <w:rsid w:val="007F35EE"/>
    <w:rsid w:val="007F58A6"/>
    <w:rsid w:val="007F6DCF"/>
    <w:rsid w:val="0080229C"/>
    <w:rsid w:val="008038AE"/>
    <w:rsid w:val="00807B17"/>
    <w:rsid w:val="0081171F"/>
    <w:rsid w:val="00812B27"/>
    <w:rsid w:val="00813577"/>
    <w:rsid w:val="008228F5"/>
    <w:rsid w:val="00825255"/>
    <w:rsid w:val="0082789A"/>
    <w:rsid w:val="008328FB"/>
    <w:rsid w:val="00834E58"/>
    <w:rsid w:val="00841B13"/>
    <w:rsid w:val="00842353"/>
    <w:rsid w:val="00842488"/>
    <w:rsid w:val="008614C7"/>
    <w:rsid w:val="00862AA2"/>
    <w:rsid w:val="00866673"/>
    <w:rsid w:val="00866E27"/>
    <w:rsid w:val="00871B06"/>
    <w:rsid w:val="0087768A"/>
    <w:rsid w:val="00877DF2"/>
    <w:rsid w:val="008803F3"/>
    <w:rsid w:val="00883792"/>
    <w:rsid w:val="00892F1F"/>
    <w:rsid w:val="00893E30"/>
    <w:rsid w:val="00893E7B"/>
    <w:rsid w:val="00895779"/>
    <w:rsid w:val="008A4FFA"/>
    <w:rsid w:val="008A679E"/>
    <w:rsid w:val="008B072B"/>
    <w:rsid w:val="008B2AA8"/>
    <w:rsid w:val="008B51E8"/>
    <w:rsid w:val="008B7342"/>
    <w:rsid w:val="008C3C76"/>
    <w:rsid w:val="008C47D5"/>
    <w:rsid w:val="008C7EFD"/>
    <w:rsid w:val="008D25EF"/>
    <w:rsid w:val="008D2BED"/>
    <w:rsid w:val="008D381A"/>
    <w:rsid w:val="008D60DF"/>
    <w:rsid w:val="008E5293"/>
    <w:rsid w:val="008E7533"/>
    <w:rsid w:val="008E7A3C"/>
    <w:rsid w:val="008F1531"/>
    <w:rsid w:val="008F2310"/>
    <w:rsid w:val="008F42FE"/>
    <w:rsid w:val="008F5213"/>
    <w:rsid w:val="008F6909"/>
    <w:rsid w:val="00902FD5"/>
    <w:rsid w:val="00907756"/>
    <w:rsid w:val="00911FD3"/>
    <w:rsid w:val="00913C60"/>
    <w:rsid w:val="00920A26"/>
    <w:rsid w:val="00924309"/>
    <w:rsid w:val="00934E5D"/>
    <w:rsid w:val="009424F5"/>
    <w:rsid w:val="009437C0"/>
    <w:rsid w:val="00944B25"/>
    <w:rsid w:val="009509F8"/>
    <w:rsid w:val="00951743"/>
    <w:rsid w:val="00952207"/>
    <w:rsid w:val="009534AC"/>
    <w:rsid w:val="0095352A"/>
    <w:rsid w:val="00954EAB"/>
    <w:rsid w:val="009577BD"/>
    <w:rsid w:val="00973468"/>
    <w:rsid w:val="00975473"/>
    <w:rsid w:val="009879E1"/>
    <w:rsid w:val="009903DD"/>
    <w:rsid w:val="00995B42"/>
    <w:rsid w:val="009A4750"/>
    <w:rsid w:val="009A5EF4"/>
    <w:rsid w:val="009B142B"/>
    <w:rsid w:val="009B2F52"/>
    <w:rsid w:val="009B3B34"/>
    <w:rsid w:val="009B3D2E"/>
    <w:rsid w:val="009B618C"/>
    <w:rsid w:val="009B6EB1"/>
    <w:rsid w:val="009C02DC"/>
    <w:rsid w:val="009C0506"/>
    <w:rsid w:val="009C66C4"/>
    <w:rsid w:val="009D3E38"/>
    <w:rsid w:val="009D4BAD"/>
    <w:rsid w:val="009D7737"/>
    <w:rsid w:val="009E094C"/>
    <w:rsid w:val="009E0C7F"/>
    <w:rsid w:val="009E2F4A"/>
    <w:rsid w:val="009F2053"/>
    <w:rsid w:val="009F36E8"/>
    <w:rsid w:val="009F3EB8"/>
    <w:rsid w:val="009F73DE"/>
    <w:rsid w:val="009F7463"/>
    <w:rsid w:val="009F7622"/>
    <w:rsid w:val="00A0205C"/>
    <w:rsid w:val="00A029EC"/>
    <w:rsid w:val="00A1783A"/>
    <w:rsid w:val="00A17F51"/>
    <w:rsid w:val="00A2365B"/>
    <w:rsid w:val="00A23F2F"/>
    <w:rsid w:val="00A253B3"/>
    <w:rsid w:val="00A3193C"/>
    <w:rsid w:val="00A3351C"/>
    <w:rsid w:val="00A354BE"/>
    <w:rsid w:val="00A40643"/>
    <w:rsid w:val="00A40B32"/>
    <w:rsid w:val="00A424AC"/>
    <w:rsid w:val="00A447B2"/>
    <w:rsid w:val="00A4615F"/>
    <w:rsid w:val="00A47AEC"/>
    <w:rsid w:val="00A51D3E"/>
    <w:rsid w:val="00A524F8"/>
    <w:rsid w:val="00A52FA9"/>
    <w:rsid w:val="00A54E53"/>
    <w:rsid w:val="00A66273"/>
    <w:rsid w:val="00A71769"/>
    <w:rsid w:val="00A72254"/>
    <w:rsid w:val="00A722E0"/>
    <w:rsid w:val="00A776C7"/>
    <w:rsid w:val="00A83CBB"/>
    <w:rsid w:val="00A847F5"/>
    <w:rsid w:val="00A9031A"/>
    <w:rsid w:val="00A9178D"/>
    <w:rsid w:val="00A93A44"/>
    <w:rsid w:val="00AA290D"/>
    <w:rsid w:val="00AA2DAE"/>
    <w:rsid w:val="00AB2AF4"/>
    <w:rsid w:val="00AB38B5"/>
    <w:rsid w:val="00AB3AA1"/>
    <w:rsid w:val="00AC4391"/>
    <w:rsid w:val="00AC44EA"/>
    <w:rsid w:val="00AC45B6"/>
    <w:rsid w:val="00AC7362"/>
    <w:rsid w:val="00AD0EC2"/>
    <w:rsid w:val="00AD2537"/>
    <w:rsid w:val="00AD6AA2"/>
    <w:rsid w:val="00AE0256"/>
    <w:rsid w:val="00AE2865"/>
    <w:rsid w:val="00AE3D5A"/>
    <w:rsid w:val="00AE4B03"/>
    <w:rsid w:val="00AE528E"/>
    <w:rsid w:val="00AE7935"/>
    <w:rsid w:val="00AE7B4F"/>
    <w:rsid w:val="00AF0CF2"/>
    <w:rsid w:val="00AF3A84"/>
    <w:rsid w:val="00AF61E3"/>
    <w:rsid w:val="00AF6700"/>
    <w:rsid w:val="00AF712F"/>
    <w:rsid w:val="00B07B3A"/>
    <w:rsid w:val="00B174FA"/>
    <w:rsid w:val="00B214E1"/>
    <w:rsid w:val="00B2425A"/>
    <w:rsid w:val="00B247ED"/>
    <w:rsid w:val="00B30438"/>
    <w:rsid w:val="00B31BB5"/>
    <w:rsid w:val="00B322C6"/>
    <w:rsid w:val="00B347ED"/>
    <w:rsid w:val="00B36D47"/>
    <w:rsid w:val="00B420EE"/>
    <w:rsid w:val="00B42F02"/>
    <w:rsid w:val="00B46848"/>
    <w:rsid w:val="00B47E53"/>
    <w:rsid w:val="00B5112E"/>
    <w:rsid w:val="00B511CA"/>
    <w:rsid w:val="00B54B78"/>
    <w:rsid w:val="00B57BFD"/>
    <w:rsid w:val="00B601EA"/>
    <w:rsid w:val="00B62466"/>
    <w:rsid w:val="00B636BD"/>
    <w:rsid w:val="00B6529A"/>
    <w:rsid w:val="00B66D5E"/>
    <w:rsid w:val="00B6786B"/>
    <w:rsid w:val="00B70E71"/>
    <w:rsid w:val="00B71174"/>
    <w:rsid w:val="00B756DC"/>
    <w:rsid w:val="00B77447"/>
    <w:rsid w:val="00B77615"/>
    <w:rsid w:val="00B8074C"/>
    <w:rsid w:val="00B90328"/>
    <w:rsid w:val="00B91D02"/>
    <w:rsid w:val="00B9465A"/>
    <w:rsid w:val="00BA7403"/>
    <w:rsid w:val="00BB16C9"/>
    <w:rsid w:val="00BC5DCB"/>
    <w:rsid w:val="00BD0602"/>
    <w:rsid w:val="00BD59CA"/>
    <w:rsid w:val="00BD62B7"/>
    <w:rsid w:val="00BD6A15"/>
    <w:rsid w:val="00BD6ADC"/>
    <w:rsid w:val="00BD7410"/>
    <w:rsid w:val="00BD7D08"/>
    <w:rsid w:val="00BE0C49"/>
    <w:rsid w:val="00BE1819"/>
    <w:rsid w:val="00BE2995"/>
    <w:rsid w:val="00BE4FCC"/>
    <w:rsid w:val="00BF4720"/>
    <w:rsid w:val="00C04D75"/>
    <w:rsid w:val="00C067BF"/>
    <w:rsid w:val="00C06893"/>
    <w:rsid w:val="00C07DF2"/>
    <w:rsid w:val="00C111DC"/>
    <w:rsid w:val="00C15FD6"/>
    <w:rsid w:val="00C165D3"/>
    <w:rsid w:val="00C16686"/>
    <w:rsid w:val="00C202AF"/>
    <w:rsid w:val="00C24728"/>
    <w:rsid w:val="00C35F18"/>
    <w:rsid w:val="00C36D11"/>
    <w:rsid w:val="00C4484C"/>
    <w:rsid w:val="00C455C7"/>
    <w:rsid w:val="00C47355"/>
    <w:rsid w:val="00C47C24"/>
    <w:rsid w:val="00C47C47"/>
    <w:rsid w:val="00C563D2"/>
    <w:rsid w:val="00C60B63"/>
    <w:rsid w:val="00C61064"/>
    <w:rsid w:val="00C61836"/>
    <w:rsid w:val="00C61CD1"/>
    <w:rsid w:val="00C62B88"/>
    <w:rsid w:val="00C62ED9"/>
    <w:rsid w:val="00C66E77"/>
    <w:rsid w:val="00C67762"/>
    <w:rsid w:val="00C75447"/>
    <w:rsid w:val="00C75E55"/>
    <w:rsid w:val="00C75FA5"/>
    <w:rsid w:val="00C85D23"/>
    <w:rsid w:val="00CA5345"/>
    <w:rsid w:val="00CA5BA1"/>
    <w:rsid w:val="00CA7499"/>
    <w:rsid w:val="00CA7E9A"/>
    <w:rsid w:val="00CB0FB8"/>
    <w:rsid w:val="00CB176D"/>
    <w:rsid w:val="00CB27C0"/>
    <w:rsid w:val="00CB7C28"/>
    <w:rsid w:val="00CC1DBD"/>
    <w:rsid w:val="00CD11CC"/>
    <w:rsid w:val="00CD6810"/>
    <w:rsid w:val="00CD75CA"/>
    <w:rsid w:val="00CE4AA7"/>
    <w:rsid w:val="00CE5E13"/>
    <w:rsid w:val="00CE75C0"/>
    <w:rsid w:val="00CF1048"/>
    <w:rsid w:val="00CF73D5"/>
    <w:rsid w:val="00D05D09"/>
    <w:rsid w:val="00D05E48"/>
    <w:rsid w:val="00D069D6"/>
    <w:rsid w:val="00D12821"/>
    <w:rsid w:val="00D14402"/>
    <w:rsid w:val="00D14D96"/>
    <w:rsid w:val="00D15673"/>
    <w:rsid w:val="00D230E1"/>
    <w:rsid w:val="00D256FE"/>
    <w:rsid w:val="00D26086"/>
    <w:rsid w:val="00D330ED"/>
    <w:rsid w:val="00D3385F"/>
    <w:rsid w:val="00D35345"/>
    <w:rsid w:val="00D36572"/>
    <w:rsid w:val="00D36E17"/>
    <w:rsid w:val="00D401A0"/>
    <w:rsid w:val="00D4129B"/>
    <w:rsid w:val="00D4194F"/>
    <w:rsid w:val="00D4640F"/>
    <w:rsid w:val="00D50DF5"/>
    <w:rsid w:val="00D615DF"/>
    <w:rsid w:val="00D66081"/>
    <w:rsid w:val="00D6649F"/>
    <w:rsid w:val="00D72396"/>
    <w:rsid w:val="00D74C80"/>
    <w:rsid w:val="00D778EE"/>
    <w:rsid w:val="00D840AE"/>
    <w:rsid w:val="00D8785F"/>
    <w:rsid w:val="00D9260C"/>
    <w:rsid w:val="00D97BA2"/>
    <w:rsid w:val="00DA0DC1"/>
    <w:rsid w:val="00DA1344"/>
    <w:rsid w:val="00DA24AB"/>
    <w:rsid w:val="00DA59D8"/>
    <w:rsid w:val="00DA75D9"/>
    <w:rsid w:val="00DB2194"/>
    <w:rsid w:val="00DB32C6"/>
    <w:rsid w:val="00DB532C"/>
    <w:rsid w:val="00DB5965"/>
    <w:rsid w:val="00DC6B21"/>
    <w:rsid w:val="00DD2A19"/>
    <w:rsid w:val="00DD2DC1"/>
    <w:rsid w:val="00DD41A3"/>
    <w:rsid w:val="00DE14E1"/>
    <w:rsid w:val="00DE3A64"/>
    <w:rsid w:val="00DE3AFE"/>
    <w:rsid w:val="00DF1385"/>
    <w:rsid w:val="00DF2BB9"/>
    <w:rsid w:val="00DF6021"/>
    <w:rsid w:val="00DF6278"/>
    <w:rsid w:val="00E009BD"/>
    <w:rsid w:val="00E0105C"/>
    <w:rsid w:val="00E01B17"/>
    <w:rsid w:val="00E04A31"/>
    <w:rsid w:val="00E064FB"/>
    <w:rsid w:val="00E1077C"/>
    <w:rsid w:val="00E10DBD"/>
    <w:rsid w:val="00E13FE6"/>
    <w:rsid w:val="00E16AD7"/>
    <w:rsid w:val="00E21540"/>
    <w:rsid w:val="00E24377"/>
    <w:rsid w:val="00E317B4"/>
    <w:rsid w:val="00E32480"/>
    <w:rsid w:val="00E33009"/>
    <w:rsid w:val="00E340D9"/>
    <w:rsid w:val="00E36708"/>
    <w:rsid w:val="00E40370"/>
    <w:rsid w:val="00E47E6C"/>
    <w:rsid w:val="00E533A3"/>
    <w:rsid w:val="00E57E4B"/>
    <w:rsid w:val="00E600A7"/>
    <w:rsid w:val="00E61144"/>
    <w:rsid w:val="00E61441"/>
    <w:rsid w:val="00E63FD4"/>
    <w:rsid w:val="00E7152A"/>
    <w:rsid w:val="00E74696"/>
    <w:rsid w:val="00E748BD"/>
    <w:rsid w:val="00E75D1D"/>
    <w:rsid w:val="00E76866"/>
    <w:rsid w:val="00E83D8D"/>
    <w:rsid w:val="00E84B06"/>
    <w:rsid w:val="00E86603"/>
    <w:rsid w:val="00E867DA"/>
    <w:rsid w:val="00E8691F"/>
    <w:rsid w:val="00E87A23"/>
    <w:rsid w:val="00E910AB"/>
    <w:rsid w:val="00EA1AE3"/>
    <w:rsid w:val="00EA2348"/>
    <w:rsid w:val="00EA3123"/>
    <w:rsid w:val="00EA64A3"/>
    <w:rsid w:val="00EA64EF"/>
    <w:rsid w:val="00EA6558"/>
    <w:rsid w:val="00EA79A4"/>
    <w:rsid w:val="00EB1C68"/>
    <w:rsid w:val="00EC5D5B"/>
    <w:rsid w:val="00EC6279"/>
    <w:rsid w:val="00EC7CAD"/>
    <w:rsid w:val="00ED2151"/>
    <w:rsid w:val="00ED5446"/>
    <w:rsid w:val="00ED7E5B"/>
    <w:rsid w:val="00EE2398"/>
    <w:rsid w:val="00EE46D0"/>
    <w:rsid w:val="00EE7A15"/>
    <w:rsid w:val="00EF0BB8"/>
    <w:rsid w:val="00EF0BD1"/>
    <w:rsid w:val="00EF407B"/>
    <w:rsid w:val="00EF41EF"/>
    <w:rsid w:val="00F0114E"/>
    <w:rsid w:val="00F02D5C"/>
    <w:rsid w:val="00F04ACA"/>
    <w:rsid w:val="00F04ECD"/>
    <w:rsid w:val="00F06BB1"/>
    <w:rsid w:val="00F078CF"/>
    <w:rsid w:val="00F11F08"/>
    <w:rsid w:val="00F12DF4"/>
    <w:rsid w:val="00F13D14"/>
    <w:rsid w:val="00F13D61"/>
    <w:rsid w:val="00F14770"/>
    <w:rsid w:val="00F17829"/>
    <w:rsid w:val="00F22648"/>
    <w:rsid w:val="00F25432"/>
    <w:rsid w:val="00F34571"/>
    <w:rsid w:val="00F3470A"/>
    <w:rsid w:val="00F505ED"/>
    <w:rsid w:val="00F57780"/>
    <w:rsid w:val="00F57C51"/>
    <w:rsid w:val="00F6038D"/>
    <w:rsid w:val="00F63D95"/>
    <w:rsid w:val="00F673F3"/>
    <w:rsid w:val="00F70608"/>
    <w:rsid w:val="00F709FA"/>
    <w:rsid w:val="00F7442A"/>
    <w:rsid w:val="00F758CB"/>
    <w:rsid w:val="00F804AA"/>
    <w:rsid w:val="00F844CB"/>
    <w:rsid w:val="00F84DDE"/>
    <w:rsid w:val="00F850D8"/>
    <w:rsid w:val="00F87776"/>
    <w:rsid w:val="00F9009B"/>
    <w:rsid w:val="00F91B65"/>
    <w:rsid w:val="00F93983"/>
    <w:rsid w:val="00F96A54"/>
    <w:rsid w:val="00FA13A2"/>
    <w:rsid w:val="00FA14FF"/>
    <w:rsid w:val="00FA5AF0"/>
    <w:rsid w:val="00FB3BC0"/>
    <w:rsid w:val="00FB4AB8"/>
    <w:rsid w:val="00FB4F6D"/>
    <w:rsid w:val="00FC119C"/>
    <w:rsid w:val="00FC5720"/>
    <w:rsid w:val="00FC5F71"/>
    <w:rsid w:val="00FC66BC"/>
    <w:rsid w:val="00FD00E8"/>
    <w:rsid w:val="00FD013F"/>
    <w:rsid w:val="00FD4172"/>
    <w:rsid w:val="00FD49E3"/>
    <w:rsid w:val="00FD52E1"/>
    <w:rsid w:val="00FD6BA5"/>
    <w:rsid w:val="00FE365E"/>
    <w:rsid w:val="00FE39B2"/>
    <w:rsid w:val="00FE5889"/>
    <w:rsid w:val="00FE64AF"/>
    <w:rsid w:val="00FE789D"/>
    <w:rsid w:val="00FF1652"/>
    <w:rsid w:val="00FF198E"/>
    <w:rsid w:val="00FF23F8"/>
    <w:rsid w:val="00FF4C36"/>
    <w:rsid w:val="00FF5163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0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  <w:style w:type="paragraph" w:styleId="ad">
    <w:name w:val="footnote text"/>
    <w:basedOn w:val="a"/>
    <w:link w:val="ae"/>
    <w:uiPriority w:val="99"/>
    <w:semiHidden/>
    <w:unhideWhenUsed/>
    <w:rsid w:val="00AD6AA2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AD6AA2"/>
    <w:rPr>
      <w:lang w:eastAsia="en-US"/>
    </w:rPr>
  </w:style>
  <w:style w:type="character" w:styleId="af">
    <w:name w:val="footnote reference"/>
    <w:uiPriority w:val="99"/>
    <w:semiHidden/>
    <w:unhideWhenUsed/>
    <w:rsid w:val="00AD6AA2"/>
    <w:rPr>
      <w:vertAlign w:val="superscript"/>
    </w:rPr>
  </w:style>
  <w:style w:type="paragraph" w:styleId="af0">
    <w:name w:val="Normal (Web)"/>
    <w:basedOn w:val="a"/>
    <w:uiPriority w:val="99"/>
    <w:unhideWhenUsed/>
    <w:rsid w:val="00F63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extracted-address">
    <w:name w:val="js-extracted-address"/>
    <w:rsid w:val="00F63D95"/>
  </w:style>
  <w:style w:type="character" w:customStyle="1" w:styleId="mail-message-map-nobreak">
    <w:name w:val="mail-message-map-nobreak"/>
    <w:rsid w:val="00F63D95"/>
  </w:style>
  <w:style w:type="paragraph" w:styleId="af1">
    <w:name w:val="List"/>
    <w:basedOn w:val="a"/>
    <w:rsid w:val="008F6909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A40B32"/>
  </w:style>
  <w:style w:type="paragraph" w:styleId="af2">
    <w:name w:val="List Paragraph"/>
    <w:basedOn w:val="a"/>
    <w:uiPriority w:val="34"/>
    <w:qFormat/>
    <w:rsid w:val="007719D3"/>
    <w:pPr>
      <w:ind w:left="720"/>
      <w:contextualSpacing/>
    </w:pPr>
  </w:style>
  <w:style w:type="paragraph" w:styleId="af3">
    <w:name w:val="Title"/>
    <w:basedOn w:val="a"/>
    <w:link w:val="af4"/>
    <w:qFormat/>
    <w:rsid w:val="00F7442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F7442A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harm-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A07C-9C95-4D03-B499-95CCC6DF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7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19459</CharactersWithSpaces>
  <SharedDoc>false</SharedDoc>
  <HLinks>
    <vt:vector size="30" baseType="variant"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9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Н. Гемерлинг</cp:lastModifiedBy>
  <cp:revision>206</cp:revision>
  <cp:lastPrinted>2023-01-31T10:36:00Z</cp:lastPrinted>
  <dcterms:created xsi:type="dcterms:W3CDTF">2021-09-07T04:45:00Z</dcterms:created>
  <dcterms:modified xsi:type="dcterms:W3CDTF">2023-04-27T03:55:00Z</dcterms:modified>
</cp:coreProperties>
</file>