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52C8E04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2F5C2A0C" w:rsidR="006802F2" w:rsidRDefault="007A721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54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</w:t>
      </w:r>
      <w:r w:rsidRPr="007A7218">
        <w:rPr>
          <w:rFonts w:ascii="Times New Roman" w:hAnsi="Times New Roman" w:cs="Times New Roman"/>
          <w:b/>
          <w:bCs/>
          <w:sz w:val="24"/>
          <w:szCs w:val="24"/>
        </w:rPr>
        <w:t xml:space="preserve">Коммерческим банком «Судостроительный банк» (общество с ограниченной ответственностью) (СБ Банк (ООО)) </w:t>
      </w:r>
      <w:r w:rsidRPr="00D3454C">
        <w:rPr>
          <w:rFonts w:ascii="Times New Roman" w:hAnsi="Times New Roman" w:cs="Times New Roman"/>
          <w:sz w:val="24"/>
          <w:szCs w:val="24"/>
        </w:rPr>
        <w:t>(адрес регистрации: 115035, г. Москва, набережная Раушская 4/5, корп. 1, ИНН 7723008300, ОГРН 1027739177091), конкурсным управляющим (ликвидатором) которого на основании решения Арбитражного суда г. Москвы от 23 апреля 2015 г. по делу №А40-31510/2015, является государственная корпорация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454C">
        <w:rPr>
          <w:rFonts w:ascii="Times New Roman" w:hAnsi="Times New Roman" w:cs="Times New Roman"/>
          <w:sz w:val="24"/>
          <w:szCs w:val="24"/>
        </w:rPr>
        <w:t>гентство по страхованию вкладов» (109240, г. Москва, ул. Высоцкого, д. 4)</w:t>
      </w:r>
      <w:r w:rsidRPr="00DF4360">
        <w:rPr>
          <w:rFonts w:ascii="Times New Roman" w:hAnsi="Times New Roman" w:cs="Times New Roman"/>
          <w:sz w:val="24"/>
          <w:szCs w:val="24"/>
        </w:rPr>
        <w:t>,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7A7218">
        <w:rPr>
          <w:rFonts w:ascii="Times New Roman" w:hAnsi="Times New Roman" w:cs="Times New Roman"/>
          <w:b/>
          <w:bCs/>
          <w:sz w:val="24"/>
          <w:szCs w:val="24"/>
        </w:rPr>
        <w:t>02030189861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04.03.2023 г. №38(7483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4108C76" w14:textId="1CC934E5" w:rsidR="007A7218" w:rsidRDefault="007A721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11 - </w:t>
      </w:r>
      <w:r w:rsidRPr="007A7218">
        <w:rPr>
          <w:rFonts w:ascii="Times New Roman" w:hAnsi="Times New Roman" w:cs="Times New Roman"/>
          <w:sz w:val="24"/>
          <w:szCs w:val="24"/>
          <w:lang w:eastAsia="ru-RU"/>
        </w:rPr>
        <w:t>Мовчан Виталий Григорьевич солидарно с созаемщиком Дейграф Светланой Викторовной, (Мовчан Надежда Григорьевна правоприемник по залогодателю Мовчан Григорий Иванович), КД 11-02-01/08-07/796 от 17.08.2007, решение Солнцевского районного суда г. Москвы от 02.12.2009 по делу 2-1865/09, на сумму 158 401,98 долларов США, Мовчан Виталий Григорьевич, Дейграф Светлана Викторовна истек срок предъявления ИЛ (10 343 311,73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7A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A721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84851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2016-10-26T09:11:00Z</cp:lastPrinted>
  <dcterms:created xsi:type="dcterms:W3CDTF">2018-08-16T09:05:00Z</dcterms:created>
  <dcterms:modified xsi:type="dcterms:W3CDTF">2023-04-28T11:25:00Z</dcterms:modified>
</cp:coreProperties>
</file>