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word/_rels/document.xml.rels" ContentType="application/vnd.openxmlformats-package.relationships+xml"/>
  <Override PartName="/word/footer5.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word/media/image4.jpeg" ContentType="image/jpeg"/>
  <Override PartName="/word/media/image3.jpeg" ContentType="image/jpeg"/>
  <Override PartName="/word/media/image6.jpeg" ContentType="image/jpeg"/>
  <Override PartName="/word/media/image5.jpeg" ContentType="image/jpeg"/>
  <Override PartName="/word/media/image1.wmf" ContentType="image/x-wmf"/>
  <Override PartName="/word/media/image2.wmf" ContentType="image/x-wmf"/>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footer6.xml" ContentType="application/vnd.openxmlformats-officedocument.wordprocessingml.footer+xml"/>
  <Override PartName="/word/footer2.xml" ContentType="application/vnd.openxmlformats-officedocument.wordprocessingml.footer+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200"/>
        <w:ind w:firstLine="6237"/>
        <w:jc w:val="left"/>
        <w:rPr/>
      </w:pPr>
      <w:r>
        <w:rPr/>
      </w:r>
    </w:p>
    <w:p>
      <w:pPr>
        <w:pStyle w:val="Normal"/>
        <w:spacing w:before="0" w:after="200"/>
        <w:ind w:firstLine="6237"/>
        <w:jc w:val="left"/>
        <w:rPr/>
      </w:pPr>
      <w:r>
        <w:rPr/>
      </w:r>
    </w:p>
    <w:p>
      <w:pPr>
        <w:pStyle w:val="Normal"/>
        <w:spacing w:before="0" w:after="200"/>
        <w:ind w:firstLine="6237"/>
        <w:jc w:val="left"/>
        <w:rPr/>
      </w:pPr>
      <w:r>
        <w:rPr/>
      </w:r>
    </w:p>
    <w:p>
      <w:pPr>
        <w:pStyle w:val="Normal"/>
        <w:jc w:val="right"/>
        <w:rPr>
          <w:b/>
          <w:b/>
          <w:sz w:val="22"/>
          <w:szCs w:val="22"/>
        </w:rPr>
      </w:pPr>
      <w:r>
        <w:rPr>
          <w:b/>
          <w:sz w:val="22"/>
          <w:szCs w:val="22"/>
        </w:rPr>
        <w:t xml:space="preserve">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numPr>
          <w:ilvl w:val="0"/>
          <w:numId w:val="0"/>
        </w:numPr>
        <w:spacing w:before="480" w:after="200"/>
        <w:jc w:val="center"/>
        <w:outlineLvl w:val="4"/>
        <w:rPr>
          <w:b/>
          <w:b/>
          <w:sz w:val="36"/>
        </w:rPr>
      </w:pPr>
      <w:bookmarkStart w:id="0" w:name="_Toc518119232"/>
      <w:r>
        <w:rPr>
          <w:b/>
          <w:sz w:val="36"/>
        </w:rPr>
        <w:t>ДОКУМЕНТАЦИЯ</w:t>
      </w:r>
      <w:bookmarkEnd w:id="0"/>
    </w:p>
    <w:p>
      <w:pPr>
        <w:pStyle w:val="Normal"/>
        <w:numPr>
          <w:ilvl w:val="0"/>
          <w:numId w:val="0"/>
        </w:numPr>
        <w:spacing w:before="0" w:after="200"/>
        <w:jc w:val="center"/>
        <w:outlineLvl w:val="4"/>
        <w:rPr/>
      </w:pPr>
      <w:r>
        <w:rPr>
          <w:b/>
          <w:sz w:val="32"/>
          <w:szCs w:val="32"/>
        </w:rPr>
        <w:t>о продаже имущества ПАО «РусГидро»</w:t>
      </w:r>
      <w:r>
        <w:rPr/>
        <w:t xml:space="preserve"> </w:t>
      </w:r>
    </w:p>
    <w:p>
      <w:pPr>
        <w:pStyle w:val="Normal"/>
        <w:numPr>
          <w:ilvl w:val="0"/>
          <w:numId w:val="0"/>
        </w:numPr>
        <w:spacing w:before="0" w:after="200"/>
        <w:jc w:val="center"/>
        <w:outlineLvl w:val="4"/>
        <w:rPr>
          <w:b/>
          <w:b/>
          <w:sz w:val="32"/>
          <w:szCs w:val="32"/>
        </w:rPr>
      </w:pPr>
      <w:r>
        <w:rPr>
          <w:b/>
          <w:sz w:val="32"/>
          <w:szCs w:val="32"/>
        </w:rPr>
        <w:t>находящегося на балансе</w:t>
      </w:r>
    </w:p>
    <w:p>
      <w:pPr>
        <w:pStyle w:val="Normal"/>
        <w:numPr>
          <w:ilvl w:val="0"/>
          <w:numId w:val="0"/>
        </w:numPr>
        <w:spacing w:before="0" w:after="200"/>
        <w:jc w:val="center"/>
        <w:outlineLvl w:val="4"/>
        <w:rPr>
          <w:b/>
          <w:b/>
          <w:sz w:val="32"/>
          <w:szCs w:val="32"/>
        </w:rPr>
      </w:pPr>
      <w:r>
        <w:rPr>
          <w:b/>
          <w:sz w:val="32"/>
          <w:szCs w:val="32"/>
        </w:rPr>
        <w:t>Филиала ПАО «РусГидро» - «Северо-Осетинский филиал»</w:t>
      </w:r>
    </w:p>
    <w:p>
      <w:pPr>
        <w:pStyle w:val="Normal"/>
        <w:numPr>
          <w:ilvl w:val="0"/>
          <w:numId w:val="0"/>
        </w:numPr>
        <w:spacing w:before="0" w:after="200"/>
        <w:jc w:val="center"/>
        <w:outlineLvl w:val="4"/>
        <w:rPr>
          <w:b/>
          <w:b/>
          <w:sz w:val="32"/>
          <w:szCs w:val="32"/>
        </w:rPr>
      </w:pPr>
      <w:r>
        <w:rPr>
          <w:b/>
          <w:sz w:val="32"/>
          <w:szCs w:val="32"/>
        </w:rPr>
      </w:r>
    </w:p>
    <w:p>
      <w:pPr>
        <w:pStyle w:val="Normal"/>
        <w:numPr>
          <w:ilvl w:val="0"/>
          <w:numId w:val="0"/>
        </w:numPr>
        <w:spacing w:before="0" w:after="200"/>
        <w:jc w:val="center"/>
        <w:outlineLvl w:val="4"/>
        <w:rPr/>
      </w:pPr>
      <w:r>
        <w:rPr/>
        <w:t xml:space="preserve">АУКЦИОН НА ПОВЫШЕНИЕ НА ПРАВО ЗАКЛЮЧЕНИЯ ДОГОВОРА </w:t>
      </w:r>
    </w:p>
    <w:p>
      <w:pPr>
        <w:pStyle w:val="Normal"/>
        <w:suppressAutoHyphens w:val="true"/>
        <w:spacing w:before="0" w:after="200"/>
        <w:jc w:val="center"/>
        <w:rPr/>
      </w:pPr>
      <w:r>
        <w:rPr/>
        <w:t xml:space="preserve">КУПЛИ-ПРОДАЖИ НЕДВИЖИМОГО И ДВИЖИМОГО ИМУЩЕСТВА: </w:t>
      </w:r>
    </w:p>
    <w:p>
      <w:pPr>
        <w:pStyle w:val="ListParagraph"/>
        <w:numPr>
          <w:ilvl w:val="0"/>
          <w:numId w:val="25"/>
        </w:numPr>
        <w:suppressAutoHyphens w:val="true"/>
        <w:spacing w:before="0" w:after="200"/>
        <w:contextualSpacing/>
        <w:jc w:val="center"/>
        <w:rPr>
          <w:rFonts w:ascii="Times New Roman" w:hAnsi="Times New Roman"/>
          <w:sz w:val="26"/>
        </w:rPr>
      </w:pPr>
      <w:r>
        <w:rPr>
          <w:rFonts w:ascii="Times New Roman" w:hAnsi="Times New Roman"/>
          <w:sz w:val="26"/>
        </w:rPr>
        <w:t>ЛЭП Нузал - БСР 35/6 кВ</w:t>
      </w:r>
    </w:p>
    <w:p>
      <w:pPr>
        <w:pStyle w:val="ListParagraph"/>
        <w:numPr>
          <w:ilvl w:val="0"/>
          <w:numId w:val="25"/>
        </w:numPr>
        <w:suppressAutoHyphens w:val="true"/>
        <w:spacing w:before="0" w:after="200"/>
        <w:contextualSpacing/>
        <w:jc w:val="center"/>
        <w:rPr>
          <w:rFonts w:ascii="Times New Roman" w:hAnsi="Times New Roman"/>
          <w:sz w:val="26"/>
        </w:rPr>
      </w:pPr>
      <w:r>
        <w:rPr>
          <w:rFonts w:ascii="Times New Roman" w:hAnsi="Times New Roman"/>
          <w:sz w:val="26"/>
        </w:rPr>
        <w:t>Ячейка системы собственных нужд ЯКНО-6 В/К «Бад»</w:t>
      </w:r>
    </w:p>
    <w:p>
      <w:pPr>
        <w:pStyle w:val="Normal"/>
        <w:suppressAutoHyphens w:val="true"/>
        <w:spacing w:before="0" w:after="200"/>
        <w:jc w:val="center"/>
        <w:rPr/>
      </w:pPr>
      <w:r>
        <w:rPr/>
      </w:r>
    </w:p>
    <w:p>
      <w:pPr>
        <w:pStyle w:val="Normal"/>
        <w:jc w:val="center"/>
        <w:rPr/>
      </w:pPr>
      <w:r>
        <w:rPr/>
      </w:r>
    </w:p>
    <w:p>
      <w:pPr>
        <w:pStyle w:val="Normal"/>
        <w:jc w:val="center"/>
        <w:rPr/>
      </w:pPr>
      <w:r>
        <w:rPr/>
      </w:r>
    </w:p>
    <w:p>
      <w:pPr>
        <w:pStyle w:val="Normal"/>
        <w:rPr/>
      </w:pPr>
      <w:r>
        <w:rPr/>
      </w:r>
    </w:p>
    <w:p>
      <w:pPr>
        <w:pStyle w:val="Normal"/>
        <w:jc w:val="center"/>
        <w:rPr/>
      </w:pPr>
      <w:r>
        <w:rPr/>
      </w:r>
    </w:p>
    <w:p>
      <w:pPr>
        <w:pStyle w:val="Normal"/>
        <w:rPr/>
      </w:pPr>
      <w:r>
        <w:rPr/>
      </w:r>
      <w:r>
        <w:br w:type="page"/>
      </w:r>
    </w:p>
    <w:p>
      <w:pPr>
        <w:pStyle w:val="Normal"/>
        <w:numPr>
          <w:ilvl w:val="0"/>
          <w:numId w:val="0"/>
        </w:numPr>
        <w:spacing w:before="480" w:after="360"/>
        <w:jc w:val="center"/>
        <w:outlineLvl w:val="4"/>
        <w:rPr>
          <w:b/>
          <w:b/>
          <w:sz w:val="28"/>
        </w:rPr>
      </w:pPr>
      <w:r>
        <w:rPr>
          <w:b/>
          <w:sz w:val="28"/>
        </w:rPr>
        <w:t>СОДЕРЖАНИЕ</w:t>
      </w:r>
    </w:p>
    <w:sdt>
      <w:sdtPr>
        <w:docPartObj>
          <w:docPartGallery w:val="Table of Contents"/>
          <w:docPartUnique w:val="true"/>
        </w:docPartObj>
      </w:sdtPr>
      <w:sdtContent>
        <w:p>
          <w:pPr>
            <w:pStyle w:val="15"/>
            <w:rPr>
              <w:rFonts w:ascii="Calibri" w:hAnsi="Calibri" w:eastAsia="ＭＳ 明朝" w:cs="Arial" w:asciiTheme="minorHAnsi" w:cstheme="minorBidi" w:eastAsiaTheme="minorEastAsia" w:hAnsiTheme="minorHAnsi"/>
              <w:sz w:val="22"/>
              <w:szCs w:val="22"/>
            </w:rPr>
          </w:pPr>
          <w:r>
            <w:fldChar w:fldCharType="begin"/>
          </w:r>
          <w:r>
            <w:rPr>
              <w:webHidden/>
            </w:rPr>
            <w:instrText xml:space="preserve"> TOC \z \o "1-2" \h</w:instrText>
          </w:r>
          <w:r>
            <w:rPr>
              <w:webHidden/>
            </w:rPr>
            <w:fldChar w:fldCharType="separate"/>
          </w:r>
          <w:hyperlink w:anchor="_Toc134170149">
            <w:r>
              <w:rPr>
                <w:webHidden/>
              </w:rPr>
              <w:t>СОКРАЩЕНИЯ</w:t>
            </w:r>
            <w:r>
              <w:rPr>
                <w:webHidden/>
              </w:rPr>
              <w:fldChar w:fldCharType="begin"/>
            </w:r>
            <w:r>
              <w:rPr>
                <w:webHidden/>
              </w:rPr>
              <w:instrText xml:space="preserve">PAGEREF _Toc134170149 \h</w:instrText>
            </w:r>
            <w:r>
              <w:rPr>
                <w:webHidden/>
              </w:rPr>
              <w:fldChar w:fldCharType="separate"/>
            </w:r>
            <w:r>
              <w:rPr>
                <w:vanish w:val="false"/>
              </w:rPr>
              <w:tab/>
              <w:t>4</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50">
            <w:r>
              <w:rPr>
                <w:webHidden/>
              </w:rPr>
              <w:t>ТЕРМИНЫ И ОПРЕДЕЛЕНИЯ</w:t>
            </w:r>
            <w:r>
              <w:rPr>
                <w:webHidden/>
              </w:rPr>
              <w:fldChar w:fldCharType="begin"/>
            </w:r>
            <w:r>
              <w:rPr>
                <w:webHidden/>
              </w:rPr>
              <w:instrText xml:space="preserve">PAGEREF _Toc134170150 \h</w:instrText>
            </w:r>
            <w:r>
              <w:rPr>
                <w:webHidden/>
              </w:rPr>
              <w:fldChar w:fldCharType="separate"/>
            </w:r>
            <w:r>
              <w:rPr>
                <w:vanish w:val="false"/>
              </w:rPr>
              <w:tab/>
              <w:t>5</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51">
            <w:r>
              <w:rPr>
                <w:webHidden/>
              </w:rPr>
              <w:t>1.</w:t>
            </w:r>
            <w:r>
              <w:rPr>
                <w:rFonts w:eastAsia="ＭＳ 明朝" w:cs="Arial" w:ascii="Calibri" w:hAnsi="Calibri" w:asciiTheme="minorHAnsi" w:cstheme="minorBidi" w:eastAsiaTheme="minorEastAsia" w:hAnsiTheme="minorHAnsi"/>
                <w:sz w:val="22"/>
                <w:szCs w:val="22"/>
              </w:rPr>
              <w:tab/>
            </w:r>
            <w:r>
              <w:rPr/>
              <w:t>ОСНОВНЫЕ СВЕДЕНИЯ О ПРОДАЖЕ</w:t>
            </w:r>
            <w:r>
              <w:rPr>
                <w:webHidden/>
              </w:rPr>
              <w:fldChar w:fldCharType="begin"/>
            </w:r>
            <w:r>
              <w:rPr>
                <w:webHidden/>
              </w:rPr>
              <w:instrText xml:space="preserve">PAGEREF _Toc134170151 \h</w:instrText>
            </w:r>
            <w:r>
              <w:rPr>
                <w:webHidden/>
              </w:rPr>
              <w:fldChar w:fldCharType="separate"/>
            </w:r>
            <w:r>
              <w:rPr>
                <w:vanish w:val="false"/>
              </w:rPr>
              <w:tab/>
              <w:t>6</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52">
            <w:r>
              <w:rPr>
                <w:webHidden/>
              </w:rPr>
              <w:t>1.1</w:t>
            </w:r>
            <w:r>
              <w:rPr>
                <w:rFonts w:eastAsia="ＭＳ 明朝" w:cs="Arial" w:ascii="Calibri" w:hAnsi="Calibri" w:asciiTheme="minorHAnsi" w:cstheme="minorBidi" w:eastAsiaTheme="minorEastAsia" w:hAnsiTheme="minorHAnsi"/>
                <w:b w:val="false"/>
                <w:sz w:val="22"/>
                <w:szCs w:val="22"/>
                <w:lang w:val="ru-RU"/>
              </w:rPr>
              <w:tab/>
            </w:r>
            <w:r>
              <w:rPr/>
              <w:t>Статус настоящего раздела</w:t>
            </w:r>
            <w:r>
              <w:rPr>
                <w:webHidden/>
              </w:rPr>
              <w:fldChar w:fldCharType="begin"/>
            </w:r>
            <w:r>
              <w:rPr>
                <w:webHidden/>
              </w:rPr>
              <w:instrText xml:space="preserve">PAGEREF _Toc134170152 \h</w:instrText>
            </w:r>
            <w:r>
              <w:rPr>
                <w:webHidden/>
              </w:rPr>
              <w:fldChar w:fldCharType="separate"/>
            </w:r>
            <w:r>
              <w:rPr>
                <w:vanish w:val="false"/>
              </w:rPr>
              <w:tab/>
              <w:t>6</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53">
            <w:r>
              <w:rPr>
                <w:webHidden/>
              </w:rPr>
              <w:t>1.2</w:t>
            </w:r>
            <w:r>
              <w:rPr>
                <w:rFonts w:eastAsia="ＭＳ 明朝" w:cs="Arial" w:ascii="Calibri" w:hAnsi="Calibri" w:asciiTheme="minorHAnsi" w:cstheme="minorBidi" w:eastAsiaTheme="minorEastAsia" w:hAnsiTheme="minorHAnsi"/>
                <w:b w:val="false"/>
                <w:sz w:val="22"/>
                <w:szCs w:val="22"/>
                <w:lang w:val="ru-RU"/>
              </w:rPr>
              <w:tab/>
            </w:r>
            <w:r>
              <w:rPr/>
              <w:t>Информация о проводимом Аукционе</w:t>
            </w:r>
            <w:r>
              <w:rPr>
                <w:webHidden/>
              </w:rPr>
              <w:fldChar w:fldCharType="begin"/>
            </w:r>
            <w:r>
              <w:rPr>
                <w:webHidden/>
              </w:rPr>
              <w:instrText xml:space="preserve">PAGEREF _Toc134170153 \h</w:instrText>
            </w:r>
            <w:r>
              <w:rPr>
                <w:webHidden/>
              </w:rPr>
              <w:fldChar w:fldCharType="separate"/>
            </w:r>
            <w:r>
              <w:rPr>
                <w:vanish w:val="false"/>
              </w:rPr>
              <w:tab/>
              <w:t>6</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54">
            <w:r>
              <w:rPr>
                <w:webHidden/>
              </w:rPr>
              <w:t>2.</w:t>
            </w:r>
            <w:r>
              <w:rPr>
                <w:rFonts w:eastAsia="ＭＳ 明朝" w:cs="Arial" w:ascii="Calibri" w:hAnsi="Calibri" w:asciiTheme="minorHAnsi" w:cstheme="minorBidi" w:eastAsiaTheme="minorEastAsia" w:hAnsiTheme="minorHAnsi"/>
                <w:sz w:val="22"/>
                <w:szCs w:val="22"/>
              </w:rPr>
              <w:tab/>
            </w:r>
            <w:r>
              <w:rPr/>
              <w:t>ОБЩИЕ ПОЛОЖЕНИЯ</w:t>
            </w:r>
            <w:r>
              <w:rPr>
                <w:webHidden/>
              </w:rPr>
              <w:fldChar w:fldCharType="begin"/>
            </w:r>
            <w:r>
              <w:rPr>
                <w:webHidden/>
              </w:rPr>
              <w:instrText xml:space="preserve">PAGEREF _Toc134170154 \h</w:instrText>
            </w:r>
            <w:r>
              <w:rPr>
                <w:webHidden/>
              </w:rPr>
              <w:fldChar w:fldCharType="separate"/>
            </w:r>
            <w:r>
              <w:rPr>
                <w:vanish w:val="false"/>
              </w:rPr>
              <w:tab/>
              <w:t>9</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55">
            <w:r>
              <w:rPr>
                <w:webHidden/>
              </w:rPr>
              <w:t>2.1</w:t>
            </w:r>
            <w:r>
              <w:rPr>
                <w:rFonts w:eastAsia="ＭＳ 明朝" w:cs="Arial" w:ascii="Calibri" w:hAnsi="Calibri" w:asciiTheme="minorHAnsi" w:cstheme="minorBidi" w:eastAsiaTheme="minorEastAsia" w:hAnsiTheme="minorHAnsi"/>
                <w:b w:val="false"/>
                <w:sz w:val="22"/>
                <w:szCs w:val="22"/>
                <w:lang w:val="ru-RU"/>
              </w:rPr>
              <w:tab/>
            </w:r>
            <w:r>
              <w:rPr/>
              <w:t>Общие сведения о продаже</w:t>
            </w:r>
            <w:r>
              <w:rPr>
                <w:webHidden/>
              </w:rPr>
              <w:fldChar w:fldCharType="begin"/>
            </w:r>
            <w:r>
              <w:rPr>
                <w:webHidden/>
              </w:rPr>
              <w:instrText xml:space="preserve">PAGEREF _Toc134170155 \h</w:instrText>
            </w:r>
            <w:r>
              <w:rPr>
                <w:webHidden/>
              </w:rPr>
              <w:fldChar w:fldCharType="separate"/>
            </w:r>
            <w:r>
              <w:rPr>
                <w:vanish w:val="false"/>
              </w:rPr>
              <w:tab/>
              <w:t>9</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56">
            <w:r>
              <w:rPr>
                <w:webHidden/>
              </w:rPr>
              <w:t>2.2</w:t>
            </w:r>
            <w:r>
              <w:rPr>
                <w:rFonts w:eastAsia="ＭＳ 明朝" w:cs="Arial" w:ascii="Calibri" w:hAnsi="Calibri" w:asciiTheme="minorHAnsi" w:cstheme="minorBidi" w:eastAsiaTheme="minorEastAsia" w:hAnsiTheme="minorHAnsi"/>
                <w:b w:val="false"/>
                <w:sz w:val="22"/>
                <w:szCs w:val="22"/>
                <w:lang w:val="ru-RU"/>
              </w:rPr>
              <w:tab/>
            </w:r>
            <w:r>
              <w:rPr/>
              <w:t>Правовой статус документов</w:t>
            </w:r>
            <w:r>
              <w:rPr>
                <w:webHidden/>
              </w:rPr>
              <w:fldChar w:fldCharType="begin"/>
            </w:r>
            <w:r>
              <w:rPr>
                <w:webHidden/>
              </w:rPr>
              <w:instrText xml:space="preserve">PAGEREF _Toc134170156 \h</w:instrText>
            </w:r>
            <w:r>
              <w:rPr>
                <w:webHidden/>
              </w:rPr>
              <w:fldChar w:fldCharType="separate"/>
            </w:r>
            <w:r>
              <w:rPr>
                <w:vanish w:val="false"/>
              </w:rPr>
              <w:tab/>
              <w:t>9</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57">
            <w:r>
              <w:rPr>
                <w:webHidden/>
              </w:rPr>
              <w:t>2.3</w:t>
            </w:r>
            <w:r>
              <w:rPr>
                <w:rFonts w:eastAsia="ＭＳ 明朝" w:cs="Arial" w:ascii="Calibri" w:hAnsi="Calibri" w:asciiTheme="minorHAnsi" w:cstheme="minorBidi" w:eastAsiaTheme="minorEastAsia" w:hAnsiTheme="minorHAnsi"/>
                <w:b w:val="false"/>
                <w:sz w:val="22"/>
                <w:szCs w:val="22"/>
                <w:lang w:val="ru-RU"/>
              </w:rPr>
              <w:tab/>
            </w:r>
            <w:r>
              <w:rPr/>
              <w:t>Особые положения при проведении Аукциона с использованием ЭТП</w:t>
            </w:r>
            <w:r>
              <w:rPr>
                <w:webHidden/>
              </w:rPr>
              <w:fldChar w:fldCharType="begin"/>
            </w:r>
            <w:r>
              <w:rPr>
                <w:webHidden/>
              </w:rPr>
              <w:instrText xml:space="preserve">PAGEREF _Toc134170157 \h</w:instrText>
            </w:r>
            <w:r>
              <w:rPr>
                <w:webHidden/>
              </w:rPr>
              <w:fldChar w:fldCharType="separate"/>
            </w:r>
            <w:r>
              <w:rPr>
                <w:vanish w:val="false"/>
              </w:rPr>
              <w:tab/>
              <w:t>9</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58">
            <w:r>
              <w:rPr>
                <w:webHidden/>
              </w:rPr>
              <w:t>2.4</w:t>
            </w:r>
            <w:r>
              <w:rPr>
                <w:rFonts w:eastAsia="ＭＳ 明朝" w:cs="Arial" w:ascii="Calibri" w:hAnsi="Calibri" w:asciiTheme="minorHAnsi" w:cstheme="minorBidi" w:eastAsiaTheme="minorEastAsia" w:hAnsiTheme="minorHAnsi"/>
                <w:b w:val="false"/>
                <w:sz w:val="22"/>
                <w:szCs w:val="22"/>
                <w:lang w:val="ru-RU"/>
              </w:rPr>
              <w:tab/>
            </w:r>
            <w:r>
              <w:rPr/>
              <w:t>Прочие положения</w:t>
            </w:r>
            <w:r>
              <w:rPr>
                <w:webHidden/>
              </w:rPr>
              <w:fldChar w:fldCharType="begin"/>
            </w:r>
            <w:r>
              <w:rPr>
                <w:webHidden/>
              </w:rPr>
              <w:instrText xml:space="preserve">PAGEREF _Toc134170158 \h</w:instrText>
            </w:r>
            <w:r>
              <w:rPr>
                <w:webHidden/>
              </w:rPr>
              <w:fldChar w:fldCharType="separate"/>
            </w:r>
            <w:r>
              <w:rPr>
                <w:vanish w:val="false"/>
              </w:rPr>
              <w:tab/>
              <w:t>9</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59">
            <w:r>
              <w:rPr>
                <w:webHidden/>
              </w:rPr>
              <w:t>3.</w:t>
            </w:r>
            <w:r>
              <w:rPr>
                <w:rFonts w:eastAsia="ＭＳ 明朝" w:cs="Arial" w:ascii="Calibri" w:hAnsi="Calibri" w:asciiTheme="minorHAnsi" w:cstheme="minorBidi" w:eastAsiaTheme="minorEastAsia" w:hAnsiTheme="minorHAnsi"/>
                <w:sz w:val="22"/>
                <w:szCs w:val="22"/>
              </w:rPr>
              <w:tab/>
            </w:r>
            <w:r>
              <w:rPr/>
              <w:t>ПРЕДМЕТ ПРОДАЖИ</w:t>
            </w:r>
            <w:r>
              <w:rPr>
                <w:webHidden/>
              </w:rPr>
              <w:fldChar w:fldCharType="begin"/>
            </w:r>
            <w:r>
              <w:rPr>
                <w:webHidden/>
              </w:rPr>
              <w:instrText xml:space="preserve">PAGEREF _Toc134170159 \h</w:instrText>
            </w:r>
            <w:r>
              <w:rPr>
                <w:webHidden/>
              </w:rPr>
              <w:fldChar w:fldCharType="separate"/>
            </w:r>
            <w:r>
              <w:rPr>
                <w:vanish w:val="false"/>
              </w:rPr>
              <w:tab/>
              <w:t>11</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0">
            <w:r>
              <w:rPr>
                <w:webHidden/>
              </w:rPr>
              <w:t>3.1</w:t>
            </w:r>
            <w:r>
              <w:rPr>
                <w:rFonts w:eastAsia="ＭＳ 明朝" w:cs="Arial" w:ascii="Calibri" w:hAnsi="Calibri" w:asciiTheme="minorHAnsi" w:cstheme="minorBidi" w:eastAsiaTheme="minorEastAsia" w:hAnsiTheme="minorHAnsi"/>
                <w:b w:val="false"/>
                <w:sz w:val="22"/>
                <w:szCs w:val="22"/>
                <w:lang w:val="ru-RU"/>
              </w:rPr>
              <w:tab/>
            </w:r>
            <w:r>
              <w:rPr/>
              <w:t>Информация о Предмете продажи</w:t>
            </w:r>
            <w:r>
              <w:rPr>
                <w:webHidden/>
              </w:rPr>
              <w:fldChar w:fldCharType="begin"/>
            </w:r>
            <w:r>
              <w:rPr>
                <w:webHidden/>
              </w:rPr>
              <w:instrText xml:space="preserve">PAGEREF _Toc134170160 \h</w:instrText>
            </w:r>
            <w:r>
              <w:rPr>
                <w:webHidden/>
              </w:rPr>
              <w:fldChar w:fldCharType="separate"/>
            </w:r>
            <w:r>
              <w:rPr>
                <w:vanish w:val="false"/>
              </w:rPr>
              <w:tab/>
              <w:t>11</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1">
            <w:r>
              <w:rPr>
                <w:webHidden/>
              </w:rPr>
              <w:t>3.2</w:t>
            </w:r>
            <w:r>
              <w:rPr>
                <w:rFonts w:eastAsia="ＭＳ 明朝" w:cs="Arial" w:ascii="Calibri" w:hAnsi="Calibri" w:asciiTheme="minorHAnsi" w:cstheme="minorBidi" w:eastAsiaTheme="minorEastAsia" w:hAnsiTheme="minorHAnsi"/>
                <w:b w:val="false"/>
                <w:sz w:val="22"/>
                <w:szCs w:val="22"/>
                <w:lang w:val="ru-RU"/>
              </w:rPr>
              <w:tab/>
            </w:r>
            <w:r>
              <w:rPr/>
              <w:t>Порядок ознакомления с Предметом продажи</w:t>
            </w:r>
            <w:r>
              <w:rPr>
                <w:webHidden/>
              </w:rPr>
              <w:fldChar w:fldCharType="begin"/>
            </w:r>
            <w:r>
              <w:rPr>
                <w:webHidden/>
              </w:rPr>
              <w:instrText xml:space="preserve">PAGEREF _Toc134170161 \h</w:instrText>
            </w:r>
            <w:r>
              <w:rPr>
                <w:webHidden/>
              </w:rPr>
              <w:fldChar w:fldCharType="separate"/>
            </w:r>
            <w:r>
              <w:rPr>
                <w:vanish w:val="false"/>
              </w:rPr>
              <w:tab/>
              <w:t>11</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62">
            <w:r>
              <w:rPr>
                <w:webHidden/>
              </w:rPr>
              <w:t>4.</w:t>
            </w:r>
            <w:r>
              <w:rPr>
                <w:rFonts w:eastAsia="ＭＳ 明朝" w:cs="Arial" w:ascii="Calibri" w:hAnsi="Calibri" w:asciiTheme="minorHAnsi" w:cstheme="minorBidi" w:eastAsiaTheme="minorEastAsia" w:hAnsiTheme="minorHAnsi"/>
                <w:sz w:val="22"/>
                <w:szCs w:val="22"/>
              </w:rPr>
              <w:tab/>
            </w:r>
            <w:r>
              <w:rPr/>
              <w:t>ТРЕБОВАНИЯ К УЧАСТНИКАМ АУКЦИОНА</w:t>
            </w:r>
            <w:r>
              <w:rPr>
                <w:webHidden/>
              </w:rPr>
              <w:fldChar w:fldCharType="begin"/>
            </w:r>
            <w:r>
              <w:rPr>
                <w:webHidden/>
              </w:rPr>
              <w:instrText xml:space="preserve">PAGEREF _Toc134170162 \h</w:instrText>
            </w:r>
            <w:r>
              <w:rPr>
                <w:webHidden/>
              </w:rPr>
              <w:fldChar w:fldCharType="separate"/>
            </w:r>
            <w:r>
              <w:rPr>
                <w:vanish w:val="false"/>
              </w:rPr>
              <w:tab/>
              <w:t>13</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3">
            <w:r>
              <w:rPr>
                <w:webHidden/>
              </w:rPr>
              <w:t>4.1</w:t>
            </w:r>
            <w:r>
              <w:rPr>
                <w:rFonts w:eastAsia="ＭＳ 明朝" w:cs="Arial" w:ascii="Calibri" w:hAnsi="Calibri" w:asciiTheme="minorHAnsi" w:cstheme="minorBidi" w:eastAsiaTheme="minorEastAsia" w:hAnsiTheme="minorHAnsi"/>
                <w:b w:val="false"/>
                <w:sz w:val="22"/>
                <w:szCs w:val="22"/>
                <w:lang w:val="ru-RU"/>
              </w:rPr>
              <w:tab/>
            </w:r>
            <w:r>
              <w:rPr/>
              <w:t>Требования к Участникам Аукциона</w:t>
            </w:r>
            <w:r>
              <w:rPr>
                <w:webHidden/>
              </w:rPr>
              <w:fldChar w:fldCharType="begin"/>
            </w:r>
            <w:r>
              <w:rPr>
                <w:webHidden/>
              </w:rPr>
              <w:instrText xml:space="preserve">PAGEREF _Toc134170163 \h</w:instrText>
            </w:r>
            <w:r>
              <w:rPr>
                <w:webHidden/>
              </w:rPr>
              <w:fldChar w:fldCharType="separate"/>
            </w:r>
            <w:r>
              <w:rPr>
                <w:vanish w:val="false"/>
              </w:rPr>
              <w:tab/>
              <w:t>13</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64">
            <w:r>
              <w:rPr>
                <w:webHidden/>
              </w:rPr>
              <w:t>5.</w:t>
            </w:r>
            <w:r>
              <w:rPr>
                <w:rFonts w:eastAsia="ＭＳ 明朝" w:cs="Arial" w:ascii="Calibri" w:hAnsi="Calibri" w:asciiTheme="minorHAnsi" w:cstheme="minorBidi" w:eastAsiaTheme="minorEastAsia" w:hAnsiTheme="minorHAnsi"/>
                <w:sz w:val="22"/>
                <w:szCs w:val="22"/>
              </w:rPr>
              <w:tab/>
            </w:r>
            <w:r>
              <w:rPr/>
              <w:t>ПОРЯДОК ПРОВЕДЕНИЯ АУКЦИОНА. ИНСТРУКЦИИ ПО ПОДГОТОВКЕ ЗАЯВОК</w:t>
            </w:r>
            <w:r>
              <w:rPr>
                <w:webHidden/>
              </w:rPr>
              <w:fldChar w:fldCharType="begin"/>
            </w:r>
            <w:r>
              <w:rPr>
                <w:webHidden/>
              </w:rPr>
              <w:instrText xml:space="preserve">PAGEREF _Toc134170164 \h</w:instrText>
            </w:r>
            <w:r>
              <w:rPr>
                <w:webHidden/>
              </w:rPr>
              <w:fldChar w:fldCharType="separate"/>
            </w:r>
            <w:r>
              <w:rPr>
                <w:vanish w:val="false"/>
              </w:rPr>
              <w:tab/>
              <w:t>14</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5">
            <w:r>
              <w:rPr>
                <w:webHidden/>
              </w:rPr>
              <w:t>5.1</w:t>
            </w:r>
            <w:r>
              <w:rPr>
                <w:rFonts w:eastAsia="ＭＳ 明朝" w:cs="Arial" w:ascii="Calibri" w:hAnsi="Calibri" w:asciiTheme="minorHAnsi" w:cstheme="minorBidi" w:eastAsiaTheme="minorEastAsia" w:hAnsiTheme="minorHAnsi"/>
                <w:b w:val="false"/>
                <w:sz w:val="22"/>
                <w:szCs w:val="22"/>
                <w:lang w:val="ru-RU"/>
              </w:rPr>
              <w:tab/>
            </w:r>
            <w:r>
              <w:rPr/>
              <w:t>Общий порядок проведения Аукциона</w:t>
            </w:r>
            <w:r>
              <w:rPr>
                <w:webHidden/>
              </w:rPr>
              <w:fldChar w:fldCharType="begin"/>
            </w:r>
            <w:r>
              <w:rPr>
                <w:webHidden/>
              </w:rPr>
              <w:instrText xml:space="preserve">PAGEREF _Toc134170165 \h</w:instrText>
            </w:r>
            <w:r>
              <w:rPr>
                <w:webHidden/>
              </w:rPr>
              <w:fldChar w:fldCharType="separate"/>
            </w:r>
            <w:r>
              <w:rPr>
                <w:vanish w:val="false"/>
              </w:rPr>
              <w:tab/>
              <w:t>14</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6">
            <w:r>
              <w:rPr>
                <w:webHidden/>
              </w:rPr>
              <w:t>5.2</w:t>
            </w:r>
            <w:r>
              <w:rPr>
                <w:rFonts w:eastAsia="ＭＳ 明朝" w:cs="Arial" w:ascii="Calibri" w:hAnsi="Calibri" w:asciiTheme="minorHAnsi" w:cstheme="minorBidi" w:eastAsiaTheme="minorEastAsia" w:hAnsiTheme="minorHAnsi"/>
                <w:b w:val="false"/>
                <w:sz w:val="22"/>
                <w:szCs w:val="22"/>
                <w:lang w:val="ru-RU"/>
              </w:rPr>
              <w:tab/>
            </w:r>
            <w:r>
              <w:rPr/>
              <w:t>Официальное размещение Извещения и Документации</w:t>
            </w:r>
            <w:r>
              <w:rPr>
                <w:webHidden/>
              </w:rPr>
              <w:fldChar w:fldCharType="begin"/>
            </w:r>
            <w:r>
              <w:rPr>
                <w:webHidden/>
              </w:rPr>
              <w:instrText xml:space="preserve">PAGEREF _Toc134170166 \h</w:instrText>
            </w:r>
            <w:r>
              <w:rPr>
                <w:webHidden/>
              </w:rPr>
              <w:fldChar w:fldCharType="separate"/>
            </w:r>
            <w:r>
              <w:rPr>
                <w:vanish w:val="false"/>
              </w:rPr>
              <w:tab/>
              <w:t>14</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7">
            <w:r>
              <w:rPr>
                <w:webHidden/>
              </w:rPr>
              <w:t>5.3</w:t>
            </w:r>
            <w:r>
              <w:rPr>
                <w:rFonts w:eastAsia="ＭＳ 明朝" w:cs="Arial" w:ascii="Calibri" w:hAnsi="Calibri" w:asciiTheme="minorHAnsi" w:cstheme="minorBidi" w:eastAsiaTheme="minorEastAsia" w:hAnsiTheme="minorHAnsi"/>
                <w:b w:val="false"/>
                <w:sz w:val="22"/>
                <w:szCs w:val="22"/>
                <w:lang w:val="ru-RU"/>
              </w:rPr>
              <w:tab/>
            </w:r>
            <w:r>
              <w:rPr/>
              <w:t>Разъяснение Документации о продаже</w:t>
            </w:r>
            <w:r>
              <w:rPr>
                <w:webHidden/>
              </w:rPr>
              <w:fldChar w:fldCharType="begin"/>
            </w:r>
            <w:r>
              <w:rPr>
                <w:webHidden/>
              </w:rPr>
              <w:instrText xml:space="preserve">PAGEREF _Toc134170167 \h</w:instrText>
            </w:r>
            <w:r>
              <w:rPr>
                <w:webHidden/>
              </w:rPr>
              <w:fldChar w:fldCharType="separate"/>
            </w:r>
            <w:r>
              <w:rPr>
                <w:vanish w:val="false"/>
              </w:rPr>
              <w:tab/>
              <w:t>14</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8">
            <w:r>
              <w:rPr>
                <w:webHidden/>
              </w:rPr>
              <w:t>5.4</w:t>
            </w:r>
            <w:r>
              <w:rPr>
                <w:rFonts w:eastAsia="ＭＳ 明朝" w:cs="Arial" w:ascii="Calibri" w:hAnsi="Calibri" w:asciiTheme="minorHAnsi" w:cstheme="minorBidi" w:eastAsiaTheme="minorEastAsia" w:hAnsiTheme="minorHAnsi"/>
                <w:b w:val="false"/>
                <w:sz w:val="22"/>
                <w:szCs w:val="22"/>
                <w:lang w:val="ru-RU"/>
              </w:rPr>
              <w:tab/>
            </w:r>
            <w:r>
              <w:rPr/>
              <w:t>Изменения Документации о продаже</w:t>
            </w:r>
            <w:r>
              <w:rPr>
                <w:webHidden/>
              </w:rPr>
              <w:fldChar w:fldCharType="begin"/>
            </w:r>
            <w:r>
              <w:rPr>
                <w:webHidden/>
              </w:rPr>
              <w:instrText xml:space="preserve">PAGEREF _Toc134170168 \h</w:instrText>
            </w:r>
            <w:r>
              <w:rPr>
                <w:webHidden/>
              </w:rPr>
              <w:fldChar w:fldCharType="separate"/>
            </w:r>
            <w:r>
              <w:rPr>
                <w:vanish w:val="false"/>
              </w:rPr>
              <w:tab/>
              <w:t>15</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69">
            <w:r>
              <w:rPr>
                <w:webHidden/>
              </w:rPr>
              <w:t>5.5</w:t>
            </w:r>
            <w:r>
              <w:rPr>
                <w:rFonts w:eastAsia="ＭＳ 明朝" w:cs="Arial" w:ascii="Calibri" w:hAnsi="Calibri" w:asciiTheme="minorHAnsi" w:cstheme="minorBidi" w:eastAsiaTheme="minorEastAsia" w:hAnsiTheme="minorHAnsi"/>
                <w:b w:val="false"/>
                <w:sz w:val="22"/>
                <w:szCs w:val="22"/>
                <w:lang w:val="ru-RU"/>
              </w:rPr>
              <w:tab/>
            </w:r>
            <w:r>
              <w:rPr/>
              <w:t>Подготовка Заявок</w:t>
            </w:r>
            <w:r>
              <w:rPr>
                <w:webHidden/>
              </w:rPr>
              <w:fldChar w:fldCharType="begin"/>
            </w:r>
            <w:r>
              <w:rPr>
                <w:webHidden/>
              </w:rPr>
              <w:instrText xml:space="preserve">PAGEREF _Toc134170169 \h</w:instrText>
            </w:r>
            <w:r>
              <w:rPr>
                <w:webHidden/>
              </w:rPr>
              <w:fldChar w:fldCharType="separate"/>
            </w:r>
            <w:r>
              <w:rPr>
                <w:vanish w:val="false"/>
              </w:rPr>
              <w:tab/>
              <w:t>15</w:t>
            </w:r>
            <w:r>
              <w:rPr>
                <w:webHidden/>
              </w:rPr>
              <w:fldChar w:fldCharType="end"/>
            </w:r>
          </w:hyperlink>
        </w:p>
        <w:p>
          <w:pPr>
            <w:pStyle w:val="32"/>
            <w:ind w:left="426" w:right="284" w:hanging="284"/>
            <w:rPr>
              <w:rFonts w:ascii="Calibri" w:hAnsi="Calibri" w:eastAsia="ＭＳ 明朝" w:cs="Arial" w:asciiTheme="minorHAnsi" w:cstheme="minorBidi" w:eastAsiaTheme="minorEastAsia" w:hAnsiTheme="minorHAnsi"/>
              <w:iCs w:val="false"/>
              <w:sz w:val="22"/>
              <w:szCs w:val="22"/>
            </w:rPr>
          </w:pPr>
          <w:hyperlink w:anchor="_Toc134170170">
            <w:r>
              <w:rPr>
                <w:webHidden/>
              </w:rPr>
              <w:t>5.5.1</w:t>
            </w:r>
            <w:r>
              <w:rPr>
                <w:rFonts w:eastAsia="ＭＳ 明朝" w:cs="Arial" w:ascii="Calibri" w:hAnsi="Calibri" w:asciiTheme="minorHAnsi" w:cstheme="minorBidi" w:eastAsiaTheme="minorEastAsia" w:hAnsiTheme="minorHAnsi"/>
                <w:iCs w:val="false"/>
                <w:sz w:val="22"/>
                <w:szCs w:val="22"/>
              </w:rPr>
              <w:tab/>
            </w:r>
            <w:r>
              <w:rPr/>
              <w:t>Общие требования к Заявке</w:t>
            </w:r>
            <w:r>
              <w:rPr>
                <w:webHidden/>
              </w:rPr>
              <w:fldChar w:fldCharType="begin"/>
            </w:r>
            <w:r>
              <w:rPr>
                <w:webHidden/>
              </w:rPr>
              <w:instrText xml:space="preserve">PAGEREF _Toc134170170 \h</w:instrText>
            </w:r>
            <w:r>
              <w:rPr>
                <w:webHidden/>
              </w:rPr>
              <w:fldChar w:fldCharType="separate"/>
            </w:r>
            <w:r>
              <w:rPr>
                <w:vanish w:val="false"/>
              </w:rPr>
              <w:tab/>
              <w:t>15</w:t>
            </w:r>
            <w:r>
              <w:rPr>
                <w:webHidden/>
              </w:rPr>
              <w:fldChar w:fldCharType="end"/>
            </w:r>
          </w:hyperlink>
        </w:p>
        <w:p>
          <w:pPr>
            <w:pStyle w:val="32"/>
            <w:ind w:left="426" w:right="284" w:hanging="284"/>
            <w:rPr>
              <w:rFonts w:ascii="Calibri" w:hAnsi="Calibri" w:eastAsia="ＭＳ 明朝" w:cs="Arial" w:asciiTheme="minorHAnsi" w:cstheme="minorBidi" w:eastAsiaTheme="minorEastAsia" w:hAnsiTheme="minorHAnsi"/>
              <w:iCs w:val="false"/>
              <w:sz w:val="22"/>
              <w:szCs w:val="22"/>
            </w:rPr>
          </w:pPr>
          <w:hyperlink w:anchor="_Toc134170171">
            <w:r>
              <w:rPr>
                <w:webHidden/>
              </w:rPr>
              <w:t>5.5.2</w:t>
            </w:r>
            <w:r>
              <w:rPr>
                <w:rFonts w:eastAsia="ＭＳ 明朝" w:cs="Arial" w:ascii="Calibri" w:hAnsi="Calibri" w:asciiTheme="minorHAnsi" w:cstheme="minorBidi" w:eastAsiaTheme="minorEastAsia" w:hAnsiTheme="minorHAnsi"/>
                <w:iCs w:val="false"/>
                <w:sz w:val="22"/>
                <w:szCs w:val="22"/>
              </w:rPr>
              <w:tab/>
            </w:r>
            <w:r>
              <w:rPr/>
              <w:t>Требования к сроку действия Заявки</w:t>
            </w:r>
            <w:r>
              <w:rPr>
                <w:webHidden/>
              </w:rPr>
              <w:fldChar w:fldCharType="begin"/>
            </w:r>
            <w:r>
              <w:rPr>
                <w:webHidden/>
              </w:rPr>
              <w:instrText xml:space="preserve">PAGEREF _Toc134170171 \h</w:instrText>
            </w:r>
            <w:r>
              <w:rPr>
                <w:webHidden/>
              </w:rPr>
              <w:fldChar w:fldCharType="separate"/>
            </w:r>
            <w:r>
              <w:rPr>
                <w:vanish w:val="false"/>
              </w:rPr>
              <w:tab/>
              <w:t>16</w:t>
            </w:r>
            <w:r>
              <w:rPr>
                <w:webHidden/>
              </w:rPr>
              <w:fldChar w:fldCharType="end"/>
            </w:r>
          </w:hyperlink>
        </w:p>
        <w:p>
          <w:pPr>
            <w:pStyle w:val="32"/>
            <w:ind w:left="426" w:right="284" w:hanging="284"/>
            <w:rPr>
              <w:rFonts w:ascii="Calibri" w:hAnsi="Calibri" w:eastAsia="ＭＳ 明朝" w:cs="Arial" w:asciiTheme="minorHAnsi" w:cstheme="minorBidi" w:eastAsiaTheme="minorEastAsia" w:hAnsiTheme="minorHAnsi"/>
              <w:iCs w:val="false"/>
              <w:sz w:val="22"/>
              <w:szCs w:val="22"/>
            </w:rPr>
          </w:pPr>
          <w:hyperlink w:anchor="_Toc134170172">
            <w:r>
              <w:rPr>
                <w:webHidden/>
              </w:rPr>
              <w:t>5.5.3</w:t>
            </w:r>
            <w:r>
              <w:rPr>
                <w:rFonts w:eastAsia="ＭＳ 明朝" w:cs="Arial" w:ascii="Calibri" w:hAnsi="Calibri" w:asciiTheme="minorHAnsi" w:cstheme="minorBidi" w:eastAsiaTheme="minorEastAsia" w:hAnsiTheme="minorHAnsi"/>
                <w:iCs w:val="false"/>
                <w:sz w:val="22"/>
                <w:szCs w:val="22"/>
              </w:rPr>
              <w:tab/>
            </w:r>
            <w:r>
              <w:rPr/>
              <w:t>Требования к языку Заявки</w:t>
            </w:r>
            <w:r>
              <w:rPr>
                <w:webHidden/>
              </w:rPr>
              <w:fldChar w:fldCharType="begin"/>
            </w:r>
            <w:r>
              <w:rPr>
                <w:webHidden/>
              </w:rPr>
              <w:instrText xml:space="preserve">PAGEREF _Toc134170172 \h</w:instrText>
            </w:r>
            <w:r>
              <w:rPr>
                <w:webHidden/>
              </w:rPr>
              <w:fldChar w:fldCharType="separate"/>
            </w:r>
            <w:r>
              <w:rPr>
                <w:vanish w:val="false"/>
              </w:rPr>
              <w:tab/>
              <w:t>16</w:t>
            </w:r>
            <w:r>
              <w:rPr>
                <w:webHidden/>
              </w:rPr>
              <w:fldChar w:fldCharType="end"/>
            </w:r>
          </w:hyperlink>
        </w:p>
        <w:p>
          <w:pPr>
            <w:pStyle w:val="32"/>
            <w:ind w:left="426" w:right="284" w:hanging="284"/>
            <w:rPr>
              <w:rFonts w:ascii="Calibri" w:hAnsi="Calibri" w:eastAsia="ＭＳ 明朝" w:cs="Arial" w:asciiTheme="minorHAnsi" w:cstheme="minorBidi" w:eastAsiaTheme="minorEastAsia" w:hAnsiTheme="minorHAnsi"/>
              <w:iCs w:val="false"/>
              <w:sz w:val="22"/>
              <w:szCs w:val="22"/>
            </w:rPr>
          </w:pPr>
          <w:hyperlink w:anchor="_Toc134170173">
            <w:r>
              <w:rPr>
                <w:webHidden/>
              </w:rPr>
              <w:t>5.5.4</w:t>
            </w:r>
            <w:r>
              <w:rPr>
                <w:rFonts w:eastAsia="ＭＳ 明朝" w:cs="Arial" w:ascii="Calibri" w:hAnsi="Calibri" w:asciiTheme="minorHAnsi" w:cstheme="minorBidi" w:eastAsiaTheme="minorEastAsia" w:hAnsiTheme="minorHAnsi"/>
                <w:iCs w:val="false"/>
                <w:sz w:val="22"/>
                <w:szCs w:val="22"/>
              </w:rPr>
              <w:tab/>
            </w:r>
            <w:r>
              <w:rPr/>
              <w:t>Требования к валюте предложения</w:t>
            </w:r>
            <w:r>
              <w:rPr>
                <w:webHidden/>
              </w:rPr>
              <w:fldChar w:fldCharType="begin"/>
            </w:r>
            <w:r>
              <w:rPr>
                <w:webHidden/>
              </w:rPr>
              <w:instrText xml:space="preserve">PAGEREF _Toc134170173 \h</w:instrText>
            </w:r>
            <w:r>
              <w:rPr>
                <w:webHidden/>
              </w:rPr>
              <w:fldChar w:fldCharType="separate"/>
            </w:r>
            <w:r>
              <w:rPr>
                <w:vanish w:val="false"/>
              </w:rPr>
              <w:tab/>
              <w:t>17</w:t>
            </w:r>
            <w:r>
              <w:rPr>
                <w:webHidden/>
              </w:rPr>
              <w:fldChar w:fldCharType="end"/>
            </w:r>
          </w:hyperlink>
        </w:p>
        <w:p>
          <w:pPr>
            <w:pStyle w:val="32"/>
            <w:ind w:left="426" w:right="284" w:hanging="284"/>
            <w:rPr>
              <w:rFonts w:ascii="Calibri" w:hAnsi="Calibri" w:eastAsia="ＭＳ 明朝" w:cs="Arial" w:asciiTheme="minorHAnsi" w:cstheme="minorBidi" w:eastAsiaTheme="minorEastAsia" w:hAnsiTheme="minorHAnsi"/>
              <w:iCs w:val="false"/>
              <w:sz w:val="22"/>
              <w:szCs w:val="22"/>
            </w:rPr>
          </w:pPr>
          <w:hyperlink w:anchor="_Toc134170174">
            <w:r>
              <w:rPr>
                <w:webHidden/>
              </w:rPr>
              <w:t>5.5.5</w:t>
            </w:r>
            <w:r>
              <w:rPr>
                <w:rFonts w:eastAsia="ＭＳ 明朝" w:cs="Arial" w:ascii="Calibri" w:hAnsi="Calibri" w:asciiTheme="minorHAnsi" w:cstheme="minorBidi" w:eastAsiaTheme="minorEastAsia" w:hAnsiTheme="minorHAnsi"/>
                <w:iCs w:val="false"/>
                <w:sz w:val="22"/>
                <w:szCs w:val="22"/>
              </w:rPr>
              <w:tab/>
            </w:r>
            <w:r>
              <w:rPr/>
              <w:t>Информация о задатке</w:t>
            </w:r>
            <w:r>
              <w:rPr>
                <w:webHidden/>
              </w:rPr>
              <w:fldChar w:fldCharType="begin"/>
            </w:r>
            <w:r>
              <w:rPr>
                <w:webHidden/>
              </w:rPr>
              <w:instrText xml:space="preserve">PAGEREF _Toc134170174 \h</w:instrText>
            </w:r>
            <w:r>
              <w:rPr>
                <w:webHidden/>
              </w:rPr>
              <w:fldChar w:fldCharType="separate"/>
            </w:r>
            <w:r>
              <w:rPr>
                <w:vanish w:val="false"/>
              </w:rPr>
              <w:tab/>
              <w:t>17</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75">
            <w:r>
              <w:rPr>
                <w:webHidden/>
              </w:rPr>
              <w:t>5.6</w:t>
            </w:r>
            <w:r>
              <w:rPr>
                <w:rFonts w:eastAsia="ＭＳ 明朝" w:cs="Arial" w:ascii="Calibri" w:hAnsi="Calibri" w:asciiTheme="minorHAnsi" w:cstheme="minorBidi" w:eastAsiaTheme="minorEastAsia" w:hAnsiTheme="minorHAnsi"/>
                <w:b w:val="false"/>
                <w:sz w:val="22"/>
                <w:szCs w:val="22"/>
                <w:lang w:val="ru-RU"/>
              </w:rPr>
              <w:tab/>
            </w:r>
            <w:r>
              <w:rPr/>
              <w:t>Подача Заявок и их прием</w:t>
            </w:r>
            <w:r>
              <w:rPr>
                <w:webHidden/>
              </w:rPr>
              <w:fldChar w:fldCharType="begin"/>
            </w:r>
            <w:r>
              <w:rPr>
                <w:webHidden/>
              </w:rPr>
              <w:instrText xml:space="preserve">PAGEREF _Toc134170175 \h</w:instrText>
            </w:r>
            <w:r>
              <w:rPr>
                <w:webHidden/>
              </w:rPr>
              <w:fldChar w:fldCharType="separate"/>
            </w:r>
            <w:r>
              <w:rPr>
                <w:vanish w:val="false"/>
              </w:rPr>
              <w:tab/>
              <w:t>17</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76">
            <w:r>
              <w:rPr>
                <w:webHidden/>
              </w:rPr>
              <w:t>5.7</w:t>
            </w:r>
            <w:r>
              <w:rPr>
                <w:rFonts w:eastAsia="ＭＳ 明朝" w:cs="Arial" w:ascii="Calibri" w:hAnsi="Calibri" w:asciiTheme="minorHAnsi" w:cstheme="minorBidi" w:eastAsiaTheme="minorEastAsia" w:hAnsiTheme="minorHAnsi"/>
                <w:b w:val="false"/>
                <w:sz w:val="22"/>
                <w:szCs w:val="22"/>
                <w:lang w:val="ru-RU"/>
              </w:rPr>
              <w:tab/>
            </w:r>
            <w:r>
              <w:rPr/>
              <w:t>Изменение и отзыв Заявок</w:t>
            </w:r>
            <w:r>
              <w:rPr>
                <w:webHidden/>
              </w:rPr>
              <w:fldChar w:fldCharType="begin"/>
            </w:r>
            <w:r>
              <w:rPr>
                <w:webHidden/>
              </w:rPr>
              <w:instrText xml:space="preserve">PAGEREF _Toc134170176 \h</w:instrText>
            </w:r>
            <w:r>
              <w:rPr>
                <w:webHidden/>
              </w:rPr>
              <w:fldChar w:fldCharType="separate"/>
            </w:r>
            <w:r>
              <w:rPr>
                <w:vanish w:val="false"/>
              </w:rPr>
              <w:tab/>
              <w:t>18</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77">
            <w:r>
              <w:rPr>
                <w:webHidden/>
              </w:rPr>
              <w:t>5.8</w:t>
            </w:r>
            <w:r>
              <w:rPr>
                <w:rFonts w:eastAsia="ＭＳ 明朝" w:cs="Arial" w:ascii="Calibri" w:hAnsi="Calibri" w:asciiTheme="minorHAnsi" w:cstheme="minorBidi" w:eastAsiaTheme="minorEastAsia" w:hAnsiTheme="minorHAnsi"/>
                <w:b w:val="false"/>
                <w:sz w:val="22"/>
                <w:szCs w:val="22"/>
                <w:lang w:val="ru-RU"/>
              </w:rPr>
              <w:tab/>
            </w:r>
            <w:r>
              <w:rPr/>
              <w:t>Открытие доступа к Заявкам</w:t>
            </w:r>
            <w:r>
              <w:rPr>
                <w:webHidden/>
              </w:rPr>
              <w:fldChar w:fldCharType="begin"/>
            </w:r>
            <w:r>
              <w:rPr>
                <w:webHidden/>
              </w:rPr>
              <w:instrText xml:space="preserve">PAGEREF _Toc134170177 \h</w:instrText>
            </w:r>
            <w:r>
              <w:rPr>
                <w:webHidden/>
              </w:rPr>
              <w:fldChar w:fldCharType="separate"/>
            </w:r>
            <w:r>
              <w:rPr>
                <w:vanish w:val="false"/>
              </w:rPr>
              <w:tab/>
              <w:t>18</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78">
            <w:r>
              <w:rPr>
                <w:webHidden/>
              </w:rPr>
              <w:t>5.9</w:t>
            </w:r>
            <w:r>
              <w:rPr>
                <w:rFonts w:eastAsia="ＭＳ 明朝" w:cs="Arial" w:ascii="Calibri" w:hAnsi="Calibri" w:asciiTheme="minorHAnsi" w:cstheme="minorBidi" w:eastAsiaTheme="minorEastAsia" w:hAnsiTheme="minorHAnsi"/>
                <w:b w:val="false"/>
                <w:sz w:val="22"/>
                <w:szCs w:val="22"/>
                <w:lang w:val="ru-RU"/>
              </w:rPr>
              <w:tab/>
            </w:r>
            <w:r>
              <w:rPr/>
              <w:t>Рассмотрение Заявок</w:t>
            </w:r>
            <w:r>
              <w:rPr>
                <w:webHidden/>
              </w:rPr>
              <w:fldChar w:fldCharType="begin"/>
            </w:r>
            <w:r>
              <w:rPr>
                <w:webHidden/>
              </w:rPr>
              <w:instrText xml:space="preserve">PAGEREF _Toc134170178 \h</w:instrText>
            </w:r>
            <w:r>
              <w:rPr>
                <w:webHidden/>
              </w:rPr>
              <w:fldChar w:fldCharType="separate"/>
            </w:r>
            <w:r>
              <w:rPr>
                <w:vanish w:val="false"/>
              </w:rPr>
              <w:tab/>
              <w:t>18</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79">
            <w:r>
              <w:rPr>
                <w:webHidden/>
              </w:rPr>
              <w:t>5.10</w:t>
            </w:r>
            <w:r>
              <w:rPr>
                <w:rFonts w:eastAsia="ＭＳ 明朝" w:cs="Arial" w:ascii="Calibri" w:hAnsi="Calibri" w:asciiTheme="minorHAnsi" w:cstheme="minorBidi" w:eastAsiaTheme="minorEastAsia" w:hAnsiTheme="minorHAnsi"/>
                <w:b w:val="false"/>
                <w:sz w:val="22"/>
                <w:szCs w:val="22"/>
                <w:lang w:val="ru-RU"/>
              </w:rPr>
              <w:tab/>
            </w:r>
            <w:r>
              <w:rPr/>
              <w:t>Проведение Аукциона</w:t>
            </w:r>
            <w:r>
              <w:rPr>
                <w:webHidden/>
              </w:rPr>
              <w:fldChar w:fldCharType="begin"/>
            </w:r>
            <w:r>
              <w:rPr>
                <w:webHidden/>
              </w:rPr>
              <w:instrText xml:space="preserve">PAGEREF _Toc134170179 \h</w:instrText>
            </w:r>
            <w:r>
              <w:rPr>
                <w:webHidden/>
              </w:rPr>
              <w:fldChar w:fldCharType="separate"/>
            </w:r>
            <w:r>
              <w:rPr>
                <w:vanish w:val="false"/>
              </w:rPr>
              <w:tab/>
              <w:t>20</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0">
            <w:r>
              <w:rPr>
                <w:webHidden/>
              </w:rPr>
              <w:t>5.11</w:t>
            </w:r>
            <w:r>
              <w:rPr>
                <w:rFonts w:eastAsia="ＭＳ 明朝" w:cs="Arial" w:ascii="Calibri" w:hAnsi="Calibri" w:asciiTheme="minorHAnsi" w:cstheme="minorBidi" w:eastAsiaTheme="minorEastAsia" w:hAnsiTheme="minorHAnsi"/>
                <w:b w:val="false"/>
                <w:sz w:val="22"/>
                <w:szCs w:val="22"/>
                <w:lang w:val="ru-RU"/>
              </w:rPr>
              <w:tab/>
            </w:r>
            <w:r>
              <w:rPr/>
              <w:t>Оформление результатов Аукциона</w:t>
            </w:r>
            <w:r>
              <w:rPr>
                <w:webHidden/>
              </w:rPr>
              <w:fldChar w:fldCharType="begin"/>
            </w:r>
            <w:r>
              <w:rPr>
                <w:webHidden/>
              </w:rPr>
              <w:instrText xml:space="preserve">PAGEREF _Toc134170180 \h</w:instrText>
            </w:r>
            <w:r>
              <w:rPr>
                <w:webHidden/>
              </w:rPr>
              <w:fldChar w:fldCharType="separate"/>
            </w:r>
            <w:r>
              <w:rPr>
                <w:vanish w:val="false"/>
              </w:rPr>
              <w:tab/>
              <w:t>20</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1">
            <w:r>
              <w:rPr>
                <w:webHidden/>
              </w:rPr>
              <w:t>5.12</w:t>
            </w:r>
            <w:r>
              <w:rPr>
                <w:rFonts w:eastAsia="ＭＳ 明朝" w:cs="Arial" w:ascii="Calibri" w:hAnsi="Calibri" w:asciiTheme="minorHAnsi" w:cstheme="minorBidi" w:eastAsiaTheme="minorEastAsia" w:hAnsiTheme="minorHAnsi"/>
                <w:b w:val="false"/>
                <w:sz w:val="22"/>
                <w:szCs w:val="22"/>
                <w:lang w:val="ru-RU"/>
              </w:rPr>
              <w:tab/>
            </w:r>
            <w:r>
              <w:rPr/>
              <w:t>Признание Аукциона несостоявшимся</w:t>
            </w:r>
            <w:r>
              <w:rPr>
                <w:webHidden/>
              </w:rPr>
              <w:fldChar w:fldCharType="begin"/>
            </w:r>
            <w:r>
              <w:rPr>
                <w:webHidden/>
              </w:rPr>
              <w:instrText xml:space="preserve">PAGEREF _Toc134170181 \h</w:instrText>
            </w:r>
            <w:r>
              <w:rPr>
                <w:webHidden/>
              </w:rPr>
              <w:fldChar w:fldCharType="separate"/>
            </w:r>
            <w:r>
              <w:rPr>
                <w:vanish w:val="false"/>
              </w:rPr>
              <w:tab/>
              <w:t>21</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2">
            <w:r>
              <w:rPr>
                <w:webHidden/>
              </w:rPr>
              <w:t>5.13</w:t>
            </w:r>
            <w:r>
              <w:rPr>
                <w:rFonts w:eastAsia="ＭＳ 明朝" w:cs="Arial" w:ascii="Calibri" w:hAnsi="Calibri" w:asciiTheme="minorHAnsi" w:cstheme="minorBidi" w:eastAsiaTheme="minorEastAsia" w:hAnsiTheme="minorHAnsi"/>
                <w:b w:val="false"/>
                <w:sz w:val="22"/>
                <w:szCs w:val="22"/>
                <w:lang w:val="ru-RU"/>
              </w:rPr>
              <w:tab/>
            </w:r>
            <w:r>
              <w:rPr/>
              <w:t>Отказ от проведения (отмена) аукциона</w:t>
            </w:r>
            <w:r>
              <w:rPr>
                <w:webHidden/>
              </w:rPr>
              <w:fldChar w:fldCharType="begin"/>
            </w:r>
            <w:r>
              <w:rPr>
                <w:webHidden/>
              </w:rPr>
              <w:instrText xml:space="preserve">PAGEREF _Toc134170182 \h</w:instrText>
            </w:r>
            <w:r>
              <w:rPr>
                <w:webHidden/>
              </w:rPr>
              <w:fldChar w:fldCharType="separate"/>
            </w:r>
            <w:r>
              <w:rPr>
                <w:vanish w:val="false"/>
              </w:rPr>
              <w:tab/>
              <w:t>21</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83">
            <w:r>
              <w:rPr>
                <w:webHidden/>
              </w:rPr>
              <w:t>6.</w:t>
            </w:r>
            <w:r>
              <w:rPr>
                <w:rFonts w:eastAsia="ＭＳ 明朝" w:cs="Arial" w:ascii="Calibri" w:hAnsi="Calibri" w:asciiTheme="minorHAnsi" w:cstheme="minorBidi" w:eastAsiaTheme="minorEastAsia" w:hAnsiTheme="minorHAnsi"/>
                <w:sz w:val="22"/>
                <w:szCs w:val="22"/>
              </w:rPr>
              <w:tab/>
            </w:r>
            <w:r>
              <w:rPr/>
              <w:t>ПОРЯДОК ЗАКЛЮЧЕНИЯ ДОГОВОРА</w:t>
            </w:r>
            <w:r>
              <w:rPr>
                <w:webHidden/>
              </w:rPr>
              <w:fldChar w:fldCharType="begin"/>
            </w:r>
            <w:r>
              <w:rPr>
                <w:webHidden/>
              </w:rPr>
              <w:instrText xml:space="preserve">PAGEREF _Toc134170183 \h</w:instrText>
            </w:r>
            <w:r>
              <w:rPr>
                <w:webHidden/>
              </w:rPr>
              <w:fldChar w:fldCharType="separate"/>
            </w:r>
            <w:r>
              <w:rPr>
                <w:vanish w:val="false"/>
              </w:rPr>
              <w:tab/>
              <w:t>22</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4">
            <w:r>
              <w:rPr>
                <w:webHidden/>
              </w:rPr>
              <w:t>6.1</w:t>
            </w:r>
            <w:r>
              <w:rPr>
                <w:rFonts w:eastAsia="ＭＳ 明朝" w:cs="Arial" w:ascii="Calibri" w:hAnsi="Calibri" w:asciiTheme="minorHAnsi" w:cstheme="minorBidi" w:eastAsiaTheme="minorEastAsia" w:hAnsiTheme="minorHAnsi"/>
                <w:b w:val="false"/>
                <w:sz w:val="22"/>
                <w:szCs w:val="22"/>
                <w:lang w:val="ru-RU"/>
              </w:rPr>
              <w:tab/>
            </w:r>
            <w:r>
              <w:rPr/>
              <w:t>Заключение Договора</w:t>
            </w:r>
            <w:r>
              <w:rPr>
                <w:webHidden/>
              </w:rPr>
              <w:fldChar w:fldCharType="begin"/>
            </w:r>
            <w:r>
              <w:rPr>
                <w:webHidden/>
              </w:rPr>
              <w:instrText xml:space="preserve">PAGEREF _Toc134170184 \h</w:instrText>
            </w:r>
            <w:r>
              <w:rPr>
                <w:webHidden/>
              </w:rPr>
              <w:fldChar w:fldCharType="separate"/>
            </w:r>
            <w:r>
              <w:rPr>
                <w:vanish w:val="false"/>
              </w:rPr>
              <w:tab/>
              <w:t>22</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5">
            <w:r>
              <w:rPr>
                <w:webHidden/>
              </w:rPr>
              <w:t>6.2</w:t>
            </w:r>
            <w:r>
              <w:rPr>
                <w:rFonts w:eastAsia="ＭＳ 明朝" w:cs="Arial" w:ascii="Calibri" w:hAnsi="Calibri" w:asciiTheme="minorHAnsi" w:cstheme="minorBidi" w:eastAsiaTheme="minorEastAsia" w:hAnsiTheme="minorHAnsi"/>
                <w:b w:val="false"/>
                <w:sz w:val="22"/>
                <w:szCs w:val="22"/>
                <w:lang w:val="ru-RU"/>
              </w:rPr>
              <w:tab/>
            </w:r>
            <w:r>
              <w:rPr/>
              <w:t>Уклонение или отказ победителя Аукциона от заключения Договора</w:t>
            </w:r>
            <w:r>
              <w:rPr>
                <w:webHidden/>
              </w:rPr>
              <w:fldChar w:fldCharType="begin"/>
            </w:r>
            <w:r>
              <w:rPr>
                <w:webHidden/>
              </w:rPr>
              <w:instrText xml:space="preserve">PAGEREF _Toc134170185 \h</w:instrText>
            </w:r>
            <w:r>
              <w:rPr>
                <w:webHidden/>
              </w:rPr>
              <w:fldChar w:fldCharType="separate"/>
            </w:r>
            <w:r>
              <w:rPr>
                <w:vanish w:val="false"/>
              </w:rPr>
              <w:tab/>
              <w:t>22</w:t>
            </w:r>
            <w:r>
              <w:rPr>
                <w:webHidden/>
              </w:rPr>
              <w:fldChar w:fldCharType="end"/>
            </w:r>
          </w:hyperlink>
        </w:p>
        <w:p>
          <w:pPr>
            <w:pStyle w:val="15"/>
            <w:rPr/>
          </w:pPr>
          <w:hyperlink w:anchor="_Toc134170186">
            <w:r>
              <w:rPr>
                <w:webHidden/>
              </w:rPr>
              <w:t>7.</w:t>
              <w:tab/>
              <w:t>ПОРЯДОК ПРИМЕНЕНИЯ ДОПОЛНИТЕЛЬНЫХ ЭЛЕМЕНТОВ АУКЦИОНА</w:t>
            </w:r>
            <w:r>
              <w:rPr>
                <w:webHidden/>
              </w:rPr>
              <w:fldChar w:fldCharType="begin"/>
            </w:r>
            <w:r>
              <w:rPr>
                <w:webHidden/>
              </w:rPr>
              <w:instrText xml:space="preserve">PAGEREF _Toc134170186 \h</w:instrText>
            </w:r>
            <w:r>
              <w:rPr>
                <w:webHidden/>
              </w:rPr>
              <w:fldChar w:fldCharType="separate"/>
            </w:r>
            <w:r>
              <w:rPr>
                <w:vanish w:val="false"/>
              </w:rPr>
              <w:tab/>
              <w:t>24</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7">
            <w:r>
              <w:rPr>
                <w:webHidden/>
              </w:rPr>
              <w:t>7.1</w:t>
            </w:r>
            <w:r>
              <w:rPr>
                <w:rFonts w:eastAsia="ＭＳ 明朝" w:cs="Arial" w:ascii="Calibri" w:hAnsi="Calibri" w:asciiTheme="minorHAnsi" w:cstheme="minorBidi" w:eastAsiaTheme="minorEastAsia" w:hAnsiTheme="minorHAnsi"/>
                <w:b w:val="false"/>
                <w:sz w:val="22"/>
                <w:szCs w:val="22"/>
                <w:lang w:val="ru-RU"/>
              </w:rPr>
              <w:tab/>
            </w:r>
            <w:r>
              <w:rPr/>
              <w:t>Статус настоящего раздела</w:t>
            </w:r>
            <w:r>
              <w:rPr>
                <w:webHidden/>
              </w:rPr>
              <w:fldChar w:fldCharType="begin"/>
            </w:r>
            <w:r>
              <w:rPr>
                <w:webHidden/>
              </w:rPr>
              <w:instrText xml:space="preserve">PAGEREF _Toc134170187 \h</w:instrText>
            </w:r>
            <w:r>
              <w:rPr>
                <w:webHidden/>
              </w:rPr>
              <w:fldChar w:fldCharType="separate"/>
            </w:r>
            <w:r>
              <w:rPr>
                <w:vanish w:val="false"/>
              </w:rPr>
              <w:tab/>
              <w:t>24</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88">
            <w:r>
              <w:rPr>
                <w:webHidden/>
              </w:rPr>
              <w:t>7.2</w:t>
            </w:r>
            <w:r>
              <w:rPr>
                <w:rFonts w:eastAsia="ＭＳ 明朝" w:cs="Arial" w:ascii="Calibri" w:hAnsi="Calibri" w:asciiTheme="minorHAnsi" w:cstheme="minorBidi" w:eastAsiaTheme="minorEastAsia" w:hAnsiTheme="minorHAnsi"/>
                <w:b w:val="false"/>
                <w:sz w:val="22"/>
                <w:szCs w:val="22"/>
                <w:lang w:val="ru-RU"/>
              </w:rPr>
              <w:tab/>
            </w:r>
            <w:r>
              <w:rPr/>
              <w:t>Многолотовая продажа</w:t>
            </w:r>
            <w:r>
              <w:rPr>
                <w:webHidden/>
              </w:rPr>
              <w:fldChar w:fldCharType="begin"/>
            </w:r>
            <w:r>
              <w:rPr>
                <w:webHidden/>
              </w:rPr>
              <w:instrText xml:space="preserve">PAGEREF _Toc134170188 \h</w:instrText>
            </w:r>
            <w:r>
              <w:rPr>
                <w:webHidden/>
              </w:rPr>
              <w:fldChar w:fldCharType="separate"/>
            </w:r>
            <w:r>
              <w:rPr>
                <w:vanish w:val="false"/>
              </w:rPr>
              <w:tab/>
              <w:t>24</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89">
            <w:r>
              <w:rPr>
                <w:webHidden/>
              </w:rPr>
              <w:t>8.</w:t>
            </w:r>
            <w:r>
              <w:rPr>
                <w:rFonts w:eastAsia="ＭＳ 明朝" w:cs="Arial" w:ascii="Calibri" w:hAnsi="Calibri" w:asciiTheme="minorHAnsi" w:cstheme="minorBidi" w:eastAsiaTheme="minorEastAsia" w:hAnsiTheme="minorHAnsi"/>
                <w:sz w:val="22"/>
                <w:szCs w:val="22"/>
              </w:rPr>
              <w:tab/>
            </w:r>
            <w:r>
              <w:rPr/>
              <w:t>ОБРАЗЦЫ ОСНОВНЫХ ФОРМ ДОКУМЕНТОВ, ВКЛЮЧАЕМЫХ В ЗАЯВКУ</w:t>
            </w:r>
            <w:r>
              <w:rPr>
                <w:webHidden/>
              </w:rPr>
              <w:fldChar w:fldCharType="begin"/>
            </w:r>
            <w:r>
              <w:rPr>
                <w:webHidden/>
              </w:rPr>
              <w:instrText xml:space="preserve">PAGEREF _Toc134170189 \h</w:instrText>
            </w:r>
            <w:r>
              <w:rPr>
                <w:webHidden/>
              </w:rPr>
              <w:fldChar w:fldCharType="separate"/>
            </w:r>
            <w:r>
              <w:rPr>
                <w:vanish w:val="false"/>
              </w:rPr>
              <w:tab/>
              <w:t>25</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90">
            <w:r>
              <w:rPr>
                <w:webHidden/>
              </w:rPr>
              <w:t>8.1</w:t>
            </w:r>
            <w:r>
              <w:rPr>
                <w:rFonts w:eastAsia="ＭＳ 明朝" w:cs="Arial" w:ascii="Calibri" w:hAnsi="Calibri" w:asciiTheme="minorHAnsi" w:cstheme="minorBidi" w:eastAsiaTheme="minorEastAsia" w:hAnsiTheme="minorHAnsi"/>
                <w:b w:val="false"/>
                <w:sz w:val="22"/>
                <w:szCs w:val="22"/>
                <w:lang w:val="ru-RU"/>
              </w:rPr>
              <w:tab/>
            </w:r>
            <w:r>
              <w:rPr/>
              <w:t>Опись документов (форма 1)</w:t>
            </w:r>
            <w:r>
              <w:rPr>
                <w:webHidden/>
              </w:rPr>
              <w:fldChar w:fldCharType="begin"/>
            </w:r>
            <w:r>
              <w:rPr>
                <w:webHidden/>
              </w:rPr>
              <w:instrText xml:space="preserve">PAGEREF _Toc134170190 \h</w:instrText>
            </w:r>
            <w:r>
              <w:rPr>
                <w:webHidden/>
              </w:rPr>
              <w:fldChar w:fldCharType="separate"/>
            </w:r>
            <w:r>
              <w:rPr>
                <w:vanish w:val="false"/>
              </w:rPr>
              <w:tab/>
              <w:t>25</w:t>
            </w:r>
            <w:r>
              <w:rPr>
                <w:webHidden/>
              </w:rPr>
              <w:fldChar w:fldCharType="end"/>
            </w:r>
          </w:hyperlink>
        </w:p>
        <w:p>
          <w:pPr>
            <w:pStyle w:val="25"/>
            <w:ind w:left="426" w:right="284" w:hanging="284"/>
            <w:rPr>
              <w:rFonts w:ascii="Calibri" w:hAnsi="Calibri" w:eastAsia="ＭＳ 明朝" w:cs="Arial" w:asciiTheme="minorHAnsi" w:cstheme="minorBidi" w:eastAsiaTheme="minorEastAsia" w:hAnsiTheme="minorHAnsi"/>
              <w:b w:val="false"/>
              <w:b w:val="false"/>
              <w:sz w:val="22"/>
              <w:szCs w:val="22"/>
              <w:lang w:val="ru-RU"/>
            </w:rPr>
          </w:pPr>
          <w:hyperlink w:anchor="_Toc134170191">
            <w:r>
              <w:rPr>
                <w:webHidden/>
              </w:rPr>
              <w:t>8.2</w:t>
            </w:r>
            <w:r>
              <w:rPr>
                <w:rFonts w:eastAsia="ＭＳ 明朝" w:cs="Arial" w:ascii="Calibri" w:hAnsi="Calibri" w:asciiTheme="minorHAnsi" w:cstheme="minorBidi" w:eastAsiaTheme="minorEastAsia" w:hAnsiTheme="minorHAnsi"/>
                <w:b w:val="false"/>
                <w:sz w:val="22"/>
                <w:szCs w:val="22"/>
                <w:lang w:val="ru-RU"/>
              </w:rPr>
              <w:tab/>
            </w:r>
            <w:r>
              <w:rPr/>
              <w:t>Заявка на участие в Аукционе (форма 2)</w:t>
            </w:r>
            <w:r>
              <w:rPr>
                <w:webHidden/>
              </w:rPr>
              <w:fldChar w:fldCharType="begin"/>
            </w:r>
            <w:r>
              <w:rPr>
                <w:webHidden/>
              </w:rPr>
              <w:instrText xml:space="preserve">PAGEREF _Toc134170191 \h</w:instrText>
            </w:r>
            <w:r>
              <w:rPr>
                <w:webHidden/>
              </w:rPr>
              <w:fldChar w:fldCharType="separate"/>
            </w:r>
            <w:r>
              <w:rPr>
                <w:vanish w:val="false"/>
              </w:rPr>
              <w:tab/>
              <w:t>27</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92">
            <w:r>
              <w:rPr>
                <w:webHidden/>
              </w:rPr>
              <w:t>Приложение № 1</w:t>
            </w:r>
            <w:r>
              <w:rPr>
                <w:webHidden/>
              </w:rPr>
              <w:fldChar w:fldCharType="begin"/>
            </w:r>
            <w:r>
              <w:rPr>
                <w:webHidden/>
              </w:rPr>
              <w:instrText xml:space="preserve">PAGEREF _Toc134170192 \h</w:instrText>
            </w:r>
            <w:r>
              <w:rPr>
                <w:webHidden/>
              </w:rPr>
              <w:fldChar w:fldCharType="separate"/>
            </w:r>
            <w:r>
              <w:rPr>
                <w:vanish w:val="false"/>
              </w:rPr>
              <w:tab/>
              <w:t>35</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93">
            <w:r>
              <w:rPr>
                <w:webHidden/>
              </w:rPr>
              <w:t>Приложение № 2</w:t>
            </w:r>
            <w:r>
              <w:rPr>
                <w:webHidden/>
              </w:rPr>
              <w:fldChar w:fldCharType="begin"/>
            </w:r>
            <w:r>
              <w:rPr>
                <w:webHidden/>
              </w:rPr>
              <w:instrText xml:space="preserve">PAGEREF _Toc134170193 \h</w:instrText>
            </w:r>
            <w:r>
              <w:rPr>
                <w:webHidden/>
              </w:rPr>
              <w:fldChar w:fldCharType="separate"/>
            </w:r>
            <w:r>
              <w:rPr>
                <w:vanish w:val="false"/>
              </w:rPr>
              <w:tab/>
              <w:t>42</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94">
            <w:r>
              <w:rPr>
                <w:webHidden/>
              </w:rPr>
              <w:t>Приложение № 3</w:t>
            </w:r>
            <w:r>
              <w:rPr>
                <w:webHidden/>
              </w:rPr>
              <w:fldChar w:fldCharType="begin"/>
            </w:r>
            <w:r>
              <w:rPr>
                <w:webHidden/>
              </w:rPr>
              <w:instrText xml:space="preserve">PAGEREF _Toc134170194 \h</w:instrText>
            </w:r>
            <w:r>
              <w:rPr>
                <w:webHidden/>
              </w:rPr>
              <w:fldChar w:fldCharType="separate"/>
            </w:r>
            <w:r>
              <w:rPr>
                <w:vanish w:val="false"/>
              </w:rPr>
              <w:tab/>
              <w:t>52</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95">
            <w:r>
              <w:rPr>
                <w:webHidden/>
              </w:rPr>
              <w:t>Приложение № 4</w:t>
            </w:r>
            <w:r>
              <w:rPr>
                <w:webHidden/>
              </w:rPr>
              <w:fldChar w:fldCharType="begin"/>
            </w:r>
            <w:r>
              <w:rPr>
                <w:webHidden/>
              </w:rPr>
              <w:instrText xml:space="preserve">PAGEREF _Toc134170195 \h</w:instrText>
            </w:r>
            <w:r>
              <w:rPr>
                <w:webHidden/>
              </w:rPr>
              <w:fldChar w:fldCharType="separate"/>
            </w:r>
            <w:r>
              <w:rPr>
                <w:vanish w:val="false"/>
              </w:rPr>
              <w:tab/>
              <w:t>57</w:t>
            </w:r>
            <w:r>
              <w:rPr>
                <w:webHidden/>
              </w:rPr>
              <w:fldChar w:fldCharType="end"/>
            </w:r>
          </w:hyperlink>
        </w:p>
        <w:p>
          <w:pPr>
            <w:pStyle w:val="15"/>
            <w:rPr>
              <w:rFonts w:ascii="Calibri" w:hAnsi="Calibri" w:eastAsia="ＭＳ 明朝" w:cs="Arial" w:asciiTheme="minorHAnsi" w:cstheme="minorBidi" w:eastAsiaTheme="minorEastAsia" w:hAnsiTheme="minorHAnsi"/>
              <w:sz w:val="22"/>
              <w:szCs w:val="22"/>
            </w:rPr>
          </w:pPr>
          <w:hyperlink w:anchor="_Toc134170196">
            <w:r>
              <w:rPr>
                <w:webHidden/>
              </w:rPr>
              <w:t>Приложение № 5</w:t>
            </w:r>
            <w:r>
              <w:rPr>
                <w:webHidden/>
              </w:rPr>
              <w:fldChar w:fldCharType="begin"/>
            </w:r>
            <w:r>
              <w:rPr>
                <w:webHidden/>
              </w:rPr>
              <w:instrText xml:space="preserve">PAGEREF _Toc134170196 \h</w:instrText>
            </w:r>
            <w:r>
              <w:rPr>
                <w:webHidden/>
              </w:rPr>
              <w:fldChar w:fldCharType="separate"/>
            </w:r>
            <w:r>
              <w:rPr>
                <w:vanish w:val="false"/>
              </w:rPr>
              <w:tab/>
              <w:t>58</w:t>
            </w:r>
            <w:r>
              <w:rPr>
                <w:webHidden/>
              </w:rPr>
              <w:fldChar w:fldCharType="end"/>
            </w:r>
          </w:hyperlink>
          <w:r>
            <w:rPr>
              <w:vanish w:val="false"/>
            </w:rPr>
            <w:fldChar w:fldCharType="end"/>
          </w:r>
        </w:p>
      </w:sdtContent>
    </w:sdt>
    <w:p>
      <w:pPr>
        <w:pStyle w:val="Normal"/>
        <w:ind w:left="426" w:right="284" w:hanging="284"/>
        <w:rPr/>
      </w:pPr>
      <w:r>
        <w:rPr/>
      </w:r>
    </w:p>
    <w:p>
      <w:pPr>
        <w:pStyle w:val="1"/>
        <w:numPr>
          <w:ilvl w:val="0"/>
          <w:numId w:val="0"/>
        </w:numPr>
        <w:ind w:left="0" w:hanging="0"/>
        <w:jc w:val="center"/>
        <w:rPr>
          <w:rFonts w:ascii="Times New Roman" w:hAnsi="Times New Roman"/>
          <w:sz w:val="28"/>
          <w:szCs w:val="28"/>
        </w:rPr>
      </w:pPr>
      <w:bookmarkStart w:id="1" w:name="_Ref457404873"/>
      <w:bookmarkStart w:id="2" w:name="_Ref384119009"/>
      <w:bookmarkStart w:id="3" w:name="_Toc69728940"/>
      <w:bookmarkStart w:id="4" w:name="_Ref57322919"/>
      <w:bookmarkStart w:id="5" w:name="_Ref57322917"/>
      <w:bookmarkStart w:id="6" w:name="_Toc57314614"/>
      <w:bookmarkStart w:id="7" w:name="_Ref57046967"/>
      <w:bookmarkStart w:id="8" w:name="_Ref56251020"/>
      <w:bookmarkStart w:id="9" w:name="_Ref56251018"/>
      <w:bookmarkStart w:id="10" w:name="_Ref55335495"/>
      <w:bookmarkStart w:id="11" w:name="_Toc55305368"/>
      <w:bookmarkStart w:id="12" w:name="_Toc55285334"/>
      <w:bookmarkStart w:id="13" w:name="_Toc55193146"/>
      <w:bookmarkStart w:id="14" w:name="_Toc518119233"/>
      <w:bookmarkStart w:id="15" w:name="_Toc517582613"/>
      <w:bookmarkStart w:id="16" w:name="_Toc517582289"/>
      <w:bookmarkStart w:id="17" w:name="_Toc500159328"/>
      <w:bookmarkStart w:id="18" w:name="_Toc134170149"/>
      <w:bookmarkStart w:id="19" w:name="_Ref514366976"/>
      <w:bookmarkEnd w:id="17"/>
      <w:r>
        <w:rPr>
          <w:rFonts w:ascii="Times New Roman" w:hAnsi="Times New Roman"/>
          <w:sz w:val="28"/>
          <w:szCs w:val="28"/>
        </w:rPr>
        <w:t>СОКРАЩЕНИЯ</w:t>
      </w:r>
      <w:bookmarkEnd w:id="18"/>
      <w:bookmarkEnd w:id="19"/>
    </w:p>
    <w:p>
      <w:pPr>
        <w:pStyle w:val="Normal"/>
        <w:tabs>
          <w:tab w:val="clear" w:pos="708"/>
          <w:tab w:val="left" w:pos="2977" w:leader="none"/>
          <w:tab w:val="left" w:pos="3544" w:leader="none"/>
        </w:tabs>
        <w:ind w:firstLine="1134"/>
        <w:jc w:val="center"/>
        <w:rPr>
          <w:b/>
          <w:b/>
          <w:sz w:val="24"/>
        </w:rPr>
      </w:pPr>
      <w:r>
        <w:rPr>
          <w:b/>
          <w:sz w:val="24"/>
        </w:rPr>
      </w:r>
    </w:p>
    <w:tbl>
      <w:tblPr>
        <w:tblW w:w="10206" w:type="dxa"/>
        <w:jc w:val="left"/>
        <w:tblInd w:w="0" w:type="dxa"/>
        <w:tblLayout w:type="fixed"/>
        <w:tblCellMar>
          <w:top w:w="0" w:type="dxa"/>
          <w:left w:w="108" w:type="dxa"/>
          <w:bottom w:w="0" w:type="dxa"/>
          <w:right w:w="108" w:type="dxa"/>
        </w:tblCellMar>
        <w:tblLook w:val="04a0" w:noVBand="1" w:noHBand="0" w:lastColumn="0" w:firstColumn="1" w:lastRow="0" w:firstRow="1"/>
      </w:tblPr>
      <w:tblGrid>
        <w:gridCol w:w="2801"/>
        <w:gridCol w:w="426"/>
        <w:gridCol w:w="6979"/>
      </w:tblGrid>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Аукцион</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 xml:space="preserve">аукцион на повышение на право заключения договора купли продажи имущества Продавца, проводимый в соответствии </w:t>
              <w:br/>
              <w:t>с настоящей Документацией</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ГК РФ</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Гражданской кодекс Российской Федерации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Документация</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настоящая документация о продаже имущества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Договор</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договор купли-продажи имущества, являющегося Предметом продажи согласно Документации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ЕГРИП</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Единый государственный реестр индивидуальных предпринимателей</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ЕГРЮЛ</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Единый государственный реестр юридических лиц</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Заявка</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заявка на участие в Аукционе</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Извещение</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извещение о проведении Аукциона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ИНН</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идентификационный номер налогоплательщика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Организатор</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Организатор продажи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Процедура</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Процедура продажи, Процедура на право заключения договора купли-продажи имущества Продавца.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 xml:space="preserve">Стороны </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Организатор, Продавец и Участники, являющиеся сторонами Аукциона (при совместном упоминании)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Участник</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Участник Аукциона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ЭТП</w:t>
            </w:r>
          </w:p>
        </w:tc>
        <w:tc>
          <w:tcPr>
            <w:tcW w:w="426" w:type="dxa"/>
            <w:tcBorders/>
          </w:tcPr>
          <w:p>
            <w:pPr>
              <w:pStyle w:val="Normal"/>
              <w:widowControl w:val="false"/>
              <w:tabs>
                <w:tab w:val="clear" w:pos="708"/>
                <w:tab w:val="left" w:pos="2977" w:leader="none"/>
                <w:tab w:val="left" w:pos="3544" w:leader="none"/>
              </w:tabs>
              <w:spacing w:before="0" w:after="200"/>
              <w:rPr>
                <w:b/>
                <w:b/>
              </w:rPr>
            </w:pPr>
            <w:r>
              <w:rPr/>
              <w:t>–</w:t>
            </w:r>
          </w:p>
        </w:tc>
        <w:tc>
          <w:tcPr>
            <w:tcW w:w="6979" w:type="dxa"/>
            <w:tcBorders/>
          </w:tcPr>
          <w:p>
            <w:pPr>
              <w:pStyle w:val="Normal"/>
              <w:widowControl w:val="false"/>
              <w:tabs>
                <w:tab w:val="clear" w:pos="708"/>
                <w:tab w:val="left" w:pos="2977" w:leader="none"/>
                <w:tab w:val="left" w:pos="3544" w:leader="none"/>
              </w:tabs>
              <w:spacing w:before="0" w:after="200"/>
              <w:rPr>
                <w:b/>
                <w:b/>
              </w:rPr>
            </w:pPr>
            <w:r>
              <w:rPr/>
              <w:t>электронная торговая площадка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ЭЦП</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6979" w:type="dxa"/>
            <w:tcBorders/>
          </w:tcPr>
          <w:p>
            <w:pPr>
              <w:pStyle w:val="Normal"/>
              <w:widowControl w:val="false"/>
              <w:tabs>
                <w:tab w:val="clear" w:pos="708"/>
                <w:tab w:val="left" w:pos="2977" w:leader="none"/>
                <w:tab w:val="left" w:pos="3544" w:leader="none"/>
              </w:tabs>
              <w:spacing w:before="0" w:after="200"/>
              <w:rPr/>
            </w:pPr>
            <w:r>
              <w:rPr/>
              <w:t>электронная цифровая подпись</w:t>
            </w:r>
          </w:p>
        </w:tc>
      </w:tr>
    </w:tbl>
    <w:p>
      <w:pPr>
        <w:pStyle w:val="1"/>
        <w:numPr>
          <w:ilvl w:val="0"/>
          <w:numId w:val="0"/>
        </w:numPr>
        <w:ind w:left="0" w:hanging="0"/>
        <w:jc w:val="center"/>
        <w:rPr>
          <w:rFonts w:ascii="Times New Roman" w:hAnsi="Times New Roman"/>
          <w:sz w:val="28"/>
          <w:szCs w:val="28"/>
        </w:rPr>
      </w:pPr>
      <w:bookmarkStart w:id="20" w:name="_Toc500159328"/>
      <w:bookmarkStart w:id="21" w:name="_Toc134170150"/>
      <w:bookmarkStart w:id="22" w:name="_Toc517136388"/>
      <w:bookmarkEnd w:id="20"/>
      <w:r>
        <w:rPr>
          <w:rFonts w:ascii="Times New Roman" w:hAnsi="Times New Roman"/>
          <w:sz w:val="28"/>
          <w:szCs w:val="28"/>
        </w:rPr>
        <w:t>ТЕРМИНЫ И ОПРЕДЕЛЕНИЯ</w:t>
      </w:r>
      <w:bookmarkEnd w:id="21"/>
      <w:bookmarkEnd w:id="22"/>
    </w:p>
    <w:p>
      <w:pPr>
        <w:pStyle w:val="Normal"/>
        <w:spacing w:before="120" w:after="120"/>
        <w:rPr>
          <w:color w:val="000000"/>
        </w:rPr>
      </w:pPr>
      <w:r>
        <w:rPr>
          <w:b/>
          <w:color w:val="000000"/>
        </w:rPr>
        <w:t>Аукцион на повышение (Аукцион)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rPr>
          <w:color w:val="000000"/>
        </w:rPr>
      </w:pPr>
      <w:r>
        <w:rPr>
          <w:b/>
          <w:color w:val="000000"/>
        </w:rPr>
        <w:t>Договор купли-продажи</w:t>
      </w:r>
      <w:r>
        <w:rPr>
          <w:color w:val="000000"/>
        </w:rPr>
        <w:t xml:space="preserve"> – договор, заключаемый Продавцом с победителем Аукциона, </w:t>
        <w:br/>
        <w:t>в отношении Предмета продажи.</w:t>
      </w:r>
    </w:p>
    <w:p>
      <w:pPr>
        <w:pStyle w:val="Default"/>
        <w:spacing w:before="120" w:after="1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w:t>
        <w:br/>
        <w:t>на ЭТП с правом подачи заявки на участие в Аукционе и принявшее решение принять участие в Аукционе.</w:t>
      </w:r>
    </w:p>
    <w:p>
      <w:pPr>
        <w:pStyle w:val="Default"/>
        <w:spacing w:before="120" w:after="1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jc w:val="both"/>
        <w:rPr>
          <w:sz w:val="26"/>
          <w:szCs w:val="26"/>
        </w:rPr>
      </w:pPr>
      <w:r>
        <w:rPr>
          <w:b/>
          <w:sz w:val="26"/>
          <w:szCs w:val="26"/>
        </w:rPr>
        <w:t>Оператор ЭТП</w:t>
      </w:r>
      <w:r>
        <w:rPr/>
        <w:t xml:space="preserve"> –  </w:t>
      </w:r>
      <w:r>
        <w:rPr>
          <w:sz w:val="26"/>
          <w:szCs w:val="26"/>
        </w:rPr>
        <w:t xml:space="preserve">юридическое лицо, соответствующее требованиям Законодательства РФ, владеющее ЭТП, в том числе необходимыми для ее функционирования оборудованием </w:t>
        <w:br/>
        <w:t>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rPr/>
      </w:pPr>
      <w:r>
        <w:rPr>
          <w:b/>
        </w:rPr>
        <w:t>Организатор продажи</w:t>
      </w:r>
      <w:r>
        <w:rPr/>
        <w:t xml:space="preserve"> – Продавец или лицо, которое на основе договора с Продавцом </w:t>
        <w:br/>
        <w:t>от его имени и за его счет организует и проводит Аукцион.</w:t>
      </w:r>
    </w:p>
    <w:p>
      <w:pPr>
        <w:pStyle w:val="Normal"/>
        <w:widowControl w:val="false"/>
        <w:spacing w:before="120" w:after="1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rPr>
          <w:color w:val="000000"/>
        </w:rPr>
      </w:pPr>
      <w:r>
        <w:rPr>
          <w:b/>
          <w:color w:val="000000"/>
        </w:rPr>
        <w:t>Продавец</w:t>
      </w:r>
      <w:r>
        <w:rPr>
          <w:color w:val="000000"/>
        </w:rPr>
        <w:t xml:space="preserve"> – юридическое лицо, являющееся собственником Предмета продажи, и указанное в пункте </w:t>
      </w:r>
      <w:r>
        <w:rPr>
          <w:color w:val="000000"/>
        </w:rPr>
        <w:fldChar w:fldCharType="begin"/>
      </w:r>
      <w:r>
        <w:rPr>
          <w:color w:val="000000"/>
        </w:rPr>
        <w:instrText xml:space="preserve"> REF _Ref384115722 \r \h </w:instrText>
      </w:r>
      <w:r>
        <w:rPr>
          <w:color w:val="000000"/>
        </w:rPr>
        <w:fldChar w:fldCharType="separate"/>
      </w:r>
      <w:r>
        <w:rPr>
          <w:color w:val="000000"/>
        </w:rPr>
        <w:t>1.2.5</w:t>
      </w:r>
      <w:r>
        <w:rPr>
          <w:color w:val="000000"/>
        </w:rPr>
        <w:fldChar w:fldCharType="end"/>
      </w:r>
      <w:r>
        <w:rPr>
          <w:color w:val="000000"/>
        </w:rPr>
        <w:t>.</w:t>
      </w:r>
    </w:p>
    <w:p>
      <w:pPr>
        <w:pStyle w:val="Normal"/>
        <w:spacing w:before="120"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pPr>
        <w:pStyle w:val="Normal"/>
        <w:spacing w:before="120" w:after="1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pPr>
        <w:pStyle w:val="Normal"/>
        <w:spacing w:before="120"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rPr>
          <w:color w:val="000000"/>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Normal"/>
        <w:spacing w:before="0" w:after="120"/>
        <w:rPr>
          <w:color w:val="000000"/>
          <w:sz w:val="24"/>
          <w:szCs w:val="24"/>
        </w:rPr>
      </w:pPr>
      <w:r>
        <w:rPr>
          <w:color w:val="000000"/>
          <w:sz w:val="24"/>
          <w:szCs w:val="24"/>
        </w:rPr>
      </w:r>
    </w:p>
    <w:p>
      <w:pPr>
        <w:pStyle w:val="1"/>
        <w:numPr>
          <w:ilvl w:val="0"/>
          <w:numId w:val="4"/>
        </w:numPr>
        <w:jc w:val="center"/>
        <w:rPr>
          <w:rFonts w:ascii="Times New Roman" w:hAnsi="Times New Roman"/>
          <w:sz w:val="28"/>
          <w:szCs w:val="28"/>
        </w:rPr>
      </w:pPr>
      <w:bookmarkStart w:id="23" w:name="_Ref513721506"/>
      <w:bookmarkStart w:id="24" w:name="_Toc134170151"/>
      <w:bookmarkStart w:id="25" w:name="_Ref388516882"/>
      <w:bookmarkStart w:id="26" w:name="_Ref388516845"/>
      <w:bookmarkStart w:id="27" w:name="_Toc514455532"/>
      <w:bookmarkStart w:id="28" w:name="_Toc514445885"/>
      <w:bookmarkStart w:id="29" w:name="_Toc514455531"/>
      <w:bookmarkStart w:id="30" w:name="_Toc514445884"/>
      <w:bookmarkStart w:id="31" w:name="_Toc514455530"/>
      <w:bookmarkStart w:id="32" w:name="_Toc514445883"/>
      <w:bookmarkEnd w:id="27"/>
      <w:bookmarkEnd w:id="28"/>
      <w:bookmarkEnd w:id="29"/>
      <w:bookmarkEnd w:id="30"/>
      <w:bookmarkEnd w:id="31"/>
      <w:bookmarkEnd w:id="32"/>
      <w:r>
        <w:rPr>
          <w:rFonts w:ascii="Times New Roman" w:hAnsi="Times New Roman"/>
          <w:sz w:val="28"/>
          <w:szCs w:val="28"/>
        </w:rPr>
        <w:t xml:space="preserve">ОСНОВНЫЕ СВЕДЕНИЯ О </w:t>
      </w:r>
      <w:bookmarkEnd w:id="25"/>
      <w:bookmarkEnd w:id="26"/>
      <w:r>
        <w:rPr>
          <w:rFonts w:ascii="Times New Roman" w:hAnsi="Times New Roman"/>
          <w:sz w:val="28"/>
          <w:szCs w:val="28"/>
        </w:rPr>
        <w:t>ПРОДАЖЕ</w:t>
      </w:r>
      <w:bookmarkEnd w:id="24"/>
    </w:p>
    <w:p>
      <w:pPr>
        <w:pStyle w:val="2"/>
        <w:numPr>
          <w:ilvl w:val="1"/>
          <w:numId w:val="4"/>
        </w:numPr>
        <w:ind w:left="1134" w:hanging="1134"/>
        <w:rPr>
          <w:sz w:val="26"/>
        </w:rPr>
      </w:pPr>
      <w:bookmarkStart w:id="33" w:name="_Toc134170152"/>
      <w:r>
        <w:rPr>
          <w:sz w:val="26"/>
        </w:rPr>
        <w:t>Статус настоящего раздела</w:t>
      </w:r>
      <w:bookmarkEnd w:id="33"/>
    </w:p>
    <w:p>
      <w:pPr>
        <w:pStyle w:val="Style37"/>
        <w:numPr>
          <w:ilvl w:val="2"/>
          <w:numId w:val="28"/>
        </w:numPr>
        <w:ind w:left="1134" w:hanging="1134"/>
        <w:rPr/>
      </w:pPr>
      <w:r>
        <w:rPr/>
        <w:t xml:space="preserve">В настоящем разделе содержатся основные сведения о Предмете продажи </w:t>
        <w:br/>
        <w:t xml:space="preserve">и иных условиях проводимого Аукциона. Подробная информация о Предмете продажи, порядке проведения Аукциона и участия в нем, а также инструкции </w:t>
        <w:br/>
        <w:t xml:space="preserve">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 </w:t>
      </w:r>
      <w:r>
        <w:rPr/>
        <w:fldChar w:fldCharType="begin"/>
      </w:r>
      <w:r>
        <w:rPr/>
        <w:instrText xml:space="preserve"> REF _Ref514448879 \r \h </w:instrText>
      </w:r>
      <w:r>
        <w:rPr/>
        <w:fldChar w:fldCharType="separate"/>
      </w:r>
      <w:r>
        <w:rPr/>
        <w:t>7.</w:t>
      </w:r>
      <w:r>
        <w:rPr/>
        <w:fldChar w:fldCharType="end"/>
      </w:r>
      <w:r>
        <w:rPr/>
        <w:t>.</w:t>
      </w:r>
    </w:p>
    <w:p>
      <w:pPr>
        <w:pStyle w:val="2"/>
        <w:numPr>
          <w:ilvl w:val="1"/>
          <w:numId w:val="4"/>
        </w:numPr>
        <w:ind w:left="1134" w:hanging="1134"/>
        <w:rPr>
          <w:sz w:val="26"/>
        </w:rPr>
      </w:pPr>
      <w:bookmarkStart w:id="34" w:name="_Toc134170153"/>
      <w:bookmarkStart w:id="35" w:name="_Toc334798694"/>
      <w:bookmarkStart w:id="36" w:name="_Toc328493354"/>
      <w:bookmarkStart w:id="37" w:name="_Toc203081977"/>
      <w:r>
        <w:rPr>
          <w:sz w:val="26"/>
        </w:rPr>
        <w:t xml:space="preserve">Информация о проводимом </w:t>
      </w:r>
      <w:bookmarkEnd w:id="35"/>
      <w:bookmarkEnd w:id="36"/>
      <w:bookmarkEnd w:id="37"/>
      <w:r>
        <w:rPr>
          <w:sz w:val="26"/>
        </w:rPr>
        <w:t>Аукционе</w:t>
      </w:r>
      <w:bookmarkEnd w:id="34"/>
    </w:p>
    <w:tbl>
      <w:tblPr>
        <w:tblW w:w="10093"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1305"/>
        <w:gridCol w:w="2550"/>
        <w:gridCol w:w="6238"/>
      </w:tblGrid>
      <w:tr>
        <w:trPr/>
        <w:tc>
          <w:tcPr>
            <w:tcW w:w="1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550"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38" w:name="_Ref249785568"/>
            <w:bookmarkStart w:id="39" w:name="_Ref249785568"/>
            <w:bookmarkEnd w:id="3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Предмет Договора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ListParagraph"/>
              <w:widowControl w:val="false"/>
              <w:suppressAutoHyphens w:val="true"/>
              <w:spacing w:before="0" w:after="200"/>
              <w:ind w:left="35" w:hanging="0"/>
              <w:contextualSpacing/>
              <w:jc w:val="both"/>
              <w:rPr>
                <w:rFonts w:ascii="Times New Roman" w:hAnsi="Times New Roman"/>
                <w:sz w:val="26"/>
              </w:rPr>
            </w:pPr>
            <w:r>
              <w:rPr>
                <w:rFonts w:ascii="Times New Roman" w:hAnsi="Times New Roman"/>
                <w:sz w:val="26"/>
              </w:rPr>
              <w:t>Движимое и недвижимое имущество в следующем составе:</w:t>
            </w:r>
          </w:p>
          <w:p>
            <w:pPr>
              <w:pStyle w:val="ListParagraph"/>
              <w:widowControl w:val="false"/>
              <w:numPr>
                <w:ilvl w:val="0"/>
                <w:numId w:val="26"/>
              </w:numPr>
              <w:suppressAutoHyphens w:val="true"/>
              <w:spacing w:before="0" w:after="200"/>
              <w:ind w:left="319" w:hanging="360"/>
              <w:contextualSpacing/>
              <w:rPr>
                <w:rFonts w:ascii="Times New Roman" w:hAnsi="Times New Roman"/>
                <w:sz w:val="26"/>
              </w:rPr>
            </w:pPr>
            <w:r>
              <w:rPr>
                <w:rFonts w:ascii="Times New Roman" w:hAnsi="Times New Roman"/>
                <w:sz w:val="26"/>
              </w:rPr>
              <w:t>ЛЭП Нузал - БСР 35/6 кВ</w:t>
            </w:r>
          </w:p>
          <w:p>
            <w:pPr>
              <w:pStyle w:val="ListParagraph"/>
              <w:widowControl w:val="false"/>
              <w:numPr>
                <w:ilvl w:val="0"/>
                <w:numId w:val="26"/>
              </w:numPr>
              <w:suppressAutoHyphens w:val="true"/>
              <w:spacing w:before="0" w:after="200"/>
              <w:ind w:left="319" w:hanging="360"/>
              <w:contextualSpacing/>
              <w:rPr>
                <w:rStyle w:val="Style11"/>
                <w:b w:val="false"/>
                <w:b w:val="false"/>
              </w:rPr>
            </w:pPr>
            <w:r>
              <w:rPr>
                <w:rFonts w:ascii="Times New Roman" w:hAnsi="Times New Roman"/>
                <w:sz w:val="26"/>
              </w:rPr>
              <w:t>Ячейка системы собственных нужд ЯКНО-6 В/К «Бад»</w:t>
            </w:r>
          </w:p>
        </w:tc>
      </w:tr>
      <w:tr>
        <w:trPr>
          <w:trHeight w:val="840" w:hRule="atLeast"/>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40" w:name="_Ref389745249"/>
            <w:bookmarkStart w:id="41" w:name="_Ref389745249"/>
            <w:bookmarkEnd w:id="4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Многолотовая продажа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rStyle w:val="Style11"/>
                <w:b/>
                <w:b/>
              </w:rPr>
            </w:pPr>
            <w:r>
              <w:rPr>
                <w:b w:val="false"/>
                <w:sz w:val="26"/>
                <w:szCs w:val="26"/>
              </w:rPr>
              <w:t>Нет</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42" w:name="_Ref458187651"/>
            <w:bookmarkStart w:id="43" w:name="_Ref458187651"/>
            <w:bookmarkEnd w:id="4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Наименование и адрес ЭТП</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i/>
                <w:i/>
                <w:shd w:fill="FFFF99" w:val="clear"/>
              </w:rPr>
            </w:pPr>
            <w:r>
              <w:rPr/>
              <w:t xml:space="preserve">Электронная торговая площадка: Акционерное общество «Российский аукционный дом»                            (АО «РАД»),  </w:t>
            </w:r>
            <w:hyperlink r:id="rId2">
              <w:r>
                <w:rPr/>
                <w:t>https://lot-online.ru/</w:t>
              </w:r>
            </w:hyperlink>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44" w:name="_Ref49356191"/>
            <w:bookmarkStart w:id="45" w:name="_Ref49356191"/>
            <w:bookmarkEnd w:id="4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Участники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rHeight w:val="559" w:hRule="atLeast"/>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46" w:name="_Ref384115722"/>
            <w:bookmarkStart w:id="47" w:name="_Ref384115722"/>
            <w:bookmarkEnd w:id="47"/>
          </w:p>
        </w:tc>
        <w:tc>
          <w:tcPr>
            <w:tcW w:w="2550" w:type="dxa"/>
            <w:tcBorders>
              <w:top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 xml:space="preserve">Продавец </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660017, край Красноярский, г. Красноярск, ул. Дубровинского, дом 43, корпус 1</w:t>
            </w:r>
          </w:p>
          <w:p>
            <w:pPr>
              <w:pStyle w:val="Tableheader"/>
              <w:widowControl w:val="false"/>
              <w:spacing w:before="120" w:after="120"/>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3">
              <w:r>
                <w:rPr>
                  <w:b w:val="false"/>
                  <w:sz w:val="26"/>
                  <w:szCs w:val="26"/>
                  <w:lang w:val="en-US"/>
                </w:rPr>
                <w:t>sof</w:t>
              </w:r>
              <w:r>
                <w:rPr>
                  <w:b w:val="false"/>
                  <w:sz w:val="26"/>
                  <w:szCs w:val="26"/>
                </w:rPr>
                <w:t>@rushydro.ru</w:t>
              </w:r>
            </w:hyperlink>
          </w:p>
          <w:p>
            <w:pPr>
              <w:pStyle w:val="Tableheader"/>
              <w:widowControl w:val="false"/>
              <w:spacing w:before="120" w:after="120"/>
              <w:rPr>
                <w:rStyle w:val="Style11"/>
                <w:b/>
                <w:b/>
                <w:i w:val="false"/>
                <w:i w:val="false"/>
                <w:sz w:val="26"/>
                <w:szCs w:val="26"/>
                <w:shd w:fill="auto" w:val="clear"/>
              </w:rPr>
            </w:pPr>
            <w:r>
              <w:rPr>
                <w:b w:val="false"/>
                <w:sz w:val="26"/>
                <w:szCs w:val="26"/>
              </w:rPr>
              <w:t xml:space="preserve">Контактный телефон: +7 8672 53 66 34 </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48" w:name="_Ref249842235"/>
            <w:bookmarkStart w:id="49" w:name="_Ref249842235"/>
            <w:bookmarkEnd w:id="4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 xml:space="preserve">Организатор продажи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 в лице Филиала Публичного акционерного общества «Федеральная гидрогенерирующая компания - РусГидро» – «Северо-Осетинский филиал» (Филиал ПАО «РусГидро» - «Северо-Осетинский»)</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362</w:t>
            </w:r>
            <w:r>
              <w:rPr>
                <w:b w:val="false"/>
                <w:sz w:val="26"/>
                <w:szCs w:val="26"/>
                <w:lang w:val="en-US"/>
              </w:rPr>
              <w:t> </w:t>
            </w:r>
            <w:r>
              <w:rPr>
                <w:b w:val="false"/>
                <w:sz w:val="26"/>
                <w:szCs w:val="26"/>
              </w:rPr>
              <w:t xml:space="preserve">000, Республика Северная Осетия (Алания), г. Владикавказ, ул. Васо Абаева, д.63 </w:t>
            </w:r>
          </w:p>
          <w:p>
            <w:pPr>
              <w:pStyle w:val="Tableheader"/>
              <w:widowControl w:val="false"/>
              <w:spacing w:before="120" w:after="120"/>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4">
              <w:r>
                <w:rPr>
                  <w:b w:val="false"/>
                  <w:sz w:val="26"/>
                  <w:szCs w:val="26"/>
                </w:rPr>
                <w:t>sof@rushydro.ru</w:t>
              </w:r>
            </w:hyperlink>
          </w:p>
          <w:p>
            <w:pPr>
              <w:pStyle w:val="Tableheader"/>
              <w:widowControl w:val="false"/>
              <w:spacing w:before="120" w:after="120"/>
              <w:rPr>
                <w:rStyle w:val="Style11"/>
                <w:b/>
                <w:b/>
                <w:sz w:val="26"/>
                <w:szCs w:val="26"/>
              </w:rPr>
            </w:pPr>
            <w:r>
              <w:rPr>
                <w:b w:val="false"/>
                <w:sz w:val="26"/>
                <w:szCs w:val="26"/>
              </w:rPr>
              <w:t>Контактный телефон: +7 8672 53 66 34</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50" w:name="_Ref384115792"/>
            <w:bookmarkStart w:id="51" w:name="_Ref384115792"/>
            <w:bookmarkEnd w:id="5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Представитель Организатора продажи</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b w:val="false"/>
                <w:sz w:val="26"/>
                <w:szCs w:val="26"/>
              </w:rPr>
            </w:pPr>
            <w:r>
              <w:rPr>
                <w:b w:val="false"/>
                <w:sz w:val="26"/>
                <w:szCs w:val="26"/>
              </w:rPr>
              <w:t>Контактное лицо: Сефербеков Максим Мугудинович</w:t>
            </w:r>
          </w:p>
          <w:p>
            <w:pPr>
              <w:pStyle w:val="Tableheader"/>
              <w:widowControl w:val="false"/>
              <w:spacing w:before="120" w:after="120"/>
              <w:rPr>
                <w:b w:val="false"/>
                <w:b w:val="false"/>
                <w:sz w:val="26"/>
                <w:szCs w:val="26"/>
              </w:rPr>
            </w:pPr>
            <w:r>
              <w:rPr>
                <w:b w:val="false"/>
                <w:sz w:val="26"/>
                <w:szCs w:val="26"/>
              </w:rPr>
              <w:t>Контактный телефон: +7-925 550 29 26</w:t>
            </w:r>
          </w:p>
          <w:p>
            <w:pPr>
              <w:pStyle w:val="Tableheader"/>
              <w:widowControl w:val="false"/>
              <w:spacing w:before="120" w:after="120"/>
              <w:jc w:val="left"/>
              <w:rPr>
                <w:rStyle w:val="Style11"/>
                <w:i w:val="false"/>
                <w:i w:val="false"/>
                <w:sz w:val="26"/>
                <w:szCs w:val="26"/>
                <w:shd w:fill="auto" w:val="clear"/>
              </w:rPr>
            </w:pPr>
            <w:r>
              <w:rPr>
                <w:b w:val="false"/>
                <w:sz w:val="26"/>
                <w:szCs w:val="26"/>
              </w:rPr>
              <w:t xml:space="preserve">Адрес электронной почты: </w:t>
            </w:r>
            <w:hyperlink r:id="rId5">
              <w:r>
                <w:rPr>
                  <w:b w:val="false"/>
                  <w:sz w:val="26"/>
                  <w:szCs w:val="26"/>
                  <w:lang w:val="en-US"/>
                </w:rPr>
                <w:t>SeferbekovMM</w:t>
              </w:r>
              <w:r>
                <w:rPr>
                  <w:b w:val="false"/>
                  <w:sz w:val="26"/>
                  <w:szCs w:val="26"/>
                </w:rPr>
                <w:t>@rushydro.ru</w:t>
              </w:r>
            </w:hyperlink>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3328" w:hanging="3118"/>
              <w:rPr/>
            </w:pPr>
            <w:r>
              <w:rPr/>
            </w:r>
            <w:bookmarkStart w:id="52" w:name="_Ref514462143"/>
            <w:bookmarkStart w:id="53" w:name="_Ref514462143"/>
            <w:bookmarkEnd w:id="5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Официальный источник размещения информации о проведении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abs>
                <w:tab w:val="clear" w:pos="708"/>
                <w:tab w:val="left" w:pos="426" w:leader="none"/>
              </w:tabs>
              <w:spacing w:before="120" w:after="120"/>
              <w:rPr/>
            </w:pPr>
            <w:r>
              <w:rPr/>
              <w:t>Официальным источником информации о проведении Аукциона является Электронная торговая площадка: АО «Российский аукционный дом».</w:t>
            </w:r>
          </w:p>
          <w:p>
            <w:pPr>
              <w:pStyle w:val="Normal"/>
              <w:widowControl w:val="false"/>
              <w:tabs>
                <w:tab w:val="clear" w:pos="708"/>
                <w:tab w:val="left" w:pos="426" w:leader="none"/>
              </w:tabs>
              <w:spacing w:before="120" w:after="120"/>
              <w:rPr>
                <w:rFonts w:eastAsia="Lucida Sans Unicode"/>
                <w:i/>
                <w:i/>
                <w:kern w:val="2"/>
                <w:shd w:fill="FFFF99" w:val="clear"/>
              </w:rPr>
            </w:pPr>
            <w:r>
              <w:rPr/>
              <w:t xml:space="preserve">Регламент ЭТП, в соответствии с которым проводится Аукцион, размещен по адресу: </w:t>
            </w:r>
            <w:hyperlink r:id="rId6">
              <w:r>
                <w:rPr/>
                <w:t>https://lot-online.ru/</w:t>
              </w:r>
            </w:hyperlink>
            <w:r>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54" w:name="_Ref384116250"/>
            <w:bookmarkStart w:id="55" w:name="_Ref384116250"/>
            <w:bookmarkEnd w:id="5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Начальная цена продажи</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abs>
                <w:tab w:val="clear" w:pos="708"/>
                <w:tab w:val="left" w:pos="426" w:leader="none"/>
              </w:tabs>
              <w:spacing w:before="120" w:after="120"/>
              <w:rPr>
                <w:rStyle w:val="Style11"/>
                <w:b w:val="false"/>
                <w:b w:val="false"/>
              </w:rPr>
            </w:pPr>
            <w:r>
              <w:rPr>
                <w:rFonts w:eastAsia="Calibri"/>
                <w:sz w:val="28"/>
                <w:szCs w:val="28"/>
              </w:rPr>
              <w:t>4 722 941 (Четыре миллиона семьсот двадцать две тысячи девятьсот сорок один) рубль 94 копейки</w:t>
            </w:r>
            <w:r>
              <w:rPr/>
              <w:t>, в том числе НДС 20%.</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56" w:name="_Ref516229843"/>
            <w:bookmarkStart w:id="57" w:name="_Ref516229843"/>
            <w:bookmarkEnd w:id="57"/>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Шаг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abs>
                <w:tab w:val="clear" w:pos="708"/>
                <w:tab w:val="left" w:pos="426" w:leader="none"/>
              </w:tabs>
              <w:spacing w:before="120" w:after="120"/>
              <w:rPr/>
            </w:pPr>
            <w:r>
              <w:rPr/>
              <w:t xml:space="preserve">Шаг аукциона равен 2% от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что составляет</w:t>
            </w:r>
          </w:p>
          <w:p>
            <w:pPr>
              <w:pStyle w:val="Normal"/>
              <w:widowControl w:val="false"/>
              <w:tabs>
                <w:tab w:val="clear" w:pos="708"/>
                <w:tab w:val="left" w:pos="426" w:leader="none"/>
              </w:tabs>
              <w:spacing w:before="120" w:after="120"/>
              <w:rPr>
                <w:rFonts w:eastAsia="Lucida Sans Unicode"/>
                <w:b/>
                <w:b/>
                <w:i/>
                <w:i/>
                <w:kern w:val="2"/>
                <w:shd w:fill="FFFF99" w:val="clear"/>
              </w:rPr>
            </w:pPr>
            <w:r>
              <w:rPr>
                <w:szCs w:val="28"/>
              </w:rPr>
              <w:t>94 458 (девяносто четыре тысячи четыреста пятьдесят восемь) рублей 84 копейки, в том числе НДС 20%</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58" w:name="_Ref249865292"/>
            <w:bookmarkStart w:id="59" w:name="_Ref249865292"/>
            <w:bookmarkEnd w:id="5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Задаток</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text"/>
              <w:widowControl w:val="false"/>
              <w:spacing w:before="120" w:after="120"/>
              <w:rPr>
                <w:sz w:val="26"/>
                <w:szCs w:val="26"/>
              </w:rPr>
            </w:pPr>
            <w:r>
              <w:rPr>
                <w:sz w:val="26"/>
                <w:szCs w:val="26"/>
              </w:rPr>
              <w:t xml:space="preserve">Не требуется </w:t>
            </w:r>
          </w:p>
          <w:p>
            <w:pPr>
              <w:pStyle w:val="Tabletext"/>
              <w:widowControl w:val="false"/>
              <w:spacing w:before="120" w:after="120"/>
              <w:rPr>
                <w:bCs/>
                <w:iCs/>
                <w:sz w:val="26"/>
                <w:szCs w:val="26"/>
              </w:rPr>
            </w:pPr>
            <w:r>
              <w:rPr>
                <w:b/>
                <w:bCs/>
                <w:iCs/>
                <w:sz w:val="26"/>
                <w:szCs w:val="26"/>
              </w:rPr>
              <w:t xml:space="preserve">ВНИМАНИЕ! </w:t>
            </w:r>
            <w:r>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60" w:name="_Ref49356163"/>
            <w:bookmarkStart w:id="61" w:name="_Ref49356163"/>
            <w:bookmarkEnd w:id="6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размещения Извещения о проведении Аукциона</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text"/>
              <w:widowControl w:val="false"/>
              <w:spacing w:before="120" w:after="120"/>
              <w:rPr>
                <w:sz w:val="26"/>
                <w:szCs w:val="26"/>
              </w:rPr>
            </w:pPr>
            <w:r>
              <w:rPr>
                <w:sz w:val="26"/>
                <w:szCs w:val="26"/>
              </w:rPr>
              <w:t>«05» мая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62" w:name="_Ref513811076"/>
            <w:bookmarkStart w:id="63" w:name="_Ref513811076"/>
            <w:bookmarkEnd w:id="6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 xml:space="preserve">Место подачи Заявок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text"/>
              <w:widowControl w:val="false"/>
              <w:spacing w:before="120" w:after="120"/>
              <w:rPr>
                <w:rStyle w:val="Style11"/>
                <w:b w:val="false"/>
                <w:b w:val="false"/>
                <w:i w:val="false"/>
                <w:i w:val="false"/>
                <w:sz w:val="26"/>
                <w:szCs w:val="26"/>
                <w:shd w:fill="auto" w:val="clear"/>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fldChar w:fldCharType="separate"/>
            </w:r>
            <w:r>
              <w:rPr>
                <w:sz w:val="26"/>
                <w:szCs w:val="26"/>
              </w:rPr>
              <w:t>1.2.3</w:t>
            </w:r>
            <w:r>
              <w:rPr>
                <w:sz w:val="26"/>
                <w:szCs w:val="26"/>
              </w:rPr>
              <w:fldChar w:fldCharType="end"/>
            </w:r>
            <w:r>
              <w:rPr>
                <w:sz w:val="26"/>
                <w:szCs w:val="26"/>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64" w:name="_Ref513817350"/>
            <w:bookmarkStart w:id="65" w:name="_Ref513817350"/>
            <w:bookmarkEnd w:id="6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Срок предоставления Заявителям разъяснений по Документации о продаже</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и время окончания срока предоставления разъяснений:</w:t>
            </w:r>
          </w:p>
          <w:p>
            <w:pPr>
              <w:pStyle w:val="Tabletext"/>
              <w:widowControl w:val="false"/>
              <w:spacing w:before="120" w:after="120"/>
              <w:rPr>
                <w:i/>
                <w:i/>
                <w:sz w:val="26"/>
                <w:szCs w:val="26"/>
                <w:shd w:fill="FFFF99" w:val="clear"/>
              </w:rPr>
            </w:pPr>
            <w:r>
              <w:rPr>
                <w:sz w:val="26"/>
                <w:szCs w:val="26"/>
              </w:rPr>
              <w:t>«20» июня 2023 года в 18 ч. 00 мин. (по московскому времени)</w:t>
            </w:r>
          </w:p>
          <w:p>
            <w:pPr>
              <w:pStyle w:val="Normal"/>
              <w:widowControl w:val="false"/>
              <w:spacing w:before="120" w:after="120"/>
              <w:rPr>
                <w:b/>
                <w:b/>
                <w:i/>
                <w:i/>
                <w:shd w:fill="FFFF99" w:val="clear"/>
              </w:rPr>
            </w:pPr>
            <w:r>
              <w:rPr/>
              <w:t xml:space="preserve">Организатор вправе не предоставлять разъяснение </w:t>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66" w:name="_Ref389823218"/>
            <w:bookmarkStart w:id="67" w:name="_Ref389823218"/>
            <w:bookmarkEnd w:id="67"/>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 xml:space="preserve">Дата начала – дата и время окончания срока подачи Заявок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начала подачи Заявок:</w:t>
            </w:r>
          </w:p>
          <w:p>
            <w:pPr>
              <w:pStyle w:val="Normal"/>
              <w:widowControl w:val="false"/>
              <w:spacing w:before="120" w:after="120"/>
              <w:rPr/>
            </w:pPr>
            <w:r>
              <w:rPr/>
              <w:t xml:space="preserve">«05» мая 2023 года </w:t>
            </w:r>
          </w:p>
          <w:p>
            <w:pPr>
              <w:pStyle w:val="Normal"/>
              <w:widowControl w:val="false"/>
              <w:spacing w:before="120" w:after="120"/>
              <w:rPr/>
            </w:pPr>
            <w:r>
              <w:rPr/>
              <w:t>Дата и время окончания срока подачи заявок:</w:t>
            </w:r>
          </w:p>
          <w:p>
            <w:pPr>
              <w:pStyle w:val="Tabletext"/>
              <w:widowControl w:val="false"/>
              <w:spacing w:before="120" w:after="120"/>
              <w:rPr>
                <w:rStyle w:val="Style11"/>
                <w:b w:val="false"/>
                <w:b w:val="false"/>
                <w:i w:val="false"/>
                <w:i w:val="false"/>
                <w:sz w:val="26"/>
                <w:szCs w:val="26"/>
                <w:shd w:fill="auto" w:val="clear"/>
              </w:rPr>
            </w:pPr>
            <w:r>
              <w:rPr>
                <w:sz w:val="26"/>
                <w:szCs w:val="26"/>
              </w:rPr>
              <w:t>«23» июня 2023 года в 12 ч. 00 мин. (по московскому времени)</w:t>
            </w:r>
            <w:r>
              <w:rPr>
                <w:b/>
                <w:sz w:val="26"/>
                <w:szCs w:val="26"/>
              </w:rPr>
              <w:t xml:space="preserve"> </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68" w:name="_Ref334789513"/>
            <w:bookmarkStart w:id="69" w:name="_Ref334789513"/>
            <w:bookmarkEnd w:id="6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окончания рассмотрения Заявок</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text"/>
              <w:widowControl w:val="false"/>
              <w:spacing w:before="120" w:after="120"/>
              <w:rPr>
                <w:sz w:val="26"/>
                <w:szCs w:val="26"/>
              </w:rPr>
            </w:pPr>
            <w:r>
              <w:rPr>
                <w:sz w:val="26"/>
                <w:szCs w:val="26"/>
              </w:rPr>
              <w:t>«27» июня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70" w:name="_Ref516229879"/>
            <w:bookmarkStart w:id="71" w:name="_Ref516229879"/>
            <w:bookmarkEnd w:id="7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и время проведения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«28» июня 2023 года в 12 ч. 00 мин. (по московскому времени)</w:t>
            </w:r>
          </w:p>
        </w:tc>
      </w:tr>
      <w:tr>
        <w:trPr>
          <w:trHeight w:val="686" w:hRule="atLeast"/>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bookmarkStart w:id="72" w:name="_Ref536798161"/>
            <w:bookmarkStart w:id="73" w:name="_Ref536798161"/>
            <w:bookmarkEnd w:id="7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 xml:space="preserve">Дата подведения итогов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text"/>
              <w:widowControl w:val="false"/>
              <w:spacing w:before="120" w:after="120"/>
              <w:rPr>
                <w:sz w:val="26"/>
                <w:szCs w:val="26"/>
              </w:rPr>
            </w:pPr>
            <w:r>
              <w:rPr>
                <w:sz w:val="26"/>
                <w:szCs w:val="26"/>
              </w:rPr>
              <w:t>«30» июня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120" w:after="120"/>
              <w:ind w:left="918" w:hanging="708"/>
              <w:rPr/>
            </w:pPr>
            <w:r>
              <w:rPr/>
            </w:r>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Порядок подведения итогов Процедуры</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pPr>
              <w:pStyle w:val="Normal"/>
              <w:widowControl w:val="false"/>
              <w:spacing w:before="120" w:after="120"/>
              <w:rPr/>
            </w:pPr>
            <w:r>
              <w:rPr/>
              <w:t>Победителем Аукциона признается Участник, предложивший наиболее высокую цену Договора (цену заявки).</w:t>
            </w:r>
          </w:p>
        </w:tc>
      </w:tr>
    </w:tbl>
    <w:p>
      <w:pPr>
        <w:pStyle w:val="1"/>
        <w:numPr>
          <w:ilvl w:val="0"/>
          <w:numId w:val="4"/>
        </w:numPr>
        <w:jc w:val="center"/>
        <w:rPr>
          <w:rFonts w:ascii="Times New Roman" w:hAnsi="Times New Roman"/>
          <w:sz w:val="28"/>
          <w:szCs w:val="28"/>
        </w:rPr>
      </w:pPr>
      <w:bookmarkStart w:id="74" w:name="_Toc55193146"/>
      <w:bookmarkStart w:id="75" w:name="_Toc518119233"/>
      <w:bookmarkStart w:id="76" w:name="_Toc517582613"/>
      <w:bookmarkStart w:id="77" w:name="_Toc517582289"/>
      <w:bookmarkStart w:id="78" w:name="_Toc134170154"/>
      <w:bookmarkStart w:id="79" w:name="_Ref514448858"/>
      <w:r>
        <w:rPr>
          <w:rFonts w:ascii="Times New Roman" w:hAnsi="Times New Roman"/>
          <w:sz w:val="28"/>
          <w:szCs w:val="28"/>
        </w:rPr>
        <w:t xml:space="preserve">ОБЩИЕ </w:t>
      </w:r>
      <w:bookmarkEnd w:id="74"/>
      <w:bookmarkEnd w:id="75"/>
      <w:bookmarkEnd w:id="76"/>
      <w:bookmarkEnd w:id="77"/>
      <w:r>
        <w:rPr>
          <w:rFonts w:ascii="Times New Roman" w:hAnsi="Times New Roman"/>
          <w:sz w:val="28"/>
          <w:szCs w:val="28"/>
        </w:rPr>
        <w:t>ПОЛОЖЕНИЯ</w:t>
      </w:r>
      <w:bookmarkEnd w:id="1"/>
      <w:bookmarkEnd w:id="2"/>
      <w:bookmarkEnd w:id="3"/>
      <w:bookmarkEnd w:id="4"/>
      <w:bookmarkEnd w:id="5"/>
      <w:bookmarkEnd w:id="6"/>
      <w:bookmarkEnd w:id="7"/>
      <w:bookmarkEnd w:id="8"/>
      <w:bookmarkEnd w:id="9"/>
      <w:bookmarkEnd w:id="10"/>
      <w:bookmarkEnd w:id="11"/>
      <w:bookmarkEnd w:id="12"/>
      <w:bookmarkEnd w:id="23"/>
      <w:bookmarkEnd w:id="78"/>
      <w:bookmarkEnd w:id="79"/>
    </w:p>
    <w:p>
      <w:pPr>
        <w:pStyle w:val="2"/>
        <w:numPr>
          <w:ilvl w:val="1"/>
          <w:numId w:val="4"/>
        </w:numPr>
        <w:ind w:left="1134" w:hanging="1134"/>
        <w:rPr>
          <w:sz w:val="26"/>
        </w:rPr>
      </w:pPr>
      <w:bookmarkStart w:id="80" w:name="_Toc134170155"/>
      <w:bookmarkStart w:id="81" w:name="_Toc69728941"/>
      <w:bookmarkStart w:id="82" w:name="_Toc57314615"/>
      <w:bookmarkStart w:id="83" w:name="_Toc55305369"/>
      <w:bookmarkStart w:id="84" w:name="_Toc55285335"/>
      <w:r>
        <w:rPr>
          <w:sz w:val="26"/>
        </w:rPr>
        <w:t xml:space="preserve">Общие сведения </w:t>
      </w:r>
      <w:bookmarkEnd w:id="81"/>
      <w:bookmarkEnd w:id="82"/>
      <w:bookmarkEnd w:id="83"/>
      <w:bookmarkEnd w:id="84"/>
      <w:r>
        <w:rPr>
          <w:sz w:val="26"/>
        </w:rPr>
        <w:t>о продаже</w:t>
      </w:r>
      <w:bookmarkEnd w:id="80"/>
    </w:p>
    <w:p>
      <w:pPr>
        <w:pStyle w:val="Style37"/>
        <w:numPr>
          <w:ilvl w:val="2"/>
          <w:numId w:val="4"/>
        </w:numPr>
        <w:ind w:left="1134" w:hanging="1134"/>
        <w:rPr/>
      </w:pPr>
      <w:bookmarkStart w:id="85" w:name="Общие_сведения"/>
      <w:bookmarkStart w:id="86" w:name="_Ref55193512"/>
      <w:r>
        <w:rPr/>
        <w:t xml:space="preserve">Организатор, указанный в пункте </w:t>
      </w:r>
      <w:r>
        <w:rPr/>
        <w:fldChar w:fldCharType="begin"/>
      </w:r>
      <w:r>
        <w:rPr/>
        <w:instrText xml:space="preserve"> REF _Ref249842235 \r \h </w:instrText>
      </w:r>
      <w:r>
        <w:rPr/>
        <w:fldChar w:fldCharType="separate"/>
      </w:r>
      <w:r>
        <w:rPr/>
        <w:t>1.2.6</w:t>
      </w:r>
      <w:r>
        <w:rPr/>
        <w:fldChar w:fldCharType="end"/>
      </w:r>
      <w:r>
        <w:rPr/>
        <w:t xml:space="preserve">, Извещением, официально размещенным от даты, указанной в пункте </w:t>
      </w:r>
      <w:r>
        <w:rPr/>
        <w:fldChar w:fldCharType="begin"/>
      </w:r>
      <w:r>
        <w:rPr/>
        <w:instrText xml:space="preserve"> REF _Ref49356163 \r \h </w:instrText>
      </w:r>
      <w:r>
        <w:rPr/>
        <w:fldChar w:fldCharType="separate"/>
      </w:r>
      <w:r>
        <w:rPr/>
        <w:t>1.2.12</w:t>
      </w:r>
      <w:r>
        <w:rPr/>
        <w:fldChar w:fldCharType="end"/>
      </w:r>
      <w:r>
        <w:rPr/>
        <w:t xml:space="preserve">, приглашает лиц, указанных в пункте </w:t>
      </w:r>
      <w:r>
        <w:rPr/>
        <w:fldChar w:fldCharType="begin"/>
      </w:r>
      <w:r>
        <w:rPr/>
        <w:instrText xml:space="preserve"> REF _Ref49356191 \r \h </w:instrText>
      </w:r>
      <w:r>
        <w:rPr/>
        <w:fldChar w:fldCharType="separate"/>
      </w:r>
      <w:r>
        <w:rPr/>
        <w:t>1.2.4</w:t>
      </w:r>
      <w:r>
        <w:rPr/>
        <w:fldChar w:fldCharType="end"/>
      </w:r>
      <w:r>
        <w:rPr/>
        <w:t xml:space="preserve">, </w:t>
        <w:br/>
        <w:t xml:space="preserve">к участию в Аукционе </w:t>
      </w:r>
      <w:bookmarkEnd w:id="85"/>
      <w:bookmarkEnd w:id="86"/>
      <w:r>
        <w:rPr/>
        <w:t xml:space="preserve">на право заключения Договора, предмет которого указан в пункте </w:t>
      </w:r>
      <w:r>
        <w:rPr/>
        <w:fldChar w:fldCharType="begin"/>
      </w:r>
      <w:r>
        <w:rPr/>
        <w:instrText xml:space="preserve"> REF _Ref249785568 \r \h </w:instrText>
      </w:r>
      <w:r>
        <w:rPr/>
        <w:fldChar w:fldCharType="separate"/>
      </w:r>
      <w:r>
        <w:rPr/>
        <w:t>1.2.1</w:t>
      </w:r>
      <w:r>
        <w:rPr/>
        <w:fldChar w:fldCharType="end"/>
      </w:r>
      <w:r>
        <w:rPr/>
        <w:t>.</w:t>
      </w:r>
    </w:p>
    <w:p>
      <w:pPr>
        <w:pStyle w:val="Style37"/>
        <w:numPr>
          <w:ilvl w:val="2"/>
          <w:numId w:val="4"/>
        </w:numPr>
        <w:ind w:left="1134" w:hanging="1134"/>
        <w:rPr/>
      </w:pPr>
      <w:r>
        <w:rPr/>
        <w:t xml:space="preserve">Для справок следует обращаться к представителю Организатора, указанному </w:t>
        <w:br/>
        <w:t xml:space="preserve">в пункте </w:t>
      </w:r>
      <w:r>
        <w:rPr/>
        <w:fldChar w:fldCharType="begin"/>
      </w:r>
      <w:r>
        <w:rPr/>
        <w:instrText xml:space="preserve"> REF _Ref384115792 \r \h </w:instrText>
      </w:r>
      <w:r>
        <w:rPr/>
        <w:fldChar w:fldCharType="separate"/>
      </w:r>
      <w:r>
        <w:rPr/>
        <w:t>1.2.7</w:t>
      </w:r>
      <w:r>
        <w:rPr/>
        <w:fldChar w:fldCharType="end"/>
      </w:r>
      <w:r>
        <w:rPr/>
        <w:t>.</w:t>
      </w:r>
    </w:p>
    <w:p>
      <w:pPr>
        <w:pStyle w:val="2"/>
        <w:numPr>
          <w:ilvl w:val="1"/>
          <w:numId w:val="4"/>
        </w:numPr>
        <w:ind w:left="1134" w:hanging="1134"/>
        <w:rPr>
          <w:sz w:val="26"/>
        </w:rPr>
      </w:pPr>
      <w:bookmarkStart w:id="87" w:name="_Toc518119237"/>
      <w:bookmarkStart w:id="88" w:name="_Toc134170156"/>
      <w:bookmarkStart w:id="89" w:name="_Toc69728943"/>
      <w:bookmarkStart w:id="90" w:name="_Toc57314617"/>
      <w:bookmarkStart w:id="91" w:name="_Ref56231144"/>
      <w:bookmarkStart w:id="92" w:name="_Ref56231140"/>
      <w:bookmarkStart w:id="93" w:name="_Ref55313246"/>
      <w:bookmarkStart w:id="94" w:name="_Toc55305370"/>
      <w:bookmarkStart w:id="95" w:name="_Toc55285336"/>
      <w:bookmarkStart w:id="96" w:name="_Toc514455538"/>
      <w:bookmarkEnd w:id="87"/>
      <w:bookmarkEnd w:id="96"/>
      <w:r>
        <w:rPr>
          <w:sz w:val="26"/>
        </w:rPr>
        <w:t>Правовой статус документов</w:t>
      </w:r>
      <w:bookmarkEnd w:id="88"/>
      <w:bookmarkEnd w:id="89"/>
      <w:bookmarkEnd w:id="90"/>
      <w:bookmarkEnd w:id="91"/>
      <w:bookmarkEnd w:id="92"/>
      <w:bookmarkEnd w:id="93"/>
      <w:bookmarkEnd w:id="94"/>
      <w:bookmarkEnd w:id="95"/>
    </w:p>
    <w:p>
      <w:pPr>
        <w:pStyle w:val="Style37"/>
        <w:numPr>
          <w:ilvl w:val="2"/>
          <w:numId w:val="29"/>
        </w:numPr>
        <w:ind w:left="1134" w:hanging="1134"/>
        <w:rPr/>
      </w:pPr>
      <w:bookmarkStart w:id="97" w:name="_Toc518119237"/>
      <w:bookmarkStart w:id="98" w:name="_Toc66354324"/>
      <w:bookmarkStart w:id="99" w:name="_Toc69728944"/>
      <w:bookmarkStart w:id="100" w:name="_Toc57314619"/>
      <w:bookmarkStart w:id="101" w:name="_Toc55305373"/>
      <w:bookmarkStart w:id="102" w:name="_Toc55285339"/>
      <w:bookmarkEnd w:id="97"/>
      <w:bookmarkEnd w:id="98"/>
      <w:bookmarkEnd w:id="99"/>
      <w:bookmarkEnd w:id="100"/>
      <w:bookmarkEnd w:id="101"/>
      <w:bookmarkEnd w:id="102"/>
      <w:r>
        <w:rPr/>
        <w:t xml:space="preserve">Документация вместе с Извещением, являющимся ее неотъемлемой частью, являются публичной офертой Продавца в соответствии со статьей 437 ГК РФ </w:t>
        <w:br/>
        <w:t xml:space="preserve">и должны рассматриваться Участниками в соответствии с этим до подведения итогов Аукциона. </w:t>
      </w:r>
    </w:p>
    <w:p>
      <w:pPr>
        <w:pStyle w:val="Style37"/>
        <w:numPr>
          <w:ilvl w:val="2"/>
          <w:numId w:val="30"/>
        </w:numPr>
        <w:ind w:left="1134" w:hanging="1134"/>
        <w:rPr/>
      </w:pPr>
      <w:r>
        <w:rPr/>
        <w:t>Заявка Заявителя / Участника в соответствии со ст. 438 ГК РФ является акцептом такой оферты Продавца.</w:t>
      </w:r>
    </w:p>
    <w:p>
      <w:pPr>
        <w:pStyle w:val="2"/>
        <w:numPr>
          <w:ilvl w:val="1"/>
          <w:numId w:val="4"/>
        </w:numPr>
        <w:ind w:left="1134" w:hanging="1134"/>
        <w:rPr>
          <w:sz w:val="26"/>
        </w:rPr>
      </w:pPr>
      <w:bookmarkStart w:id="103" w:name="_Toc66354324"/>
      <w:bookmarkStart w:id="104" w:name="_Toc69728944"/>
      <w:bookmarkStart w:id="105" w:name="_Toc57314619"/>
      <w:bookmarkStart w:id="106" w:name="_Toc55305373"/>
      <w:bookmarkStart w:id="107" w:name="_Toc55285339"/>
      <w:bookmarkStart w:id="108" w:name="_Toc69728946"/>
      <w:bookmarkStart w:id="109" w:name="_Toc57314621"/>
      <w:bookmarkStart w:id="110" w:name="_Toc55305372"/>
      <w:bookmarkStart w:id="111" w:name="_Toc55285338"/>
      <w:bookmarkStart w:id="112" w:name="_Toc134170157"/>
      <w:bookmarkStart w:id="113" w:name="_Ref514509614"/>
      <w:bookmarkStart w:id="114" w:name="_Toc502257141"/>
      <w:bookmarkStart w:id="115" w:name="_Toc501038041"/>
      <w:bookmarkEnd w:id="103"/>
      <w:bookmarkEnd w:id="104"/>
      <w:bookmarkEnd w:id="105"/>
      <w:bookmarkEnd w:id="106"/>
      <w:bookmarkEnd w:id="107"/>
      <w:bookmarkEnd w:id="114"/>
      <w:bookmarkEnd w:id="115"/>
      <w:r>
        <w:rPr>
          <w:sz w:val="26"/>
        </w:rPr>
        <w:t>Особые положения при проведении Аукциона с использованием ЭТП</w:t>
      </w:r>
      <w:bookmarkEnd w:id="112"/>
      <w:bookmarkEnd w:id="113"/>
    </w:p>
    <w:p>
      <w:pPr>
        <w:pStyle w:val="Style37"/>
        <w:numPr>
          <w:ilvl w:val="2"/>
          <w:numId w:val="4"/>
        </w:numPr>
        <w:ind w:left="1134" w:hanging="1134"/>
        <w:rPr/>
      </w:pPr>
      <w:r>
        <w:rPr/>
        <w:t xml:space="preserve">Наименование ЭТП, посредством которой проводится Аукцион, указано </w:t>
        <w:br/>
        <w:t xml:space="preserve">в пункте </w:t>
      </w:r>
      <w:r>
        <w:rPr/>
        <w:fldChar w:fldCharType="begin"/>
      </w:r>
      <w:r>
        <w:rPr/>
        <w:instrText xml:space="preserve"> REF _Ref458187651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37"/>
        <w:numPr>
          <w:ilvl w:val="2"/>
          <w:numId w:val="4"/>
        </w:numPr>
        <w:ind w:left="1134" w:hanging="1134"/>
        <w:rPr/>
      </w:pPr>
      <w:r>
        <w:rPr/>
        <w:t xml:space="preserve">Для участия в Аукционе Заявитель должен пройти процедуру регистрации (аккредитации) на ЭТП. Аккредитация осуществляется Оператором ЭТП, </w:t>
        <w:br/>
        <w:t>и Организатор или Продавец не несут ответственности за результат ее прохождения Заявителем, в том числе понесенные им расходы.</w:t>
      </w:r>
    </w:p>
    <w:p>
      <w:pPr>
        <w:pStyle w:val="Style37"/>
        <w:numPr>
          <w:ilvl w:val="2"/>
          <w:numId w:val="4"/>
        </w:numPr>
        <w:ind w:left="1134" w:hanging="1134"/>
        <w:rPr/>
      </w:pPr>
      <w:r>
        <w:rPr/>
        <w:t xml:space="preserve">Обмен между Заявителем / Участником, Продавцом / Организатором </w:t>
        <w:br/>
        <w:t xml:space="preserve">и Оператором ЭТП всей информацией, связанной с проведением Аукциона, осуществляется на ЭТП в форме электронных документов в соответствии </w:t>
        <w:br/>
        <w:t>с Регламентом ЭТП.</w:t>
      </w:r>
    </w:p>
    <w:p>
      <w:pPr>
        <w:pStyle w:val="Style37"/>
        <w:widowControl w:val="false"/>
        <w:numPr>
          <w:ilvl w:val="2"/>
          <w:numId w:val="4"/>
        </w:numPr>
        <w:ind w:left="1134" w:hanging="1134"/>
        <w:rPr/>
      </w:pPr>
      <w:r>
        <w:rPr/>
        <w:t xml:space="preserve">Цена Заявки и иные условия Аукциона, указанные Заявителем / Участником </w:t>
        <w:br/>
        <w:t>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2"/>
        <w:numPr>
          <w:ilvl w:val="1"/>
          <w:numId w:val="4"/>
        </w:numPr>
        <w:ind w:left="1134" w:hanging="1134"/>
        <w:rPr>
          <w:sz w:val="26"/>
        </w:rPr>
      </w:pPr>
      <w:bookmarkStart w:id="116" w:name="_Toc55305372"/>
      <w:bookmarkStart w:id="117" w:name="_Toc55285338"/>
      <w:bookmarkStart w:id="118" w:name="_Toc134170158"/>
      <w:r>
        <w:rPr>
          <w:sz w:val="26"/>
        </w:rPr>
        <w:t xml:space="preserve">Прочие </w:t>
      </w:r>
      <w:bookmarkEnd w:id="116"/>
      <w:bookmarkEnd w:id="117"/>
      <w:r>
        <w:rPr>
          <w:sz w:val="26"/>
        </w:rPr>
        <w:t>положения</w:t>
      </w:r>
      <w:bookmarkEnd w:id="108"/>
      <w:bookmarkEnd w:id="109"/>
      <w:bookmarkEnd w:id="118"/>
    </w:p>
    <w:p>
      <w:pPr>
        <w:pStyle w:val="Style37"/>
        <w:numPr>
          <w:ilvl w:val="2"/>
          <w:numId w:val="4"/>
        </w:numPr>
        <w:tabs>
          <w:tab w:val="clear" w:pos="708"/>
          <w:tab w:val="left" w:pos="3828" w:leader="none"/>
        </w:tabs>
        <w:ind w:left="1134" w:hanging="1134"/>
        <w:rPr/>
      </w:pPr>
      <w:r>
        <w:rP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pPr>
        <w:pStyle w:val="Style37"/>
        <w:numPr>
          <w:ilvl w:val="2"/>
          <w:numId w:val="4"/>
        </w:numPr>
        <w:tabs>
          <w:tab w:val="clear" w:pos="708"/>
          <w:tab w:val="left" w:pos="3828" w:leader="none"/>
        </w:tabs>
        <w:ind w:left="1134" w:hanging="1134"/>
        <w:rPr/>
      </w:pPr>
      <w:r>
        <w:rP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pPr>
        <w:pStyle w:val="1"/>
        <w:numPr>
          <w:ilvl w:val="0"/>
          <w:numId w:val="4"/>
        </w:numPr>
        <w:jc w:val="center"/>
        <w:rPr>
          <w:rFonts w:ascii="Times New Roman" w:hAnsi="Times New Roman"/>
          <w:caps/>
          <w:kern w:val="0"/>
          <w:sz w:val="28"/>
          <w:szCs w:val="28"/>
        </w:rPr>
      </w:pPr>
      <w:bookmarkStart w:id="119" w:name="ИНСТРУКЦИИ"/>
      <w:bookmarkStart w:id="120" w:name="_Toc69728963"/>
      <w:bookmarkStart w:id="121" w:name="_Toc57314640"/>
      <w:bookmarkStart w:id="122" w:name="_Toc55305378"/>
      <w:bookmarkStart w:id="123" w:name="_Ref55300680"/>
      <w:bookmarkStart w:id="124" w:name="_Ref93088240"/>
      <w:bookmarkStart w:id="125" w:name="_Ref514453315"/>
      <w:bookmarkStart w:id="126" w:name="_Toc134170159"/>
      <w:bookmarkStart w:id="127" w:name="_Toc311803629"/>
      <w:bookmarkStart w:id="128" w:name="_Toc197150336"/>
      <w:bookmarkStart w:id="129" w:name="_Toc197149867"/>
      <w:bookmarkEnd w:id="119"/>
      <w:bookmarkEnd w:id="127"/>
      <w:bookmarkEnd w:id="128"/>
      <w:bookmarkEnd w:id="129"/>
      <w:r>
        <w:rPr>
          <w:rFonts w:ascii="Times New Roman" w:hAnsi="Times New Roman"/>
          <w:caps/>
          <w:kern w:val="0"/>
          <w:sz w:val="28"/>
          <w:szCs w:val="28"/>
        </w:rPr>
        <w:t>ПРЕДМЕТ ПРОДАЖИ</w:t>
      </w:r>
      <w:bookmarkEnd w:id="126"/>
    </w:p>
    <w:p>
      <w:pPr>
        <w:pStyle w:val="2"/>
        <w:numPr>
          <w:ilvl w:val="1"/>
          <w:numId w:val="4"/>
        </w:numPr>
        <w:tabs>
          <w:tab w:val="clear" w:pos="708"/>
        </w:tabs>
        <w:ind w:left="1134" w:hanging="1134"/>
        <w:rPr>
          <w:sz w:val="26"/>
        </w:rPr>
      </w:pPr>
      <w:bookmarkStart w:id="130" w:name="_Toc134170160"/>
      <w:r>
        <w:rPr>
          <w:sz w:val="26"/>
        </w:rPr>
        <w:t>Информация о Предмете продажи</w:t>
      </w:r>
      <w:bookmarkEnd w:id="130"/>
      <w:r>
        <w:rPr>
          <w:sz w:val="26"/>
        </w:rPr>
        <w:t xml:space="preserve"> </w:t>
      </w:r>
    </w:p>
    <w:p>
      <w:pPr>
        <w:pStyle w:val="Style37"/>
        <w:numPr>
          <w:ilvl w:val="2"/>
          <w:numId w:val="4"/>
        </w:numPr>
        <w:tabs>
          <w:tab w:val="clear" w:pos="708"/>
          <w:tab w:val="left" w:pos="3828" w:leader="none"/>
        </w:tabs>
        <w:ind w:left="1134" w:hanging="1134"/>
        <w:rPr/>
      </w:pPr>
      <w:bookmarkStart w:id="131" w:name="_Ref536798159"/>
      <w:r>
        <w:rPr/>
        <w:t>Предметом продажи является имущество в составе нижеследующих лотов со следующей начальной ценой продажи на Аукционе:</w:t>
      </w:r>
      <w:bookmarkEnd w:id="131"/>
    </w:p>
    <w:tbl>
      <w:tblPr>
        <w:tblStyle w:val="affd"/>
        <w:tblW w:w="9656" w:type="dxa"/>
        <w:jc w:val="left"/>
        <w:tblInd w:w="704" w:type="dxa"/>
        <w:tblLayout w:type="fixed"/>
        <w:tblCellMar>
          <w:top w:w="0" w:type="dxa"/>
          <w:left w:w="108" w:type="dxa"/>
          <w:bottom w:w="0" w:type="dxa"/>
          <w:right w:w="108" w:type="dxa"/>
        </w:tblCellMar>
        <w:tblLook w:val="04a0" w:noVBand="1" w:noHBand="0" w:lastColumn="0" w:firstColumn="1" w:lastRow="0" w:firstRow="1"/>
      </w:tblPr>
      <w:tblGrid>
        <w:gridCol w:w="708"/>
        <w:gridCol w:w="1418"/>
        <w:gridCol w:w="1842"/>
        <w:gridCol w:w="2268"/>
        <w:gridCol w:w="1702"/>
        <w:gridCol w:w="1707"/>
        <w:gridCol w:w="10"/>
      </w:tblGrid>
      <w:tr>
        <w:trPr/>
        <w:tc>
          <w:tcPr>
            <w:tcW w:w="708" w:type="dxa"/>
            <w:tcBorders/>
            <w:vAlign w:val="center"/>
          </w:tcPr>
          <w:p>
            <w:pPr>
              <w:pStyle w:val="Style37"/>
              <w:widowControl/>
              <w:numPr>
                <w:ilvl w:val="0"/>
                <w:numId w:val="0"/>
              </w:numPr>
              <w:spacing w:before="120" w:after="200"/>
              <w:ind w:left="-105" w:right="-392" w:hanging="0"/>
              <w:jc w:val="both"/>
              <w:rPr>
                <w:rFonts w:ascii="Times New Roman" w:hAnsi="Times New Roman" w:eastAsia="Times New Roman" w:cs="Times New Roman"/>
                <w:kern w:val="0"/>
                <w:lang w:eastAsia="ru-RU" w:bidi="ar-SA"/>
              </w:rPr>
            </w:pPr>
            <w:r>
              <w:rPr>
                <w:rFonts w:eastAsia="Times New Roman" w:cs="Times New Roman"/>
                <w:kern w:val="0"/>
                <w:sz w:val="20"/>
                <w:szCs w:val="20"/>
                <w:lang w:val="en-US" w:eastAsia="ru-RU" w:bidi="ar-SA"/>
              </w:rPr>
              <w:t xml:space="preserve">      </w:t>
            </w:r>
            <w:r>
              <w:rPr>
                <w:rFonts w:eastAsia="Times New Roman" w:cs="Times New Roman"/>
                <w:kern w:val="0"/>
                <w:sz w:val="20"/>
                <w:szCs w:val="20"/>
                <w:lang w:val="ru-RU" w:eastAsia="ru-RU" w:bidi="ar-SA"/>
              </w:rPr>
              <w:t>№</w:t>
            </w:r>
          </w:p>
        </w:tc>
        <w:tc>
          <w:tcPr>
            <w:tcW w:w="1418" w:type="dxa"/>
            <w:tcBorders/>
            <w:vAlign w:val="center"/>
          </w:tcPr>
          <w:p>
            <w:pPr>
              <w:pStyle w:val="Style37"/>
              <w:widowControl/>
              <w:numPr>
                <w:ilvl w:val="0"/>
                <w:numId w:val="0"/>
              </w:numPr>
              <w:spacing w:before="120" w:after="200"/>
              <w:ind w:left="0" w:hanging="0"/>
              <w:jc w:val="center"/>
              <w:rPr>
                <w:rFonts w:ascii="Times New Roman" w:hAnsi="Times New Roman" w:eastAsia="Times New Roman" w:cs="Times New Roman"/>
                <w:kern w:val="0"/>
                <w:lang w:val="ru-RU" w:eastAsia="ru-RU" w:bidi="ar-SA"/>
              </w:rPr>
            </w:pPr>
            <w:r>
              <w:rPr>
                <w:rFonts w:eastAsia="Times New Roman" w:cs="Times New Roman"/>
                <w:kern w:val="0"/>
                <w:sz w:val="20"/>
                <w:szCs w:val="20"/>
                <w:lang w:val="ru-RU" w:eastAsia="ru-RU" w:bidi="ar-SA"/>
              </w:rPr>
              <w:t>Наименование объекта</w:t>
            </w:r>
          </w:p>
        </w:tc>
        <w:tc>
          <w:tcPr>
            <w:tcW w:w="1842" w:type="dxa"/>
            <w:tcBorders/>
            <w:vAlign w:val="center"/>
          </w:tcPr>
          <w:p>
            <w:pPr>
              <w:pStyle w:val="Style37"/>
              <w:widowControl/>
              <w:numPr>
                <w:ilvl w:val="0"/>
                <w:numId w:val="0"/>
              </w:numPr>
              <w:spacing w:before="120" w:after="200"/>
              <w:ind w:left="0" w:hanging="0"/>
              <w:jc w:val="center"/>
              <w:rPr>
                <w:rFonts w:ascii="Times New Roman" w:hAnsi="Times New Roman" w:eastAsia="Times New Roman" w:cs="Times New Roman"/>
                <w:kern w:val="0"/>
                <w:lang w:val="ru-RU" w:eastAsia="ru-RU" w:bidi="ar-SA"/>
              </w:rPr>
            </w:pPr>
            <w:r>
              <w:rPr>
                <w:rFonts w:eastAsia="Times New Roman" w:cs="Times New Roman"/>
                <w:kern w:val="0"/>
                <w:sz w:val="20"/>
                <w:szCs w:val="20"/>
                <w:lang w:val="ru-RU" w:eastAsia="ru-RU" w:bidi="ar-SA"/>
              </w:rPr>
              <w:t>Адрес местонахождения</w:t>
            </w:r>
          </w:p>
        </w:tc>
        <w:tc>
          <w:tcPr>
            <w:tcW w:w="2268" w:type="dxa"/>
            <w:tcBorders/>
            <w:vAlign w:val="center"/>
          </w:tcPr>
          <w:p>
            <w:pPr>
              <w:pStyle w:val="Style37"/>
              <w:widowControl/>
              <w:numPr>
                <w:ilvl w:val="0"/>
                <w:numId w:val="0"/>
              </w:numPr>
              <w:spacing w:before="120" w:after="200"/>
              <w:ind w:left="0" w:hanging="0"/>
              <w:jc w:val="center"/>
              <w:rPr>
                <w:rFonts w:ascii="Times New Roman" w:hAnsi="Times New Roman" w:eastAsia="Times New Roman" w:cs="Times New Roman"/>
                <w:kern w:val="0"/>
                <w:lang w:val="ru-RU" w:eastAsia="ru-RU" w:bidi="ar-SA"/>
              </w:rPr>
            </w:pPr>
            <w:r>
              <w:rPr>
                <w:rFonts w:eastAsia="Times New Roman" w:cs="Times New Roman"/>
                <w:kern w:val="0"/>
                <w:sz w:val="20"/>
                <w:szCs w:val="20"/>
                <w:lang w:val="ru-RU" w:eastAsia="ru-RU" w:bidi="ar-SA"/>
              </w:rPr>
              <w:t>Кадастровый (условный, инвентаризационный) номер</w:t>
            </w:r>
          </w:p>
        </w:tc>
        <w:tc>
          <w:tcPr>
            <w:tcW w:w="1702" w:type="dxa"/>
            <w:tcBorders/>
            <w:vAlign w:val="center"/>
          </w:tcPr>
          <w:p>
            <w:pPr>
              <w:pStyle w:val="Style37"/>
              <w:widowControl/>
              <w:numPr>
                <w:ilvl w:val="0"/>
                <w:numId w:val="0"/>
              </w:numPr>
              <w:spacing w:before="120" w:after="200"/>
              <w:ind w:left="0" w:hanging="0"/>
              <w:jc w:val="center"/>
              <w:rPr>
                <w:rFonts w:ascii="Times New Roman" w:hAnsi="Times New Roman" w:eastAsia="Times New Roman" w:cs="Times New Roman"/>
                <w:kern w:val="0"/>
                <w:lang w:val="ru-RU" w:eastAsia="ru-RU" w:bidi="ar-SA"/>
              </w:rPr>
            </w:pPr>
            <w:r>
              <w:rPr>
                <w:rFonts w:eastAsia="Times New Roman" w:cs="Times New Roman"/>
                <w:kern w:val="0"/>
                <w:sz w:val="20"/>
                <w:szCs w:val="20"/>
                <w:lang w:val="ru-RU" w:eastAsia="ru-RU" w:bidi="ar-SA"/>
              </w:rPr>
              <w:t>Технические характеристики</w:t>
            </w:r>
          </w:p>
        </w:tc>
        <w:tc>
          <w:tcPr>
            <w:tcW w:w="1707" w:type="dxa"/>
            <w:tcBorders/>
            <w:vAlign w:val="center"/>
          </w:tcPr>
          <w:p>
            <w:pPr>
              <w:pStyle w:val="Style37"/>
              <w:widowControl/>
              <w:numPr>
                <w:ilvl w:val="0"/>
                <w:numId w:val="0"/>
              </w:numPr>
              <w:spacing w:before="120" w:after="200"/>
              <w:ind w:left="0" w:hanging="0"/>
              <w:jc w:val="center"/>
              <w:rPr>
                <w:rFonts w:ascii="Times New Roman" w:hAnsi="Times New Roman" w:eastAsia="Times New Roman" w:cs="Times New Roman"/>
                <w:kern w:val="0"/>
                <w:lang w:val="ru-RU" w:eastAsia="ru-RU" w:bidi="ar-SA"/>
              </w:rPr>
            </w:pPr>
            <w:r>
              <w:rPr>
                <w:rFonts w:eastAsia="Times New Roman" w:cs="Times New Roman"/>
                <w:kern w:val="0"/>
                <w:sz w:val="20"/>
                <w:szCs w:val="20"/>
                <w:lang w:val="ru-RU" w:eastAsia="ru-RU" w:bidi="ar-SA"/>
              </w:rPr>
              <w:t>Начальная цена продажи, руб.</w:t>
            </w:r>
          </w:p>
        </w:tc>
        <w:tc>
          <w:tcPr>
            <w:tcW w:w="10" w:type="dxa"/>
            <w:tcBorders>
              <w:top w:val="nil"/>
              <w:left w:val="nil"/>
              <w:bottom w:val="nil"/>
              <w:right w:val="nil"/>
            </w:tcBorders>
          </w:tcPr>
          <w:p>
            <w:pPr>
              <w:pStyle w:val="Normal"/>
              <w:widowControl/>
              <w:spacing w:before="120" w:after="20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r>
      <w:tr>
        <w:trPr/>
        <w:tc>
          <w:tcPr>
            <w:tcW w:w="9655" w:type="dxa"/>
            <w:gridSpan w:val="7"/>
            <w:tcBorders/>
            <w:vAlign w:val="center"/>
          </w:tcPr>
          <w:p>
            <w:pPr>
              <w:pStyle w:val="Style37"/>
              <w:widowControl/>
              <w:numPr>
                <w:ilvl w:val="0"/>
                <w:numId w:val="0"/>
              </w:numPr>
              <w:spacing w:before="120" w:after="200"/>
              <w:ind w:left="0" w:hanging="0"/>
              <w:jc w:val="left"/>
              <w:rPr>
                <w:sz w:val="20"/>
                <w:szCs w:val="20"/>
              </w:rPr>
            </w:pPr>
            <w:r>
              <w:rPr>
                <w:rFonts w:eastAsia="Times New Roman" w:cs="Times New Roman"/>
                <w:kern w:val="0"/>
                <w:sz w:val="20"/>
                <w:szCs w:val="20"/>
                <w:lang w:val="ru-RU" w:eastAsia="ru-RU" w:bidi="ar-SA"/>
              </w:rPr>
              <w:t>Лот №1: Движимое и недвижимое имущество в следующем составе:</w:t>
            </w:r>
          </w:p>
        </w:tc>
      </w:tr>
      <w:tr>
        <w:trPr/>
        <w:tc>
          <w:tcPr>
            <w:tcW w:w="708"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1</w:t>
            </w:r>
          </w:p>
        </w:tc>
        <w:tc>
          <w:tcPr>
            <w:tcW w:w="1418"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ЛЭП Нузал - БСР 35/6 кВ</w:t>
            </w:r>
          </w:p>
        </w:tc>
        <w:tc>
          <w:tcPr>
            <w:tcW w:w="1842"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РСО (Алания), Алагирский район, п. Мизур</w:t>
            </w:r>
          </w:p>
        </w:tc>
        <w:tc>
          <w:tcPr>
            <w:tcW w:w="2268"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en-US" w:eastAsia="ru-RU" w:bidi="ar-SA"/>
              </w:rPr>
              <w:t>15:07:0110103:303</w:t>
            </w:r>
          </w:p>
        </w:tc>
        <w:tc>
          <w:tcPr>
            <w:tcW w:w="1702" w:type="dxa"/>
            <w:vMerge w:val="restart"/>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Указаны в приложении № 1 к настоящей Документации</w:t>
            </w:r>
          </w:p>
        </w:tc>
        <w:tc>
          <w:tcPr>
            <w:tcW w:w="1707" w:type="dxa"/>
            <w:vMerge w:val="restart"/>
            <w:tcBorders/>
            <w:vAlign w:val="center"/>
          </w:tcPr>
          <w:p>
            <w:pPr>
              <w:pStyle w:val="Style37"/>
              <w:widowControl/>
              <w:numPr>
                <w:ilvl w:val="0"/>
                <w:numId w:val="0"/>
              </w:numPr>
              <w:spacing w:before="120" w:after="200"/>
              <w:ind w:left="0" w:hanging="0"/>
              <w:jc w:val="center"/>
              <w:rPr>
                <w:sz w:val="20"/>
                <w:szCs w:val="20"/>
              </w:rPr>
            </w:pPr>
            <w:r>
              <w:rPr>
                <w:rFonts w:eastAsia="Calibri" w:cs="Times New Roman"/>
                <w:kern w:val="0"/>
                <w:sz w:val="20"/>
                <w:szCs w:val="20"/>
                <w:lang w:val="ru-RU" w:eastAsia="ru-RU" w:bidi="ar-SA"/>
              </w:rPr>
              <w:t>4 722 941,84</w:t>
            </w:r>
          </w:p>
        </w:tc>
        <w:tc>
          <w:tcPr>
            <w:tcW w:w="10" w:type="dxa"/>
            <w:tcBorders>
              <w:top w:val="nil"/>
              <w:left w:val="nil"/>
              <w:bottom w:val="nil"/>
              <w:right w:val="nil"/>
            </w:tcBorders>
          </w:tcPr>
          <w:p>
            <w:pPr>
              <w:pStyle w:val="Normal"/>
              <w:widowControl/>
              <w:spacing w:before="120" w:after="20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r>
      <w:tr>
        <w:trPr/>
        <w:tc>
          <w:tcPr>
            <w:tcW w:w="708"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2</w:t>
            </w:r>
          </w:p>
        </w:tc>
        <w:tc>
          <w:tcPr>
            <w:tcW w:w="1418"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Ячейка системы собственных нужд ЯКНО-6 В/К «Бад»</w:t>
            </w:r>
          </w:p>
        </w:tc>
        <w:tc>
          <w:tcPr>
            <w:tcW w:w="1842"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РСО (Алания), Алагирский район,, Зарамагская ГЭС-1, бассейн суточного регулирования</w:t>
            </w:r>
          </w:p>
        </w:tc>
        <w:tc>
          <w:tcPr>
            <w:tcW w:w="2268" w:type="dxa"/>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0"/>
                <w:szCs w:val="20"/>
                <w:lang w:val="ru-RU" w:eastAsia="ru-RU" w:bidi="ar-SA"/>
              </w:rPr>
              <w:t>13201040000018500000</w:t>
            </w:r>
          </w:p>
        </w:tc>
        <w:tc>
          <w:tcPr>
            <w:tcW w:w="1702" w:type="dxa"/>
            <w:vMerge w:val="continue"/>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6"/>
                <w:szCs w:val="26"/>
                <w:lang w:val="ru-RU" w:eastAsia="ru-RU" w:bidi="ar-SA"/>
              </w:rPr>
            </w:r>
          </w:p>
        </w:tc>
        <w:tc>
          <w:tcPr>
            <w:tcW w:w="1707" w:type="dxa"/>
            <w:vMerge w:val="continue"/>
            <w:tcBorders/>
            <w:vAlign w:val="center"/>
          </w:tcPr>
          <w:p>
            <w:pPr>
              <w:pStyle w:val="Style37"/>
              <w:widowControl/>
              <w:numPr>
                <w:ilvl w:val="0"/>
                <w:numId w:val="0"/>
              </w:numPr>
              <w:spacing w:before="120" w:after="200"/>
              <w:ind w:left="0" w:hanging="0"/>
              <w:jc w:val="center"/>
              <w:rPr>
                <w:sz w:val="20"/>
                <w:szCs w:val="20"/>
              </w:rPr>
            </w:pPr>
            <w:r>
              <w:rPr>
                <w:rFonts w:eastAsia="Times New Roman" w:cs="Times New Roman"/>
                <w:kern w:val="0"/>
                <w:sz w:val="26"/>
                <w:szCs w:val="26"/>
                <w:lang w:val="ru-RU" w:eastAsia="ru-RU" w:bidi="ar-SA"/>
              </w:rPr>
            </w:r>
          </w:p>
        </w:tc>
        <w:tc>
          <w:tcPr>
            <w:tcW w:w="10" w:type="dxa"/>
            <w:tcBorders>
              <w:top w:val="nil"/>
              <w:left w:val="nil"/>
              <w:bottom w:val="nil"/>
              <w:right w:val="nil"/>
            </w:tcBorders>
          </w:tcPr>
          <w:p>
            <w:pPr>
              <w:pStyle w:val="Normal"/>
              <w:widowControl/>
              <w:spacing w:before="120" w:after="20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r>
    </w:tbl>
    <w:p>
      <w:pPr>
        <w:pStyle w:val="Style37"/>
        <w:numPr>
          <w:ilvl w:val="0"/>
          <w:numId w:val="0"/>
        </w:numPr>
        <w:ind w:left="1134" w:hanging="0"/>
        <w:rPr/>
      </w:pPr>
      <w:r>
        <w:rPr/>
      </w:r>
    </w:p>
    <w:p>
      <w:pPr>
        <w:pStyle w:val="Style37"/>
        <w:numPr>
          <w:ilvl w:val="2"/>
          <w:numId w:val="4"/>
        </w:numPr>
        <w:tabs>
          <w:tab w:val="clear" w:pos="708"/>
          <w:tab w:val="left" w:pos="3828" w:leader="none"/>
        </w:tabs>
        <w:ind w:left="1134" w:hanging="1134"/>
        <w:rPr/>
      </w:pPr>
      <w:r>
        <w:rPr/>
        <w:t>Предмет продажи принадлежит Продавцу на праве собственности, о чем в Единый государственный реестр недвижимости «16» сентября 2020 внесена запись регистрации о праве собственности Продавца № 15:07:0110103:303-15/037/2020-2.</w:t>
      </w:r>
    </w:p>
    <w:p>
      <w:pPr>
        <w:pStyle w:val="Style37"/>
        <w:numPr>
          <w:ilvl w:val="2"/>
          <w:numId w:val="4"/>
        </w:numPr>
        <w:tabs>
          <w:tab w:val="clear" w:pos="708"/>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недвижимое имущество, входящее в Предмет продажи, приведены в Приложении № 1 к Документации.</w:t>
      </w:r>
    </w:p>
    <w:p>
      <w:pPr>
        <w:pStyle w:val="2"/>
        <w:numPr>
          <w:ilvl w:val="1"/>
          <w:numId w:val="4"/>
        </w:numPr>
        <w:tabs>
          <w:tab w:val="clear" w:pos="708"/>
        </w:tabs>
        <w:ind w:left="1134" w:hanging="1134"/>
        <w:rPr>
          <w:sz w:val="26"/>
        </w:rPr>
      </w:pPr>
      <w:bookmarkStart w:id="132" w:name="_Toc134170161"/>
      <w:r>
        <w:rPr>
          <w:sz w:val="26"/>
        </w:rPr>
        <w:t>Порядок ознакомления с Предметом продажи</w:t>
      </w:r>
      <w:bookmarkEnd w:id="132"/>
      <w:r>
        <w:rPr>
          <w:sz w:val="26"/>
        </w:rPr>
        <w:t xml:space="preserve"> </w:t>
      </w:r>
    </w:p>
    <w:p>
      <w:pPr>
        <w:pStyle w:val="Style37"/>
        <w:numPr>
          <w:ilvl w:val="2"/>
          <w:numId w:val="4"/>
        </w:numPr>
        <w:tabs>
          <w:tab w:val="clear" w:pos="708"/>
          <w:tab w:val="left" w:pos="3828" w:leader="none"/>
        </w:tabs>
        <w:ind w:left="1134" w:hanging="1134"/>
        <w:rPr/>
      </w:pPr>
      <w:r>
        <w:rPr/>
        <w:t xml:space="preserve">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 </w:t>
      </w:r>
    </w:p>
    <w:p>
      <w:pPr>
        <w:pStyle w:val="Style37"/>
        <w:numPr>
          <w:ilvl w:val="2"/>
          <w:numId w:val="4"/>
        </w:numPr>
        <w:tabs>
          <w:tab w:val="clear" w:pos="708"/>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пункте </w:t>
      </w:r>
      <w:r>
        <w:rPr/>
        <w:fldChar w:fldCharType="begin"/>
      </w:r>
      <w:r>
        <w:rPr/>
        <w:instrText xml:space="preserve"> REF _Ref536798159 \r \h </w:instrText>
      </w:r>
      <w:r>
        <w:rPr/>
        <w:fldChar w:fldCharType="separate"/>
      </w:r>
      <w:r>
        <w:rPr/>
        <w:t>3.1.1</w:t>
      </w:r>
      <w:r>
        <w:rPr/>
        <w:fldChar w:fldCharType="end"/>
      </w:r>
      <w:r>
        <w:rPr/>
        <w:t>, ежедневно с 13.00 до 17.00 часов (время местное), кроме выходных и праздничных дней.</w:t>
      </w:r>
    </w:p>
    <w:p>
      <w:pPr>
        <w:pStyle w:val="Style37"/>
        <w:numPr>
          <w:ilvl w:val="2"/>
          <w:numId w:val="4"/>
        </w:numPr>
        <w:tabs>
          <w:tab w:val="clear" w:pos="708"/>
          <w:tab w:val="left" w:pos="3828" w:leader="none"/>
        </w:tabs>
        <w:ind w:left="1134" w:hanging="1134"/>
        <w:rPr/>
      </w:pPr>
      <w:r>
        <w:rP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fldChar w:fldCharType="separate"/>
      </w:r>
      <w:r>
        <w:rPr>
          <w:szCs w:val="24"/>
        </w:rPr>
        <w:t>1.2.15</w:t>
      </w:r>
      <w:r>
        <w:rPr>
          <w:szCs w:val="24"/>
        </w:rPr>
        <w:fldChar w:fldCharType="end"/>
      </w:r>
      <w:r>
        <w:rPr/>
        <w:t xml:space="preserve">. Запрос направляется на адрес электронной почты контактного лица Организатора, указанный в пункте </w:t>
      </w:r>
      <w:r>
        <w:rPr/>
        <w:fldChar w:fldCharType="begin"/>
      </w:r>
      <w:r>
        <w:rPr/>
        <w:instrText xml:space="preserve"> REF _Ref384115792 \r \h </w:instrText>
      </w:r>
      <w:r>
        <w:rPr/>
        <w:fldChar w:fldCharType="separate"/>
      </w:r>
      <w:r>
        <w:rPr/>
        <w:t>1.2.7</w:t>
      </w:r>
      <w:r>
        <w:rPr/>
        <w:fldChar w:fldCharType="end"/>
      </w:r>
      <w:r>
        <w:rPr/>
        <w:t>.</w:t>
      </w:r>
    </w:p>
    <w:p>
      <w:pPr>
        <w:pStyle w:val="Style37"/>
        <w:numPr>
          <w:ilvl w:val="2"/>
          <w:numId w:val="4"/>
        </w:numPr>
        <w:tabs>
          <w:tab w:val="clear" w:pos="708"/>
          <w:tab w:val="left" w:pos="3828" w:leader="none"/>
        </w:tabs>
        <w:ind w:left="1134" w:hanging="1134"/>
        <w:rPr/>
      </w:pPr>
      <w:r>
        <w:rPr/>
        <w:t xml:space="preserve">В запросе, составляемом в произвольной форме, помимо непосредственно запроса на ознакомление с Предметом продажи, в обязательном порядке должно быть указано: </w:t>
      </w:r>
    </w:p>
    <w:p>
      <w:pPr>
        <w:pStyle w:val="ListParagraph"/>
        <w:numPr>
          <w:ilvl w:val="0"/>
          <w:numId w:val="12"/>
        </w:numPr>
        <w:spacing w:lineRule="auto" w:line="276"/>
        <w:ind w:left="1985" w:hanging="360"/>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pPr>
        <w:pStyle w:val="ListParagraph"/>
        <w:numPr>
          <w:ilvl w:val="0"/>
          <w:numId w:val="12"/>
        </w:numPr>
        <w:spacing w:lineRule="auto" w:line="276"/>
        <w:ind w:left="1985" w:hanging="360"/>
        <w:jc w:val="both"/>
        <w:rPr>
          <w:rFonts w:ascii="Times New Roman" w:hAnsi="Times New Roman"/>
          <w:sz w:val="28"/>
          <w:szCs w:val="28"/>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pPr>
        <w:pStyle w:val="1"/>
        <w:numPr>
          <w:ilvl w:val="0"/>
          <w:numId w:val="4"/>
        </w:numPr>
        <w:jc w:val="center"/>
        <w:rPr>
          <w:rFonts w:ascii="Times New Roman" w:hAnsi="Times New Roman"/>
          <w:sz w:val="28"/>
          <w:szCs w:val="28"/>
        </w:rPr>
      </w:pPr>
      <w:bookmarkStart w:id="133" w:name="_Toc134170162"/>
      <w:r>
        <w:rPr>
          <w:rFonts w:ascii="Times New Roman" w:hAnsi="Times New Roman"/>
          <w:caps/>
          <w:kern w:val="0"/>
          <w:sz w:val="28"/>
          <w:szCs w:val="28"/>
        </w:rPr>
        <w:t>ТРЕБОВАНИЯ</w:t>
      </w:r>
      <w:r>
        <w:rPr>
          <w:rFonts w:ascii="Times New Roman" w:hAnsi="Times New Roman"/>
          <w:sz w:val="28"/>
          <w:szCs w:val="28"/>
        </w:rPr>
        <w:t xml:space="preserve"> К УЧАСТНИКАМ </w:t>
      </w:r>
      <w:bookmarkEnd w:id="124"/>
      <w:bookmarkEnd w:id="125"/>
      <w:r>
        <w:rPr>
          <w:rFonts w:ascii="Times New Roman" w:hAnsi="Times New Roman"/>
          <w:sz w:val="28"/>
          <w:szCs w:val="28"/>
        </w:rPr>
        <w:t>АУКЦИОНА</w:t>
      </w:r>
      <w:bookmarkEnd w:id="133"/>
    </w:p>
    <w:p>
      <w:pPr>
        <w:pStyle w:val="2"/>
        <w:numPr>
          <w:ilvl w:val="1"/>
          <w:numId w:val="4"/>
        </w:numPr>
        <w:ind w:left="1134" w:hanging="1134"/>
        <w:rPr>
          <w:sz w:val="26"/>
        </w:rPr>
      </w:pPr>
      <w:bookmarkStart w:id="134" w:name="_Hlk523931983"/>
      <w:bookmarkStart w:id="135" w:name="_Toc134170163"/>
      <w:bookmarkStart w:id="136" w:name="_Ref384627521"/>
      <w:bookmarkStart w:id="137" w:name="_Ref324341528"/>
      <w:bookmarkStart w:id="138" w:name="_Ref93090116"/>
      <w:bookmarkStart w:id="139" w:name="_Toc90385071"/>
      <w:bookmarkEnd w:id="134"/>
      <w:r>
        <w:rPr>
          <w:sz w:val="26"/>
        </w:rPr>
        <w:t xml:space="preserve">Требования к Участникам </w:t>
      </w:r>
      <w:bookmarkEnd w:id="136"/>
      <w:bookmarkEnd w:id="137"/>
      <w:bookmarkEnd w:id="138"/>
      <w:bookmarkEnd w:id="139"/>
      <w:r>
        <w:rPr>
          <w:sz w:val="26"/>
        </w:rPr>
        <w:t>Аукциона</w:t>
      </w:r>
      <w:bookmarkEnd w:id="135"/>
    </w:p>
    <w:p>
      <w:pPr>
        <w:pStyle w:val="Style37"/>
        <w:numPr>
          <w:ilvl w:val="2"/>
          <w:numId w:val="4"/>
        </w:numPr>
        <w:tabs>
          <w:tab w:val="clear" w:pos="708"/>
          <w:tab w:val="left" w:pos="3828" w:leader="none"/>
        </w:tabs>
        <w:ind w:left="1134" w:hanging="1134"/>
        <w:rPr/>
      </w:pPr>
      <w:bookmarkStart w:id="140" w:name="_Hlk523931983"/>
      <w:bookmarkStart w:id="141" w:name="_Ref324335676"/>
      <w:bookmarkEnd w:id="140"/>
      <w:bookmarkEnd w:id="141"/>
      <w:r>
        <w:rPr/>
        <w:t>Для участия в Аукционе, победы в Аукционе и получения права заключить Договор с Продавцом, Заявитель должен отвечать требованиям, установленным Документацией.</w:t>
      </w:r>
    </w:p>
    <w:p>
      <w:pPr>
        <w:pStyle w:val="Style37"/>
        <w:numPr>
          <w:ilvl w:val="2"/>
          <w:numId w:val="4"/>
        </w:numPr>
        <w:tabs>
          <w:tab w:val="clear" w:pos="708"/>
          <w:tab w:val="left" w:pos="3828" w:leader="none"/>
        </w:tabs>
        <w:ind w:left="1134" w:hanging="1134"/>
        <w:rPr/>
      </w:pPr>
      <w:r>
        <w:rPr/>
        <w:t xml:space="preserve">Полный перечень требований к Заявителям / Участникам указан в </w:t>
      </w:r>
      <w:bookmarkStart w:id="142" w:name="_Hlt311053359"/>
      <w:bookmarkEnd w:id="142"/>
      <w:r>
        <w:rPr/>
        <w:t xml:space="preserve">Приложении </w:t>
        <w:br/>
        <w:t>№ 3 к Документации.</w:t>
      </w:r>
    </w:p>
    <w:p>
      <w:pPr>
        <w:pStyle w:val="Style37"/>
        <w:numPr>
          <w:ilvl w:val="2"/>
          <w:numId w:val="4"/>
        </w:numPr>
        <w:tabs>
          <w:tab w:val="clear" w:pos="708"/>
          <w:tab w:val="left" w:pos="3828" w:leader="none"/>
        </w:tabs>
        <w:ind w:left="1134" w:hanging="1134"/>
        <w:rPr/>
      </w:pPr>
      <w:r>
        <w:rP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pPr>
        <w:pStyle w:val="1"/>
        <w:numPr>
          <w:ilvl w:val="0"/>
          <w:numId w:val="4"/>
        </w:numPr>
        <w:jc w:val="center"/>
        <w:rPr>
          <w:rFonts w:ascii="Times New Roman" w:hAnsi="Times New Roman"/>
          <w:caps/>
          <w:kern w:val="0"/>
          <w:sz w:val="28"/>
          <w:szCs w:val="28"/>
        </w:rPr>
      </w:pPr>
      <w:bookmarkStart w:id="143" w:name="_Toc69728963"/>
      <w:bookmarkStart w:id="144" w:name="_Toc57314640"/>
      <w:bookmarkStart w:id="145" w:name="_Toc55305378"/>
      <w:bookmarkStart w:id="146" w:name="_Ref55300680"/>
      <w:bookmarkStart w:id="147" w:name="_Ref324335676"/>
      <w:bookmarkStart w:id="148" w:name="_Toc134170164"/>
      <w:bookmarkStart w:id="149" w:name="_Ref514453352"/>
      <w:bookmarkStart w:id="150" w:name="_Toc514455549"/>
      <w:bookmarkStart w:id="151" w:name="_Toc418863076"/>
      <w:bookmarkStart w:id="152" w:name="_Toc418862919"/>
      <w:bookmarkEnd w:id="147"/>
      <w:bookmarkEnd w:id="150"/>
      <w:bookmarkEnd w:id="151"/>
      <w:bookmarkEnd w:id="152"/>
      <w:r>
        <w:rPr>
          <w:rFonts w:ascii="Times New Roman" w:hAnsi="Times New Roman"/>
          <w:caps/>
          <w:kern w:val="0"/>
          <w:sz w:val="28"/>
          <w:szCs w:val="28"/>
        </w:rPr>
        <w:t>ПОРЯДОК ПРОВЕДЕНИЯ АУКЦИОНА. ИНСТРУКЦИИ ПО ПОДГОТОВКЕ ЗАЯВОК</w:t>
      </w:r>
      <w:bookmarkEnd w:id="143"/>
      <w:bookmarkEnd w:id="144"/>
      <w:bookmarkEnd w:id="145"/>
      <w:bookmarkEnd w:id="146"/>
      <w:bookmarkEnd w:id="148"/>
      <w:bookmarkEnd w:id="149"/>
    </w:p>
    <w:p>
      <w:pPr>
        <w:pStyle w:val="2"/>
        <w:numPr>
          <w:ilvl w:val="1"/>
          <w:numId w:val="4"/>
        </w:numPr>
        <w:ind w:left="1134" w:hanging="1134"/>
        <w:rPr>
          <w:sz w:val="26"/>
        </w:rPr>
      </w:pPr>
      <w:bookmarkStart w:id="153" w:name="ИНСТРУКЦИИ"/>
      <w:bookmarkStart w:id="154" w:name="_Toc134170165"/>
      <w:bookmarkStart w:id="155" w:name="_Toc69728964"/>
      <w:bookmarkStart w:id="156" w:name="_Toc57314641"/>
      <w:bookmarkStart w:id="157" w:name="_Toc55305379"/>
      <w:bookmarkStart w:id="158" w:name="_Toc55285342"/>
      <w:bookmarkStart w:id="159" w:name="_Toc55193148"/>
      <w:bookmarkStart w:id="160" w:name="_Toc518119235"/>
      <w:bookmarkStart w:id="161" w:name="_Ref440305687"/>
      <w:bookmarkEnd w:id="153"/>
      <w:r>
        <w:rPr>
          <w:sz w:val="26"/>
        </w:rPr>
        <w:t xml:space="preserve">Общий порядок проведения </w:t>
      </w:r>
      <w:bookmarkEnd w:id="155"/>
      <w:bookmarkEnd w:id="156"/>
      <w:bookmarkEnd w:id="157"/>
      <w:bookmarkEnd w:id="158"/>
      <w:bookmarkEnd w:id="159"/>
      <w:bookmarkEnd w:id="160"/>
      <w:bookmarkEnd w:id="161"/>
      <w:r>
        <w:rPr>
          <w:sz w:val="26"/>
        </w:rPr>
        <w:t>Аукциона</w:t>
      </w:r>
      <w:bookmarkEnd w:id="154"/>
    </w:p>
    <w:p>
      <w:pPr>
        <w:pStyle w:val="Style37"/>
        <w:numPr>
          <w:ilvl w:val="2"/>
          <w:numId w:val="4"/>
        </w:numPr>
        <w:tabs>
          <w:tab w:val="clear" w:pos="708"/>
          <w:tab w:val="left" w:pos="3828" w:leader="none"/>
        </w:tabs>
        <w:ind w:left="1134" w:hanging="1134"/>
        <w:rPr/>
      </w:pPr>
      <w:r>
        <w:rPr/>
        <w:t>Аукцион проводится в следующем порядке:</w:t>
      </w:r>
    </w:p>
    <w:p>
      <w:pPr>
        <w:pStyle w:val="Style39"/>
        <w:numPr>
          <w:ilvl w:val="4"/>
          <w:numId w:val="4"/>
        </w:numPr>
        <w:tabs>
          <w:tab w:val="clear" w:pos="708"/>
          <w:tab w:val="left" w:pos="1134" w:leader="none"/>
        </w:tabs>
        <w:ind w:left="1701" w:hanging="424"/>
        <w:rPr/>
      </w:pPr>
      <w:r>
        <w:rPr/>
        <w:t xml:space="preserve">Официальное размещение Извещения и Документации (подраздел </w:t>
      </w:r>
      <w:r>
        <w:rPr/>
        <w:fldChar w:fldCharType="begin"/>
      </w:r>
      <w:r>
        <w:rPr/>
        <w:instrText xml:space="preserve"> REF _Ref55280418 \r \h </w:instrText>
      </w:r>
      <w:r>
        <w:rPr/>
        <w:fldChar w:fldCharType="separate"/>
      </w:r>
      <w:r>
        <w:rPr/>
        <w:t>5.2</w:t>
      </w:r>
      <w:r>
        <w:rPr/>
        <w:fldChar w:fldCharType="end"/>
      </w:r>
      <w:r>
        <w:rPr/>
        <w:t>);</w:t>
      </w:r>
    </w:p>
    <w:p>
      <w:pPr>
        <w:pStyle w:val="Style39"/>
        <w:numPr>
          <w:ilvl w:val="4"/>
          <w:numId w:val="4"/>
        </w:numPr>
        <w:tabs>
          <w:tab w:val="clear" w:pos="708"/>
          <w:tab w:val="left" w:pos="1134" w:leader="none"/>
        </w:tabs>
        <w:ind w:left="1701" w:hanging="424"/>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_Ref55280436 \r \h </w:instrText>
      </w:r>
      <w:r>
        <w:rPr/>
        <w:fldChar w:fldCharType="separate"/>
      </w:r>
      <w:r>
        <w:rPr/>
        <w:t>5.3</w:t>
      </w:r>
      <w:r>
        <w:rPr/>
        <w:fldChar w:fldCharType="end"/>
      </w:r>
      <w:r>
        <w:rPr/>
        <w:t xml:space="preserve"> – </w:t>
      </w:r>
      <w:r>
        <w:rPr/>
        <w:fldChar w:fldCharType="begin"/>
      </w:r>
      <w:r>
        <w:rPr/>
        <w:instrText xml:space="preserve"> REF _Ref514601359 \r \h </w:instrText>
      </w:r>
      <w:r>
        <w:rPr/>
        <w:fldChar w:fldCharType="separate"/>
      </w:r>
      <w:r>
        <w:rPr/>
        <w:t>5.4</w:t>
      </w:r>
      <w:r>
        <w:rPr/>
        <w:fldChar w:fldCharType="end"/>
      </w:r>
      <w:r>
        <w:rPr/>
        <w:t>);</w:t>
      </w:r>
    </w:p>
    <w:p>
      <w:pPr>
        <w:pStyle w:val="Style39"/>
        <w:numPr>
          <w:ilvl w:val="4"/>
          <w:numId w:val="4"/>
        </w:numPr>
        <w:tabs>
          <w:tab w:val="clear" w:pos="708"/>
          <w:tab w:val="left" w:pos="1134" w:leader="none"/>
        </w:tabs>
        <w:ind w:left="1701" w:hanging="424"/>
        <w:rPr/>
      </w:pPr>
      <w:r>
        <w:rPr/>
        <w:t xml:space="preserve">Подготовка Заявителями Заявок и их подача (подразделы </w:t>
      </w:r>
      <w:r>
        <w:rPr/>
        <w:fldChar w:fldCharType="begin"/>
      </w:r>
      <w:r>
        <w:rPr/>
        <w:instrText xml:space="preserve"> REF _Ref514601380 \r \h </w:instrText>
      </w:r>
      <w:r>
        <w:rPr/>
        <w:fldChar w:fldCharType="separate"/>
      </w:r>
      <w:r>
        <w:rPr/>
        <w:t>5.5</w:t>
      </w:r>
      <w:r>
        <w:rPr/>
        <w:fldChar w:fldCharType="end"/>
      </w:r>
      <w:r>
        <w:rPr/>
        <w:t xml:space="preserve"> – </w:t>
      </w:r>
      <w:r>
        <w:rPr/>
        <w:fldChar w:fldCharType="begin"/>
      </w:r>
      <w:r>
        <w:rPr/>
        <w:instrText xml:space="preserve"> REF _Ref56251474 \r \h </w:instrText>
      </w:r>
      <w:r>
        <w:rPr/>
        <w:fldChar w:fldCharType="separate"/>
      </w:r>
      <w:r>
        <w:rPr/>
        <w:t>5.7</w:t>
      </w:r>
      <w:r>
        <w:rPr/>
        <w:fldChar w:fldCharType="end"/>
      </w:r>
      <w:r>
        <w:rPr/>
        <w:t>);</w:t>
      </w:r>
    </w:p>
    <w:p>
      <w:pPr>
        <w:pStyle w:val="Style39"/>
        <w:numPr>
          <w:ilvl w:val="4"/>
          <w:numId w:val="4"/>
        </w:numPr>
        <w:tabs>
          <w:tab w:val="clear" w:pos="708"/>
          <w:tab w:val="left" w:pos="1134" w:leader="none"/>
        </w:tabs>
        <w:ind w:left="1701" w:hanging="424"/>
        <w:rPr/>
      </w:pPr>
      <w:r>
        <w:rPr/>
        <w:t xml:space="preserve">Открытие доступа к Заявкам (подраздел </w:t>
      </w:r>
      <w:r>
        <w:rPr/>
        <w:fldChar w:fldCharType="begin"/>
      </w:r>
      <w:r>
        <w:rPr/>
        <w:instrText xml:space="preserve"> REF _Ref524002679 \r \h </w:instrText>
      </w:r>
      <w:r>
        <w:rPr/>
        <w:fldChar w:fldCharType="separate"/>
      </w:r>
      <w:r>
        <w:rPr/>
        <w:t>5.8</w:t>
      </w:r>
      <w:r>
        <w:rPr/>
        <w:fldChar w:fldCharType="end"/>
      </w:r>
      <w:r>
        <w:rPr/>
        <w:t>);</w:t>
      </w:r>
    </w:p>
    <w:p>
      <w:pPr>
        <w:pStyle w:val="Style39"/>
        <w:numPr>
          <w:ilvl w:val="4"/>
          <w:numId w:val="4"/>
        </w:numPr>
        <w:tabs>
          <w:tab w:val="clear" w:pos="708"/>
          <w:tab w:val="left" w:pos="1134" w:leader="none"/>
        </w:tabs>
        <w:ind w:left="1701" w:hanging="424"/>
        <w:rPr/>
      </w:pPr>
      <w:r>
        <w:rPr/>
        <w:t xml:space="preserve">Рассмотрение Заявок (подраздел </w:t>
      </w:r>
      <w:r>
        <w:rPr/>
        <w:fldChar w:fldCharType="begin"/>
      </w:r>
      <w:r>
        <w:rPr/>
        <w:instrText xml:space="preserve"> REF _Ref55280453 \r \h </w:instrText>
      </w:r>
      <w:r>
        <w:rPr/>
        <w:fldChar w:fldCharType="separate"/>
      </w:r>
      <w:r>
        <w:rPr/>
        <w:t>5.9</w:t>
      </w:r>
      <w:r>
        <w:rPr/>
        <w:fldChar w:fldCharType="end"/>
      </w:r>
      <w:r>
        <w:rPr/>
        <w:t>);</w:t>
      </w:r>
    </w:p>
    <w:p>
      <w:pPr>
        <w:pStyle w:val="Style39"/>
        <w:numPr>
          <w:ilvl w:val="4"/>
          <w:numId w:val="4"/>
        </w:numPr>
        <w:tabs>
          <w:tab w:val="clear" w:pos="708"/>
          <w:tab w:val="left" w:pos="1134" w:leader="none"/>
        </w:tabs>
        <w:ind w:left="1701" w:hanging="424"/>
        <w:rPr/>
      </w:pPr>
      <w:r>
        <w:rPr/>
        <w:t xml:space="preserve">Проведение процедуры Аукциона (подраздел </w:t>
      </w:r>
      <w:r>
        <w:rPr/>
        <w:fldChar w:fldCharType="begin"/>
      </w:r>
      <w:r>
        <w:rPr/>
        <w:instrText xml:space="preserve"> REF _Ref516966065 \r \h </w:instrText>
      </w:r>
      <w:r>
        <w:rPr/>
        <w:fldChar w:fldCharType="separate"/>
      </w:r>
      <w:r>
        <w:rPr/>
        <w:t>5.10</w:t>
      </w:r>
      <w:r>
        <w:rPr/>
        <w:fldChar w:fldCharType="end"/>
      </w:r>
      <w:r>
        <w:rPr/>
        <w:t>);</w:t>
      </w:r>
    </w:p>
    <w:p>
      <w:pPr>
        <w:pStyle w:val="Style39"/>
        <w:numPr>
          <w:ilvl w:val="4"/>
          <w:numId w:val="4"/>
        </w:numPr>
        <w:tabs>
          <w:tab w:val="clear" w:pos="708"/>
          <w:tab w:val="left" w:pos="1134" w:leader="none"/>
        </w:tabs>
        <w:ind w:left="1701" w:hanging="424"/>
        <w:rPr/>
      </w:pPr>
      <w:r>
        <w:rPr/>
        <w:t xml:space="preserve">Оформление результатов Аукциона (подраздел </w:t>
      </w:r>
      <w:r>
        <w:rPr/>
        <w:fldChar w:fldCharType="begin"/>
      </w:r>
      <w:r>
        <w:rPr/>
        <w:instrText xml:space="preserve"> REF _Ref536798166 \r \h </w:instrText>
      </w:r>
      <w:r>
        <w:rPr/>
        <w:fldChar w:fldCharType="separate"/>
      </w:r>
      <w:r>
        <w:rPr/>
        <w:t>5.11</w:t>
      </w:r>
      <w:r>
        <w:rPr/>
        <w:fldChar w:fldCharType="end"/>
      </w:r>
      <w:r>
        <w:rPr/>
        <w:t>)</w:t>
      </w:r>
    </w:p>
    <w:p>
      <w:pPr>
        <w:pStyle w:val="Style39"/>
        <w:numPr>
          <w:ilvl w:val="4"/>
          <w:numId w:val="4"/>
        </w:numPr>
        <w:tabs>
          <w:tab w:val="clear" w:pos="708"/>
          <w:tab w:val="left" w:pos="1134" w:leader="none"/>
        </w:tabs>
        <w:ind w:left="1701" w:hanging="424"/>
        <w:rPr/>
      </w:pPr>
      <w:r>
        <w:rPr/>
        <w:t xml:space="preserve">Заключение Договора (раздел </w:t>
      </w:r>
      <w:r>
        <w:rPr/>
        <w:fldChar w:fldCharType="begin"/>
      </w:r>
      <w:r>
        <w:rPr/>
        <w:instrText xml:space="preserve"> REF _Ref418863007 \r \h </w:instrText>
      </w:r>
      <w:r>
        <w:rPr/>
        <w:fldChar w:fldCharType="separate"/>
      </w:r>
      <w:r>
        <w:rPr/>
        <w:t>6.</w:t>
      </w:r>
      <w:r>
        <w:rPr/>
        <w:fldChar w:fldCharType="end"/>
      </w:r>
      <w:r>
        <w:rPr/>
        <w:t>).</w:t>
      </w:r>
    </w:p>
    <w:p>
      <w:pPr>
        <w:pStyle w:val="Style37"/>
        <w:numPr>
          <w:ilvl w:val="2"/>
          <w:numId w:val="4"/>
        </w:numPr>
        <w:tabs>
          <w:tab w:val="clear" w:pos="708"/>
          <w:tab w:val="left" w:pos="3828" w:leader="none"/>
        </w:tabs>
        <w:ind w:left="1134" w:hanging="1134"/>
        <w:rPr/>
      </w:pPr>
      <w:r>
        <w:rPr/>
        <w:t xml:space="preserve">Дополнительные условия процедуры Аукциона описаны в разделе </w:t>
      </w:r>
      <w:r>
        <w:rPr/>
        <w:fldChar w:fldCharType="begin"/>
      </w:r>
      <w:r>
        <w:rPr/>
        <w:instrText xml:space="preserve"> REF _Ref56225120 \r \h </w:instrText>
      </w:r>
      <w:r>
        <w:rPr/>
        <w:fldChar w:fldCharType="separate"/>
      </w:r>
      <w:r>
        <w:rPr/>
        <w:t>7.</w:t>
      </w:r>
      <w:r>
        <w:rPr/>
        <w:fldChar w:fldCharType="end"/>
      </w:r>
      <w:r>
        <w:rPr/>
        <w:t>.</w:t>
      </w:r>
    </w:p>
    <w:p>
      <w:pPr>
        <w:pStyle w:val="2"/>
        <w:keepNext w:val="false"/>
        <w:widowControl w:val="false"/>
        <w:numPr>
          <w:ilvl w:val="1"/>
          <w:numId w:val="4"/>
        </w:numPr>
        <w:suppressAutoHyphens w:val="false"/>
        <w:ind w:left="1134" w:hanging="1134"/>
        <w:rPr>
          <w:sz w:val="26"/>
        </w:rPr>
      </w:pPr>
      <w:bookmarkStart w:id="162" w:name="_Toc134170166"/>
      <w:bookmarkStart w:id="163" w:name="_Toc69728965"/>
      <w:bookmarkStart w:id="164" w:name="_Toc57314642"/>
      <w:bookmarkStart w:id="165" w:name="_Toc55305380"/>
      <w:bookmarkStart w:id="166" w:name="_Toc55285343"/>
      <w:bookmarkStart w:id="167" w:name="_Ref55280418"/>
      <w:r>
        <w:rPr>
          <w:sz w:val="26"/>
        </w:rPr>
        <w:t>Официальное размещение Извещения</w:t>
      </w:r>
      <w:bookmarkEnd w:id="163"/>
      <w:bookmarkEnd w:id="164"/>
      <w:bookmarkEnd w:id="165"/>
      <w:bookmarkEnd w:id="166"/>
      <w:bookmarkEnd w:id="167"/>
      <w:r>
        <w:rPr>
          <w:sz w:val="26"/>
        </w:rPr>
        <w:t xml:space="preserve"> и Документации</w:t>
      </w:r>
      <w:bookmarkEnd w:id="162"/>
    </w:p>
    <w:p>
      <w:pPr>
        <w:pStyle w:val="Style37"/>
        <w:numPr>
          <w:ilvl w:val="2"/>
          <w:numId w:val="4"/>
        </w:numPr>
        <w:tabs>
          <w:tab w:val="clear" w:pos="708"/>
          <w:tab w:val="left" w:pos="3828" w:leader="none"/>
        </w:tabs>
        <w:ind w:left="1134" w:hanging="1134"/>
        <w:rPr/>
      </w:pPr>
      <w:r>
        <w:rPr/>
        <w:t xml:space="preserve">Извещение и Документация официально размещены в порядке, указанном в пункте </w:t>
      </w:r>
      <w:r>
        <w:rPr/>
        <w:fldChar w:fldCharType="begin"/>
      </w:r>
      <w:r>
        <w:rPr/>
        <w:instrText xml:space="preserve"> REF _Ref514462143 \r \h </w:instrText>
      </w:r>
      <w:r>
        <w:rPr/>
        <w:fldChar w:fldCharType="separate"/>
      </w:r>
      <w:r>
        <w:rPr/>
        <w:t>1.2.8</w:t>
      </w:r>
      <w:r>
        <w:rPr/>
        <w:fldChar w:fldCharType="end"/>
      </w:r>
      <w:r>
        <w:rP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37"/>
        <w:numPr>
          <w:ilvl w:val="2"/>
          <w:numId w:val="4"/>
        </w:numPr>
        <w:tabs>
          <w:tab w:val="clear" w:pos="708"/>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2"/>
        <w:numPr>
          <w:ilvl w:val="1"/>
          <w:numId w:val="4"/>
        </w:numPr>
        <w:ind w:left="1134" w:hanging="1134"/>
        <w:rPr>
          <w:sz w:val="26"/>
        </w:rPr>
      </w:pPr>
      <w:bookmarkStart w:id="168" w:name="_Toc69728967"/>
      <w:bookmarkStart w:id="169" w:name="_Toc57314644"/>
      <w:bookmarkStart w:id="170" w:name="_Toc55305382"/>
      <w:bookmarkStart w:id="171" w:name="_Toc55285345"/>
      <w:bookmarkStart w:id="172" w:name="_Ref55280436"/>
      <w:bookmarkStart w:id="173" w:name="_Toc134170167"/>
      <w:bookmarkStart w:id="174" w:name="_Ref514707961"/>
      <w:bookmarkStart w:id="175" w:name="_Toc57314653"/>
      <w:bookmarkStart w:id="176" w:name="_Toc311975313"/>
      <w:bookmarkEnd w:id="176"/>
      <w:r>
        <w:rPr>
          <w:sz w:val="26"/>
        </w:rPr>
        <w:t>Разъяснение Документации</w:t>
      </w:r>
      <w:bookmarkEnd w:id="175"/>
      <w:r>
        <w:rPr>
          <w:sz w:val="26"/>
        </w:rPr>
        <w:t xml:space="preserve"> о продаже</w:t>
      </w:r>
      <w:bookmarkEnd w:id="173"/>
      <w:bookmarkEnd w:id="174"/>
    </w:p>
    <w:p>
      <w:pPr>
        <w:pStyle w:val="Style37"/>
        <w:numPr>
          <w:ilvl w:val="2"/>
          <w:numId w:val="4"/>
        </w:numPr>
        <w:tabs>
          <w:tab w:val="clear" w:pos="708"/>
          <w:tab w:val="left" w:pos="3828" w:leader="none"/>
        </w:tabs>
        <w:ind w:left="1134" w:hanging="1134"/>
        <w:rPr/>
      </w:pPr>
      <w:r>
        <w:rPr/>
        <w:t xml:space="preserve">Заявители вправе обратиться к Организатору за разъяснениями Документации. </w:t>
      </w:r>
    </w:p>
    <w:p>
      <w:pPr>
        <w:pStyle w:val="Style37"/>
        <w:numPr>
          <w:ilvl w:val="2"/>
          <w:numId w:val="4"/>
        </w:numPr>
        <w:tabs>
          <w:tab w:val="clear" w:pos="708"/>
          <w:tab w:val="left" w:pos="3828" w:leader="none"/>
        </w:tabs>
        <w:ind w:left="1134" w:hanging="1134"/>
        <w:rPr/>
      </w:pPr>
      <w:r>
        <w:rPr/>
        <w:t>Запросы на разъяснение Документации подаются в соответствии с Регламентом ЭТП.</w:t>
      </w:r>
    </w:p>
    <w:p>
      <w:pPr>
        <w:pStyle w:val="Style37"/>
        <w:numPr>
          <w:ilvl w:val="2"/>
          <w:numId w:val="4"/>
        </w:numPr>
        <w:tabs>
          <w:tab w:val="clear" w:pos="708"/>
          <w:tab w:val="left" w:pos="3828" w:leader="none"/>
        </w:tabs>
        <w:ind w:left="1134" w:hanging="1134"/>
        <w:rPr/>
      </w:pPr>
      <w:r>
        <w:rPr/>
        <w:t xml:space="preserve">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 </w:t>
      </w:r>
    </w:p>
    <w:p>
      <w:pPr>
        <w:pStyle w:val="Style37"/>
        <w:numPr>
          <w:ilvl w:val="2"/>
          <w:numId w:val="4"/>
        </w:numPr>
        <w:tabs>
          <w:tab w:val="clear" w:pos="708"/>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37"/>
        <w:numPr>
          <w:ilvl w:val="2"/>
          <w:numId w:val="4"/>
        </w:numPr>
        <w:tabs>
          <w:tab w:val="clear" w:pos="708"/>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_Ref513817350 \r \h </w:instrText>
      </w:r>
      <w:r>
        <w:rPr/>
        <w:fldChar w:fldCharType="separate"/>
      </w:r>
      <w:r>
        <w:rPr/>
        <w:t>1.2.14</w:t>
      </w:r>
      <w:r>
        <w:rPr/>
        <w:fldChar w:fldCharType="end"/>
      </w:r>
      <w:r>
        <w:rPr/>
        <w:t>.</w:t>
      </w:r>
    </w:p>
    <w:p>
      <w:pPr>
        <w:pStyle w:val="Style37"/>
        <w:numPr>
          <w:ilvl w:val="2"/>
          <w:numId w:val="4"/>
        </w:numPr>
        <w:tabs>
          <w:tab w:val="clear" w:pos="708"/>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37"/>
        <w:numPr>
          <w:ilvl w:val="2"/>
          <w:numId w:val="4"/>
        </w:numPr>
        <w:tabs>
          <w:tab w:val="clear" w:pos="708"/>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2"/>
        <w:numPr>
          <w:ilvl w:val="1"/>
          <w:numId w:val="4"/>
        </w:numPr>
        <w:ind w:left="1134" w:hanging="1134"/>
        <w:rPr>
          <w:sz w:val="26"/>
        </w:rPr>
      </w:pPr>
      <w:bookmarkStart w:id="177" w:name="_Toc134170168"/>
      <w:bookmarkStart w:id="178" w:name="_Ref514601359"/>
      <w:r>
        <w:rPr>
          <w:sz w:val="26"/>
        </w:rPr>
        <w:t>Изменения Документации о продаже</w:t>
      </w:r>
      <w:bookmarkEnd w:id="177"/>
      <w:bookmarkEnd w:id="178"/>
    </w:p>
    <w:p>
      <w:pPr>
        <w:pStyle w:val="Style37"/>
        <w:numPr>
          <w:ilvl w:val="2"/>
          <w:numId w:val="4"/>
        </w:numPr>
        <w:tabs>
          <w:tab w:val="clear" w:pos="708"/>
          <w:tab w:val="left" w:pos="3828" w:leader="none"/>
        </w:tabs>
        <w:ind w:left="1134" w:hanging="1134"/>
        <w:rPr/>
      </w:pPr>
      <w:r>
        <w:rPr/>
        <w:t xml:space="preserve">Организатор в любой момент до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37"/>
        <w:numPr>
          <w:ilvl w:val="2"/>
          <w:numId w:val="4"/>
        </w:numPr>
        <w:tabs>
          <w:tab w:val="clear" w:pos="708"/>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2"/>
        <w:numPr>
          <w:ilvl w:val="1"/>
          <w:numId w:val="4"/>
        </w:numPr>
        <w:ind w:left="1134" w:hanging="1134"/>
        <w:rPr>
          <w:sz w:val="26"/>
        </w:rPr>
      </w:pPr>
      <w:bookmarkStart w:id="179" w:name="_Toc69728967"/>
      <w:bookmarkStart w:id="180" w:name="_Toc57314644"/>
      <w:bookmarkStart w:id="181" w:name="_Toc55305382"/>
      <w:bookmarkStart w:id="182" w:name="_Toc55285345"/>
      <w:bookmarkStart w:id="183" w:name="_Ref55280436"/>
      <w:bookmarkStart w:id="184" w:name="_Toc134170169"/>
      <w:bookmarkStart w:id="185" w:name="_Ref514607557"/>
      <w:bookmarkStart w:id="186" w:name="_Ref514601380"/>
      <w:bookmarkStart w:id="187" w:name="_Ref514556725"/>
      <w:r>
        <w:rPr>
          <w:sz w:val="26"/>
        </w:rPr>
        <w:t>Подготовка Заявок</w:t>
      </w:r>
      <w:bookmarkEnd w:id="179"/>
      <w:bookmarkEnd w:id="180"/>
      <w:bookmarkEnd w:id="181"/>
      <w:bookmarkEnd w:id="182"/>
      <w:bookmarkEnd w:id="183"/>
      <w:bookmarkEnd w:id="184"/>
      <w:bookmarkEnd w:id="185"/>
      <w:bookmarkEnd w:id="186"/>
      <w:bookmarkEnd w:id="187"/>
    </w:p>
    <w:p>
      <w:pPr>
        <w:pStyle w:val="26"/>
        <w:numPr>
          <w:ilvl w:val="2"/>
          <w:numId w:val="4"/>
        </w:numPr>
        <w:ind w:left="1134" w:hanging="1134"/>
        <w:rPr/>
      </w:pPr>
      <w:bookmarkStart w:id="188" w:name="_Toc134170170"/>
      <w:bookmarkStart w:id="189" w:name="_Toc57314645"/>
      <w:bookmarkStart w:id="190" w:name="_Ref56229154"/>
      <w:r>
        <w:rPr/>
        <w:t>Общие требования к Заявке</w:t>
      </w:r>
      <w:bookmarkEnd w:id="188"/>
      <w:bookmarkEnd w:id="189"/>
      <w:bookmarkEnd w:id="190"/>
    </w:p>
    <w:p>
      <w:pPr>
        <w:pStyle w:val="Style38"/>
        <w:numPr>
          <w:ilvl w:val="3"/>
          <w:numId w:val="4"/>
        </w:numPr>
        <w:rPr/>
      </w:pPr>
      <w:bookmarkStart w:id="191" w:name="_Ref56235235"/>
      <w:r>
        <w:rPr/>
        <w:t xml:space="preserve">Заявитель должен подготовить Заявку, включающую в себя полный комплект документов согласно перечню, определенному </w:t>
      </w:r>
      <w:r>
        <w:rPr/>
        <w:fldChar w:fldCharType="begin"/>
      </w:r>
      <w:r>
        <w:rPr/>
        <w:instrText xml:space="preserve"> REF _Ref526935885 \h </w:instrText>
      </w:r>
      <w:r>
        <w:rPr/>
        <w:fldChar w:fldCharType="separate"/>
      </w:r>
      <w:r>
        <w:rPr/>
        <w:t>Приложение № 4</w:t>
      </w:r>
      <w:r>
        <w:rPr/>
        <w:fldChar w:fldCharType="end"/>
      </w:r>
      <w:r>
        <w:rPr/>
        <w:t xml:space="preserve"> к Документации, в соответствии с образцами форм, установленными в разделе </w:t>
      </w:r>
      <w:r>
        <w:rPr/>
        <w:fldChar w:fldCharType="begin"/>
      </w:r>
      <w:r>
        <w:rPr/>
        <w:instrText xml:space="preserve"> REF _Ref55280368 \r \h </w:instrText>
      </w:r>
      <w:r>
        <w:rPr/>
        <w:fldChar w:fldCharType="separate"/>
      </w:r>
      <w:r>
        <w:rPr/>
        <w:t>8.</w:t>
      </w:r>
      <w:r>
        <w:rPr/>
        <w:fldChar w:fldCharType="end"/>
      </w:r>
      <w:r>
        <w:rPr/>
        <w:t>.</w:t>
      </w:r>
    </w:p>
    <w:p>
      <w:pPr>
        <w:pStyle w:val="Style38"/>
        <w:numPr>
          <w:ilvl w:val="3"/>
          <w:numId w:val="4"/>
        </w:numPr>
        <w:rPr/>
      </w:pPr>
      <w:bookmarkStart w:id="192" w:name="_Ref514625050"/>
      <w:bookmarkStart w:id="193" w:name="_Ref466382406"/>
      <w:bookmarkStart w:id="194" w:name="_Ref56240821"/>
      <w:r>
        <w:rPr/>
        <w:t>Заявитель имеет право подать только одну Заявку</w:t>
      </w:r>
      <w:bookmarkEnd w:id="193"/>
      <w:bookmarkEnd w:id="194"/>
      <w:r>
        <w:rPr/>
        <w:t xml:space="preserve"> на участие в Аукционе. В случае нарушения данного требования (при получении двух и более Заявок от одного Заявителя в отношении одного и того же Предмета продажи) принимается Заявка поданная первой.</w:t>
      </w:r>
    </w:p>
    <w:p>
      <w:pPr>
        <w:pStyle w:val="Style38"/>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38"/>
        <w:numPr>
          <w:ilvl w:val="3"/>
          <w:numId w:val="4"/>
        </w:numPr>
        <w:rPr/>
      </w:pPr>
      <w:bookmarkStart w:id="195" w:name="_Ref514625050"/>
      <w:bookmarkStart w:id="196" w:name="_Ref515979979"/>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95"/>
      <w:bookmarkEnd w:id="196"/>
    </w:p>
    <w:p>
      <w:pPr>
        <w:pStyle w:val="Style38"/>
        <w:numPr>
          <w:ilvl w:val="3"/>
          <w:numId w:val="4"/>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39"/>
        <w:widowControl w:val="false"/>
        <w:numPr>
          <w:ilvl w:val="4"/>
          <w:numId w:val="4"/>
        </w:numPr>
        <w:ind w:left="1843" w:hanging="567"/>
        <w:rPr/>
      </w:pPr>
      <w:r>
        <w:rPr/>
        <w:t>полномочий таких органов (лиц) на оформление представленных в составе Заявки документов;</w:t>
      </w:r>
    </w:p>
    <w:p>
      <w:pPr>
        <w:pStyle w:val="Style39"/>
        <w:widowControl w:val="false"/>
        <w:numPr>
          <w:ilvl w:val="4"/>
          <w:numId w:val="4"/>
        </w:numPr>
        <w:ind w:left="1843" w:hanging="567"/>
        <w:rPr/>
      </w:pPr>
      <w:bookmarkStart w:id="197" w:name="_Ref56235235"/>
      <w:r>
        <w:rPr/>
        <w:t>формы, объема и содержания представленных в составе Заявки документов.</w:t>
      </w:r>
      <w:bookmarkEnd w:id="197"/>
    </w:p>
    <w:p>
      <w:pPr>
        <w:pStyle w:val="Style38"/>
        <w:numPr>
          <w:ilvl w:val="3"/>
          <w:numId w:val="4"/>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38"/>
        <w:numPr>
          <w:ilvl w:val="3"/>
          <w:numId w:val="4"/>
        </w:numPr>
        <w:rPr/>
      </w:pPr>
      <w:r>
        <w:rPr/>
        <w:t>Заявка должна быть подписана ЭЦП Заявителя.</w:t>
      </w:r>
    </w:p>
    <w:p>
      <w:pPr>
        <w:pStyle w:val="Style38"/>
        <w:numPr>
          <w:ilvl w:val="3"/>
          <w:numId w:val="4"/>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38"/>
        <w:numPr>
          <w:ilvl w:val="3"/>
          <w:numId w:val="4"/>
        </w:numPr>
        <w:rPr/>
      </w:pPr>
      <w:r>
        <w:rPr/>
        <w:t>Все файлы не должны иметь защиты от их открытия, изменения, копирования их содержимого или их печати.</w:t>
      </w:r>
    </w:p>
    <w:p>
      <w:pPr>
        <w:pStyle w:val="Style38"/>
        <w:numPr>
          <w:ilvl w:val="3"/>
          <w:numId w:val="4"/>
        </w:numPr>
        <w:rPr/>
      </w:pPr>
      <w:r>
        <w:rP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pPr>
        <w:pStyle w:val="Style38"/>
        <w:numPr>
          <w:ilvl w:val="3"/>
          <w:numId w:val="4"/>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38"/>
        <w:numPr>
          <w:ilvl w:val="3"/>
          <w:numId w:val="4"/>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38"/>
        <w:numPr>
          <w:ilvl w:val="3"/>
          <w:numId w:val="4"/>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6"/>
        <w:numPr>
          <w:ilvl w:val="2"/>
          <w:numId w:val="4"/>
        </w:numPr>
        <w:ind w:left="1134" w:hanging="1134"/>
        <w:rPr/>
      </w:pPr>
      <w:bookmarkStart w:id="198" w:name="_Toc134170171"/>
      <w:bookmarkStart w:id="199" w:name="_Ref324342276"/>
      <w:bookmarkStart w:id="200" w:name="_Toc57314646"/>
      <w:bookmarkStart w:id="201" w:name="_Ref56235653"/>
      <w:bookmarkStart w:id="202" w:name="_Ref56233643"/>
      <w:bookmarkStart w:id="203" w:name="_Toc453146031"/>
      <w:bookmarkStart w:id="204" w:name="_Toc452451015"/>
      <w:bookmarkEnd w:id="203"/>
      <w:bookmarkEnd w:id="204"/>
      <w:r>
        <w:rPr/>
        <w:t>Требования к сроку действия Заявки</w:t>
      </w:r>
      <w:bookmarkEnd w:id="198"/>
      <w:bookmarkEnd w:id="199"/>
      <w:bookmarkEnd w:id="200"/>
      <w:bookmarkEnd w:id="201"/>
      <w:bookmarkEnd w:id="202"/>
    </w:p>
    <w:p>
      <w:pPr>
        <w:pStyle w:val="Style38"/>
        <w:widowControl w:val="false"/>
        <w:numPr>
          <w:ilvl w:val="3"/>
          <w:numId w:val="4"/>
        </w:numPr>
        <w:rPr/>
      </w:pPr>
      <w:bookmarkStart w:id="205" w:name="_Ref457409191"/>
      <w:bookmarkStart w:id="206" w:name="_Ref56220570"/>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_Ref500429479 \r \h </w:instrText>
      </w:r>
      <w:r>
        <w:rPr/>
        <w:fldChar w:fldCharType="separate"/>
      </w:r>
      <w:r>
        <w:rPr/>
        <w:t>6.1.1</w:t>
      </w:r>
      <w:r>
        <w:rPr/>
        <w:fldChar w:fldCharType="end"/>
      </w:r>
      <w:r>
        <w:rPr/>
        <w:t xml:space="preserve">). </w:t>
      </w:r>
      <w:bookmarkEnd w:id="205"/>
      <w:bookmarkEnd w:id="206"/>
      <w:r>
        <w:rP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 Указание меньшего срока действия Заявки на участие в Аукционе может служить основанием для отклонения Заявки.</w:t>
      </w:r>
    </w:p>
    <w:p>
      <w:pPr>
        <w:pStyle w:val="26"/>
        <w:numPr>
          <w:ilvl w:val="2"/>
          <w:numId w:val="4"/>
        </w:numPr>
        <w:ind w:left="1134" w:hanging="1134"/>
        <w:rPr/>
      </w:pPr>
      <w:bookmarkStart w:id="207" w:name="_Toc134170172"/>
      <w:bookmarkStart w:id="208" w:name="_Ref324342156"/>
      <w:bookmarkStart w:id="209" w:name="_Toc57314647"/>
      <w:r>
        <w:rPr/>
        <w:t>Требования к языку Заявки</w:t>
      </w:r>
      <w:bookmarkEnd w:id="207"/>
      <w:bookmarkEnd w:id="208"/>
      <w:bookmarkEnd w:id="209"/>
    </w:p>
    <w:p>
      <w:pPr>
        <w:pStyle w:val="Style38"/>
        <w:numPr>
          <w:ilvl w:val="3"/>
          <w:numId w:val="4"/>
        </w:numPr>
        <w:rPr/>
      </w:pPr>
      <w:bookmarkStart w:id="210" w:name="_Toc57314648"/>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38"/>
        <w:numPr>
          <w:ilvl w:val="3"/>
          <w:numId w:val="4"/>
        </w:numPr>
        <w:rPr/>
      </w:pPr>
      <w:r>
        <w:rPr/>
        <w:t>Организатор вправе не рассматривать документы, не переведенные на русский язык.</w:t>
      </w:r>
      <w:bookmarkStart w:id="211" w:name="_Hlt40850038"/>
      <w:bookmarkEnd w:id="211"/>
    </w:p>
    <w:p>
      <w:pPr>
        <w:pStyle w:val="26"/>
        <w:numPr>
          <w:ilvl w:val="2"/>
          <w:numId w:val="4"/>
        </w:numPr>
        <w:ind w:left="1134" w:hanging="1134"/>
        <w:rPr/>
      </w:pPr>
      <w:bookmarkStart w:id="212" w:name="_Toc57314648"/>
      <w:bookmarkStart w:id="213" w:name="_Toc134170173"/>
      <w:bookmarkStart w:id="214" w:name="_Ref514621956"/>
      <w:r>
        <w:rPr/>
        <w:t xml:space="preserve">Требования к валюте </w:t>
      </w:r>
      <w:bookmarkEnd w:id="212"/>
      <w:bookmarkEnd w:id="214"/>
      <w:r>
        <w:rPr/>
        <w:t>предложения</w:t>
      </w:r>
      <w:bookmarkEnd w:id="213"/>
    </w:p>
    <w:p>
      <w:pPr>
        <w:pStyle w:val="Style38"/>
        <w:numPr>
          <w:ilvl w:val="3"/>
          <w:numId w:val="4"/>
        </w:numPr>
        <w:rPr/>
      </w:pPr>
      <w:bookmarkStart w:id="215" w:name="_Ref56220708"/>
      <w:r>
        <w:rPr/>
        <w:t>Валюта, в которой Заявители подают ценовые предложения -  российский рубль</w:t>
      </w:r>
      <w:bookmarkEnd w:id="215"/>
      <w:r>
        <w:rPr/>
        <w:t>.</w:t>
      </w:r>
    </w:p>
    <w:p>
      <w:pPr>
        <w:pStyle w:val="26"/>
        <w:numPr>
          <w:ilvl w:val="2"/>
          <w:numId w:val="4"/>
        </w:numPr>
        <w:ind w:left="1134" w:hanging="1134"/>
        <w:rPr/>
      </w:pPr>
      <w:bookmarkStart w:id="216" w:name="_Toc69728968"/>
      <w:bookmarkStart w:id="217" w:name="_Toc57314654"/>
      <w:bookmarkStart w:id="218" w:name="_Toc55305383"/>
      <w:bookmarkStart w:id="219" w:name="_Toc55285351"/>
      <w:bookmarkStart w:id="220" w:name="_Ref55280443"/>
      <w:bookmarkStart w:id="221" w:name="_Toc134170174"/>
      <w:bookmarkStart w:id="222" w:name="_Toc311975322"/>
      <w:bookmarkStart w:id="223" w:name="_Toc502257156"/>
      <w:bookmarkStart w:id="224" w:name="_Toc501038056"/>
      <w:bookmarkEnd w:id="222"/>
      <w:bookmarkEnd w:id="223"/>
      <w:bookmarkEnd w:id="224"/>
      <w:r>
        <w:rPr/>
        <w:t>Информация о задатке</w:t>
      </w:r>
      <w:bookmarkEnd w:id="221"/>
    </w:p>
    <w:p>
      <w:pPr>
        <w:pStyle w:val="Style38"/>
        <w:numPr>
          <w:ilvl w:val="3"/>
          <w:numId w:val="4"/>
        </w:numPr>
        <w:rPr/>
      </w:pPr>
      <w:bookmarkStart w:id="225" w:name="_Ref93139004"/>
      <w:bookmarkStart w:id="226" w:name="_Toc69728981"/>
      <w:bookmarkStart w:id="227" w:name="_Toc57314667"/>
      <w:bookmarkStart w:id="228" w:name="_Ref56239526"/>
      <w:bookmarkEnd w:id="225"/>
      <w:bookmarkEnd w:id="226"/>
      <w:bookmarkEnd w:id="227"/>
      <w:bookmarkEnd w:id="228"/>
      <w:r>
        <w:rPr/>
        <w:t xml:space="preserve">Для участия в Аукционе Заявитель должен перечислить задаток в порядке и размере, установленными в пункте </w:t>
      </w:r>
      <w:r>
        <w:rPr/>
        <w:fldChar w:fldCharType="begin"/>
      </w:r>
      <w:r>
        <w:rPr/>
        <w:instrText xml:space="preserve"> REF _Ref249865292 \r \h </w:instrText>
      </w:r>
      <w:r>
        <w:rPr/>
        <w:fldChar w:fldCharType="separate"/>
      </w:r>
      <w:r>
        <w:rPr/>
        <w:t>1.2.11</w:t>
      </w:r>
      <w:r>
        <w:rPr/>
        <w:fldChar w:fldCharType="end"/>
      </w:r>
      <w:r>
        <w:rPr/>
        <w:t>.</w:t>
      </w:r>
    </w:p>
    <w:p>
      <w:pPr>
        <w:pStyle w:val="Style38"/>
        <w:numPr>
          <w:ilvl w:val="3"/>
          <w:numId w:val="4"/>
        </w:numPr>
        <w:rPr/>
      </w:pPr>
      <w:r>
        <w:rPr/>
        <w:t>Подача Заявки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pPr>
        <w:pStyle w:val="Style38"/>
        <w:numPr>
          <w:ilvl w:val="3"/>
          <w:numId w:val="4"/>
        </w:numPr>
        <w:rPr/>
      </w:pPr>
      <w:r>
        <w:rPr/>
        <w:t xml:space="preserve">Плательщиком по оплате задатка может быть только Заявитель. </w:t>
      </w:r>
    </w:p>
    <w:p>
      <w:pPr>
        <w:pStyle w:val="Style38"/>
        <w:numPr>
          <w:ilvl w:val="3"/>
          <w:numId w:val="4"/>
        </w:numPr>
        <w:rPr/>
      </w:pPr>
      <w:r>
        <w:rPr/>
        <w:t xml:space="preserve">Порядок внесения задатка, в случае если требование о задатке было установлено Организатором в Извещении (пункт </w:t>
      </w:r>
      <w:r>
        <w:rPr/>
        <w:fldChar w:fldCharType="begin"/>
      </w:r>
      <w:r>
        <w:rPr/>
        <w:instrText xml:space="preserve"> REF _Ref249865292 \r \h </w:instrText>
      </w:r>
      <w:r>
        <w:rPr/>
        <w:fldChar w:fldCharType="separate"/>
      </w:r>
      <w:r>
        <w:rPr/>
        <w:t>1.2.11</w:t>
      </w:r>
      <w:r>
        <w:rPr/>
        <w:fldChar w:fldCharType="end"/>
      </w:r>
      <w:r>
        <w:rPr/>
        <w:t xml:space="preserve">) и / или платы за участие в процедуре, если таковая предусмотрена ЭТП, сроки внесения, порядок и сроки возврата </w:t>
        <w:br/>
        <w:t>и / или удержания указанных платежей определяются в соответствии с Регламентом ЭТП.</w:t>
      </w:r>
    </w:p>
    <w:p>
      <w:pPr>
        <w:pStyle w:val="2"/>
        <w:keepNext w:val="false"/>
        <w:widowControl w:val="false"/>
        <w:numPr>
          <w:ilvl w:val="1"/>
          <w:numId w:val="4"/>
        </w:numPr>
        <w:ind w:left="1134" w:hanging="1134"/>
        <w:rPr>
          <w:sz w:val="26"/>
        </w:rPr>
      </w:pPr>
      <w:bookmarkStart w:id="229" w:name="_Toc69728968"/>
      <w:bookmarkStart w:id="230" w:name="_Toc57314654"/>
      <w:bookmarkStart w:id="231" w:name="_Toc55305383"/>
      <w:bookmarkStart w:id="232" w:name="_Toc55285351"/>
      <w:bookmarkStart w:id="233" w:name="_Ref55280443"/>
      <w:bookmarkStart w:id="234" w:name="_Ref93139004"/>
      <w:bookmarkStart w:id="235" w:name="_Toc69728981"/>
      <w:bookmarkStart w:id="236" w:name="_Toc57314667"/>
      <w:bookmarkStart w:id="237" w:name="_Ref56239526"/>
      <w:bookmarkStart w:id="238" w:name="_Toc134170175"/>
      <w:bookmarkStart w:id="239" w:name="_Ref514649217"/>
      <w:bookmarkStart w:id="240" w:name="_Toc526947876"/>
      <w:bookmarkStart w:id="241" w:name="_Toc526927498"/>
      <w:bookmarkEnd w:id="234"/>
      <w:bookmarkEnd w:id="235"/>
      <w:bookmarkEnd w:id="236"/>
      <w:bookmarkEnd w:id="237"/>
      <w:bookmarkEnd w:id="240"/>
      <w:bookmarkEnd w:id="241"/>
      <w:r>
        <w:rPr>
          <w:sz w:val="26"/>
        </w:rPr>
        <w:t>Подача Заявок и их прием</w:t>
      </w:r>
      <w:bookmarkStart w:id="242" w:name="_Hlk524091094"/>
      <w:bookmarkEnd w:id="229"/>
      <w:bookmarkEnd w:id="230"/>
      <w:bookmarkEnd w:id="231"/>
      <w:bookmarkEnd w:id="232"/>
      <w:bookmarkEnd w:id="233"/>
      <w:bookmarkEnd w:id="238"/>
      <w:bookmarkEnd w:id="239"/>
      <w:bookmarkEnd w:id="242"/>
    </w:p>
    <w:p>
      <w:pPr>
        <w:pStyle w:val="Style37"/>
        <w:numPr>
          <w:ilvl w:val="2"/>
          <w:numId w:val="4"/>
        </w:numPr>
        <w:tabs>
          <w:tab w:val="clear" w:pos="708"/>
          <w:tab w:val="left" w:pos="142" w:leader="none"/>
        </w:tabs>
        <w:ind w:left="1134" w:hanging="1134"/>
        <w:rPr/>
      </w:pPr>
      <w:r>
        <w:rPr/>
        <w:t xml:space="preserve">Заявитель вправе подать Заявку на участие в Аукционе в любое время начиная с даты официального размещения Извещения (пункт </w:t>
      </w:r>
      <w:r>
        <w:rPr/>
        <w:fldChar w:fldCharType="begin"/>
      </w:r>
      <w:r>
        <w:rPr/>
        <w:instrText xml:space="preserve"> REF _Ref49356163 \r \h </w:instrText>
      </w:r>
      <w:r>
        <w:rPr/>
        <w:fldChar w:fldCharType="separate"/>
      </w:r>
      <w:r>
        <w:rPr/>
        <w:t>1.2.12</w:t>
      </w:r>
      <w:r>
        <w:rPr/>
        <w:fldChar w:fldCharType="end"/>
      </w:r>
      <w:r>
        <w:rPr/>
        <w:t xml:space="preserve">) и до окончания срока подачи Заявок, указанного в пункте </w:t>
      </w:r>
      <w:r>
        <w:rPr>
          <w:rStyle w:val="Style11"/>
          <w:b w:val="false"/>
          <w:i w:val="false"/>
          <w:shd w:fill="auto" w:val="clear"/>
        </w:rPr>
        <w:fldChar w:fldCharType="begin"/>
      </w:r>
      <w:r>
        <w:rPr>
          <w:rStyle w:val="Style11"/>
          <w:i w:val="false"/>
          <w:b w:val="false"/>
          <w:shd w:fill="auto" w:val="clear"/>
        </w:rPr>
        <w:instrText xml:space="preserve"> REF _Ref389823218 \r \h </w:instrText>
      </w:r>
      <w:r>
        <w:rPr>
          <w:rStyle w:val="Style11"/>
          <w:i w:val="false"/>
          <w:b w:val="false"/>
          <w:shd w:fill="auto" w:val="clear"/>
        </w:rPr>
        <w:fldChar w:fldCharType="separate"/>
      </w:r>
      <w:r>
        <w:rPr>
          <w:rStyle w:val="Style11"/>
          <w:i w:val="false"/>
          <w:b w:val="false"/>
          <w:shd w:fill="auto" w:val="clear"/>
        </w:rPr>
        <w:t>1.2.15</w:t>
      </w:r>
      <w:r>
        <w:rPr>
          <w:rStyle w:val="Style11"/>
          <w:i w:val="false"/>
          <w:b w:val="false"/>
          <w:shd w:fill="auto" w:val="clear"/>
        </w:rPr>
        <w:fldChar w:fldCharType="end"/>
      </w:r>
      <w:r>
        <w:rPr/>
        <w:t xml:space="preserve">. </w:t>
      </w:r>
    </w:p>
    <w:p>
      <w:pPr>
        <w:pStyle w:val="Style37"/>
        <w:numPr>
          <w:ilvl w:val="2"/>
          <w:numId w:val="4"/>
        </w:numPr>
        <w:tabs>
          <w:tab w:val="clear" w:pos="708"/>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w:t>
      </w:r>
    </w:p>
    <w:p>
      <w:pPr>
        <w:pStyle w:val="Style37"/>
        <w:numPr>
          <w:ilvl w:val="2"/>
          <w:numId w:val="4"/>
        </w:numPr>
        <w:tabs>
          <w:tab w:val="clear" w:pos="708"/>
          <w:tab w:val="left" w:pos="142" w:leader="none"/>
        </w:tabs>
        <w:ind w:left="1134" w:hanging="1134"/>
        <w:rPr/>
      </w:pPr>
      <w:bookmarkStart w:id="243" w:name="_Ref56229451"/>
      <w:bookmarkStart w:id="244" w:name="_Toc329344073"/>
      <w:bookmarkStart w:id="245" w:name="_Ref268012040"/>
      <w:bookmarkStart w:id="246" w:name="_Toc210452306"/>
      <w:bookmarkStart w:id="247" w:name="_Toc170292276"/>
      <w:bookmarkStart w:id="248" w:name="_Toc115776303"/>
      <w:bookmarkEnd w:id="243"/>
      <w:bookmarkEnd w:id="244"/>
      <w:bookmarkEnd w:id="245"/>
      <w:bookmarkEnd w:id="246"/>
      <w:bookmarkEnd w:id="247"/>
      <w:bookmarkEnd w:id="248"/>
      <w:r>
        <w:rPr/>
        <w:t>Заявка должна быть подана Заявителем посредством функциональности ЭТП согласно вышеуказанным требованиям.</w:t>
      </w:r>
    </w:p>
    <w:p>
      <w:pPr>
        <w:pStyle w:val="Style37"/>
        <w:numPr>
          <w:ilvl w:val="2"/>
          <w:numId w:val="4"/>
        </w:numPr>
        <w:tabs>
          <w:tab w:val="clear" w:pos="708"/>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37"/>
        <w:numPr>
          <w:ilvl w:val="2"/>
          <w:numId w:val="4"/>
        </w:numPr>
        <w:tabs>
          <w:tab w:val="clear" w:pos="708"/>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37"/>
        <w:numPr>
          <w:ilvl w:val="2"/>
          <w:numId w:val="4"/>
        </w:numPr>
        <w:tabs>
          <w:tab w:val="clear" w:pos="708"/>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2"/>
        <w:numPr>
          <w:ilvl w:val="1"/>
          <w:numId w:val="4"/>
        </w:numPr>
        <w:ind w:left="1134" w:hanging="1134"/>
        <w:rPr>
          <w:sz w:val="26"/>
        </w:rPr>
      </w:pPr>
      <w:bookmarkStart w:id="249" w:name="_Ref56229451"/>
      <w:bookmarkStart w:id="250" w:name="_Toc329344073"/>
      <w:bookmarkStart w:id="251" w:name="_Ref268012040"/>
      <w:bookmarkStart w:id="252" w:name="_Toc210452306"/>
      <w:bookmarkStart w:id="253" w:name="_Toc170292276"/>
      <w:bookmarkStart w:id="254" w:name="_Toc115776303"/>
      <w:bookmarkStart w:id="255" w:name="_Toc69728969"/>
      <w:bookmarkStart w:id="256" w:name="_Toc57314655"/>
      <w:bookmarkStart w:id="257" w:name="_Toc55305384"/>
      <w:bookmarkStart w:id="258" w:name="_Toc55285352"/>
      <w:bookmarkStart w:id="259" w:name="_Ref55280448"/>
      <w:bookmarkStart w:id="260" w:name="_Toc512721009"/>
      <w:bookmarkStart w:id="261" w:name="_Toc134170176"/>
      <w:bookmarkStart w:id="262" w:name="_Toc69728979"/>
      <w:bookmarkStart w:id="263" w:name="_Toc57314665"/>
      <w:bookmarkStart w:id="264" w:name="_Ref56251474"/>
      <w:bookmarkStart w:id="265" w:name="_Toc453230001"/>
      <w:bookmarkStart w:id="266" w:name="_Toc453146057"/>
      <w:bookmarkStart w:id="267" w:name="_Toc452451041"/>
      <w:bookmarkStart w:id="268" w:name="_Toc525302893"/>
      <w:bookmarkStart w:id="269" w:name="_Toc525302890"/>
      <w:bookmarkStart w:id="270" w:name="_Toc526947881"/>
      <w:bookmarkStart w:id="271" w:name="_Toc526947880"/>
      <w:bookmarkEnd w:id="249"/>
      <w:bookmarkEnd w:id="250"/>
      <w:bookmarkEnd w:id="251"/>
      <w:bookmarkEnd w:id="252"/>
      <w:bookmarkEnd w:id="253"/>
      <w:bookmarkEnd w:id="254"/>
      <w:bookmarkEnd w:id="255"/>
      <w:bookmarkEnd w:id="256"/>
      <w:bookmarkEnd w:id="257"/>
      <w:bookmarkEnd w:id="258"/>
      <w:bookmarkEnd w:id="259"/>
      <w:bookmarkEnd w:id="260"/>
      <w:bookmarkEnd w:id="265"/>
      <w:bookmarkEnd w:id="266"/>
      <w:bookmarkEnd w:id="267"/>
      <w:bookmarkEnd w:id="268"/>
      <w:bookmarkEnd w:id="269"/>
      <w:bookmarkEnd w:id="270"/>
      <w:bookmarkEnd w:id="271"/>
      <w:r>
        <w:rPr>
          <w:sz w:val="26"/>
        </w:rPr>
        <w:t>Изменение и отзыв Заявок</w:t>
      </w:r>
      <w:bookmarkEnd w:id="261"/>
      <w:bookmarkEnd w:id="262"/>
      <w:bookmarkEnd w:id="263"/>
      <w:bookmarkEnd w:id="264"/>
    </w:p>
    <w:p>
      <w:pPr>
        <w:pStyle w:val="Style37"/>
        <w:numPr>
          <w:ilvl w:val="2"/>
          <w:numId w:val="4"/>
        </w:numPr>
        <w:tabs>
          <w:tab w:val="clear" w:pos="708"/>
          <w:tab w:val="left" w:pos="3828" w:leader="none"/>
        </w:tabs>
        <w:ind w:left="1134" w:hanging="1134"/>
        <w:rPr/>
      </w:pPr>
      <w:r>
        <w:rPr/>
        <w:t xml:space="preserve">Заявитель вправе изменить или отозвать поданную им ранее Заявку до момента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p>
    <w:p>
      <w:pPr>
        <w:pStyle w:val="Style37"/>
        <w:numPr>
          <w:ilvl w:val="2"/>
          <w:numId w:val="4"/>
        </w:numPr>
        <w:tabs>
          <w:tab w:val="clear" w:pos="708"/>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37"/>
        <w:numPr>
          <w:ilvl w:val="2"/>
          <w:numId w:val="4"/>
        </w:numPr>
        <w:tabs>
          <w:tab w:val="clear" w:pos="708"/>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2"/>
        <w:numPr>
          <w:ilvl w:val="1"/>
          <w:numId w:val="4"/>
        </w:numPr>
        <w:ind w:left="1134" w:hanging="1134"/>
        <w:rPr>
          <w:sz w:val="26"/>
        </w:rPr>
      </w:pPr>
      <w:bookmarkStart w:id="272" w:name="_Toc512721009"/>
      <w:bookmarkStart w:id="273" w:name="_Toc134170177"/>
      <w:bookmarkStart w:id="274" w:name="_Ref524002679"/>
      <w:bookmarkStart w:id="275" w:name="_Toc516980508"/>
      <w:bookmarkEnd w:id="272"/>
      <w:bookmarkEnd w:id="275"/>
      <w:r>
        <w:rPr>
          <w:sz w:val="26"/>
        </w:rPr>
        <w:t>Открытие доступа к Заявкам</w:t>
      </w:r>
      <w:bookmarkEnd w:id="273"/>
      <w:bookmarkEnd w:id="274"/>
    </w:p>
    <w:p>
      <w:pPr>
        <w:pStyle w:val="Style37"/>
        <w:numPr>
          <w:ilvl w:val="2"/>
          <w:numId w:val="4"/>
        </w:numPr>
        <w:tabs>
          <w:tab w:val="clear" w:pos="708"/>
          <w:tab w:val="left" w:pos="3828" w:leader="none"/>
        </w:tabs>
        <w:ind w:left="1134" w:hanging="1134"/>
        <w:rPr/>
      </w:pPr>
      <w:bookmarkStart w:id="276" w:name="_Ref324334912"/>
      <w:bookmarkStart w:id="277" w:name="_Ref56221780"/>
      <w:bookmarkEnd w:id="276"/>
      <w:bookmarkEnd w:id="277"/>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78" w:name="_Hlk524094134"/>
      <w:r>
        <w:rPr/>
        <w:t xml:space="preserve">после окончания срока подачи Заявок, установленного в пункте </w:t>
      </w:r>
      <w:r>
        <w:rPr/>
        <w:fldChar w:fldCharType="begin"/>
      </w:r>
      <w:r>
        <w:rPr/>
        <w:instrText xml:space="preserve"> REF _Ref389823218 \r \h </w:instrText>
      </w:r>
      <w:r>
        <w:rPr/>
        <w:fldChar w:fldCharType="separate"/>
      </w:r>
      <w:r>
        <w:rPr/>
        <w:t>1.2.15</w:t>
      </w:r>
      <w:r>
        <w:rPr/>
        <w:fldChar w:fldCharType="end"/>
      </w:r>
      <w:bookmarkEnd w:id="278"/>
      <w:r>
        <w:rPr/>
        <w:t xml:space="preserve">. </w:t>
      </w:r>
    </w:p>
    <w:p>
      <w:pPr>
        <w:pStyle w:val="Style37"/>
        <w:numPr>
          <w:ilvl w:val="2"/>
          <w:numId w:val="4"/>
        </w:numPr>
        <w:tabs>
          <w:tab w:val="clear" w:pos="708"/>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37"/>
        <w:numPr>
          <w:ilvl w:val="2"/>
          <w:numId w:val="4"/>
        </w:numPr>
        <w:tabs>
          <w:tab w:val="clear" w:pos="708"/>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2"/>
        <w:numPr>
          <w:ilvl w:val="1"/>
          <w:numId w:val="4"/>
        </w:numPr>
        <w:ind w:left="1134" w:hanging="1134"/>
        <w:rPr>
          <w:sz w:val="26"/>
        </w:rPr>
      </w:pPr>
      <w:bookmarkStart w:id="279" w:name="_Toc69728969"/>
      <w:bookmarkStart w:id="280" w:name="_Toc57314655"/>
      <w:bookmarkStart w:id="281" w:name="_Toc55305384"/>
      <w:bookmarkStart w:id="282" w:name="_Toc55285352"/>
      <w:bookmarkStart w:id="283" w:name="_Ref55280448"/>
      <w:bookmarkStart w:id="284" w:name="_Ref324334912"/>
      <w:bookmarkStart w:id="285" w:name="_Ref56221780"/>
      <w:bookmarkStart w:id="286" w:name="_Toc134170178"/>
      <w:bookmarkStart w:id="287" w:name="_Ref514620397"/>
      <w:bookmarkStart w:id="288" w:name="_Toc69728970"/>
      <w:bookmarkStart w:id="289" w:name="_Toc57314656"/>
      <w:bookmarkStart w:id="290" w:name="_Toc55305385"/>
      <w:bookmarkStart w:id="291" w:name="_Toc55285353"/>
      <w:bookmarkStart w:id="292" w:name="_Ref55280453"/>
      <w:bookmarkStart w:id="293" w:name="_Toc516980532"/>
      <w:bookmarkStart w:id="294" w:name="_Toc516961471"/>
      <w:bookmarkStart w:id="295" w:name="_Toc516961325"/>
      <w:bookmarkStart w:id="296" w:name="_Toc516980531"/>
      <w:bookmarkStart w:id="297" w:name="_Toc516961470"/>
      <w:bookmarkStart w:id="298" w:name="_Toc516961324"/>
      <w:bookmarkStart w:id="299" w:name="_Toc516980530"/>
      <w:bookmarkStart w:id="300" w:name="_Toc516961469"/>
      <w:bookmarkStart w:id="301" w:name="_Toc516961323"/>
      <w:bookmarkStart w:id="302" w:name="_Toc516980529"/>
      <w:bookmarkStart w:id="303" w:name="_Toc516961468"/>
      <w:bookmarkStart w:id="304" w:name="_Toc516961322"/>
      <w:bookmarkStart w:id="305" w:name="_Toc516980528"/>
      <w:bookmarkStart w:id="306" w:name="_Toc516961467"/>
      <w:bookmarkStart w:id="307" w:name="_Toc516961321"/>
      <w:bookmarkStart w:id="308" w:name="_Toc516980527"/>
      <w:bookmarkStart w:id="309" w:name="_Toc516961466"/>
      <w:bookmarkStart w:id="310" w:name="_Toc516961320"/>
      <w:bookmarkStart w:id="311" w:name="_Toc516980526"/>
      <w:bookmarkStart w:id="312" w:name="_Toc516961465"/>
      <w:bookmarkStart w:id="313" w:name="_Toc516961319"/>
      <w:bookmarkStart w:id="314" w:name="_Toc516980525"/>
      <w:bookmarkStart w:id="315" w:name="_Toc516961464"/>
      <w:bookmarkStart w:id="316" w:name="_Toc516961318"/>
      <w:bookmarkStart w:id="317" w:name="_Toc516980524"/>
      <w:bookmarkStart w:id="318" w:name="_Toc516961463"/>
      <w:bookmarkStart w:id="319" w:name="_Toc516961317"/>
      <w:bookmarkStart w:id="320" w:name="_Toc516980523"/>
      <w:bookmarkStart w:id="321" w:name="_Toc516961462"/>
      <w:bookmarkStart w:id="322" w:name="_Toc516961316"/>
      <w:bookmarkStart w:id="323" w:name="_Toc516980522"/>
      <w:bookmarkStart w:id="324" w:name="_Toc516961461"/>
      <w:bookmarkStart w:id="325" w:name="_Toc516961315"/>
      <w:bookmarkStart w:id="326" w:name="_Toc516980521"/>
      <w:bookmarkStart w:id="327" w:name="_Toc516961460"/>
      <w:bookmarkStart w:id="328" w:name="_Toc516961314"/>
      <w:bookmarkStart w:id="329" w:name="_Toc516980520"/>
      <w:bookmarkStart w:id="330" w:name="_Toc516961459"/>
      <w:bookmarkStart w:id="331" w:name="_Toc516961313"/>
      <w:bookmarkStart w:id="332" w:name="_Toc516980518"/>
      <w:bookmarkStart w:id="333" w:name="_Toc516961457"/>
      <w:bookmarkStart w:id="334" w:name="_Toc516961311"/>
      <w:bookmarkStart w:id="335" w:name="_Toc516980517"/>
      <w:bookmarkStart w:id="336" w:name="_Toc516961456"/>
      <w:bookmarkStart w:id="337" w:name="_Toc516961310"/>
      <w:bookmarkStart w:id="338" w:name="_Toc516980516"/>
      <w:bookmarkStart w:id="339" w:name="_Toc516961455"/>
      <w:bookmarkStart w:id="340" w:name="_Toc516961309"/>
      <w:bookmarkStart w:id="341" w:name="_Toc516980515"/>
      <w:bookmarkStart w:id="342" w:name="_Toc516961454"/>
      <w:bookmarkStart w:id="343" w:name="_Toc516961308"/>
      <w:bookmarkStart w:id="344" w:name="_Toc516980514"/>
      <w:bookmarkStart w:id="345" w:name="_Toc516961453"/>
      <w:bookmarkStart w:id="346" w:name="_Toc516961307"/>
      <w:bookmarkStart w:id="347" w:name="_Toc516980513"/>
      <w:bookmarkStart w:id="348" w:name="_Toc516961452"/>
      <w:bookmarkStart w:id="349" w:name="_Toc516961306"/>
      <w:bookmarkStart w:id="350" w:name="_Toc516980512"/>
      <w:bookmarkStart w:id="351" w:name="_Toc516961451"/>
      <w:bookmarkStart w:id="352" w:name="_Toc516961305"/>
      <w:bookmarkStart w:id="353" w:name="_Toc516980511"/>
      <w:bookmarkStart w:id="354" w:name="_Toc516961450"/>
      <w:bookmarkStart w:id="355" w:name="_Toc516961304"/>
      <w:bookmarkEnd w:id="279"/>
      <w:bookmarkEnd w:id="280"/>
      <w:bookmarkEnd w:id="281"/>
      <w:bookmarkEnd w:id="282"/>
      <w:bookmarkEnd w:id="283"/>
      <w:bookmarkEnd w:id="284"/>
      <w:bookmarkEnd w:id="285"/>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Pr>
          <w:sz w:val="26"/>
        </w:rPr>
        <w:t>Рассмотрение Заявок</w:t>
      </w:r>
      <w:bookmarkEnd w:id="286"/>
      <w:bookmarkEnd w:id="287"/>
      <w:bookmarkEnd w:id="288"/>
      <w:bookmarkEnd w:id="289"/>
      <w:bookmarkEnd w:id="290"/>
      <w:bookmarkEnd w:id="291"/>
      <w:bookmarkEnd w:id="292"/>
      <w:r>
        <w:rPr>
          <w:sz w:val="26"/>
        </w:rPr>
        <w:t xml:space="preserve"> </w:t>
      </w:r>
    </w:p>
    <w:p>
      <w:pPr>
        <w:pStyle w:val="Style37"/>
        <w:numPr>
          <w:ilvl w:val="2"/>
          <w:numId w:val="4"/>
        </w:numPr>
        <w:tabs>
          <w:tab w:val="clear" w:pos="708"/>
          <w:tab w:val="left" w:pos="1134" w:leader="none"/>
        </w:tabs>
        <w:ind w:left="1134" w:hanging="1134"/>
        <w:rPr/>
      </w:pPr>
      <w:bookmarkStart w:id="356" w:name="_Ref55304418"/>
      <w:r>
        <w:rPr/>
        <w:t xml:space="preserve">Дата окончания срока рассмотрения Заявок указана в пункте </w:t>
      </w:r>
      <w:r>
        <w:rPr/>
        <w:fldChar w:fldCharType="begin"/>
      </w:r>
      <w:r>
        <w:rPr/>
        <w:instrText xml:space="preserve"> REF _Ref334789513 \r \h </w:instrText>
      </w:r>
      <w:r>
        <w:rPr/>
        <w:fldChar w:fldCharType="separate"/>
      </w:r>
      <w:r>
        <w:rPr/>
        <w:t>1.2.16</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pPr>
        <w:pStyle w:val="Style37"/>
        <w:numPr>
          <w:ilvl w:val="2"/>
          <w:numId w:val="4"/>
        </w:numPr>
        <w:tabs>
          <w:tab w:val="clear" w:pos="708"/>
          <w:tab w:val="left" w:pos="1134" w:leader="none"/>
        </w:tabs>
        <w:ind w:left="1134" w:hanging="1134"/>
        <w:rPr/>
      </w:pPr>
      <w:bookmarkStart w:id="357" w:name="_Ref55304418"/>
      <w:bookmarkStart w:id="358" w:name="_Ref524098469"/>
      <w:r>
        <w:rPr/>
        <w:t xml:space="preserve">В рамках рассмотрения Заявок </w:t>
      </w:r>
      <w:bookmarkEnd w:id="357"/>
      <w:r>
        <w:rPr/>
        <w:t>осуществляется проверка каждой Заявки на предмет соответствия отборочным критериям</w:t>
      </w:r>
      <w:bookmarkStart w:id="359" w:name="_Ref55304419"/>
      <w:r>
        <w:rPr/>
        <w:t xml:space="preserve">, установленным в Приложении </w:t>
        <w:br/>
        <w:t>№ 5 к Документации.</w:t>
      </w:r>
      <w:bookmarkEnd w:id="358"/>
    </w:p>
    <w:p>
      <w:pPr>
        <w:pStyle w:val="Style37"/>
        <w:numPr>
          <w:ilvl w:val="2"/>
          <w:numId w:val="4"/>
        </w:numPr>
        <w:tabs>
          <w:tab w:val="clear" w:pos="708"/>
          <w:tab w:val="left" w:pos="1134" w:leader="none"/>
        </w:tabs>
        <w:ind w:left="1134" w:hanging="1134"/>
        <w:rPr/>
      </w:pPr>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37"/>
        <w:numPr>
          <w:ilvl w:val="2"/>
          <w:numId w:val="4"/>
        </w:numPr>
        <w:tabs>
          <w:tab w:val="clear" w:pos="708"/>
          <w:tab w:val="left" w:pos="1134" w:leader="none"/>
        </w:tabs>
        <w:ind w:left="1134" w:hanging="1134"/>
        <w:rPr/>
      </w:pPr>
      <w:bookmarkStart w:id="360" w:name="_Ref55304422"/>
      <w:bookmarkEnd w:id="359"/>
      <w:bookmarkEnd w:id="360"/>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37"/>
        <w:numPr>
          <w:ilvl w:val="2"/>
          <w:numId w:val="4"/>
        </w:numPr>
        <w:tabs>
          <w:tab w:val="clear" w:pos="708"/>
          <w:tab w:val="left" w:pos="1134" w:leader="none"/>
        </w:tabs>
        <w:ind w:left="1134" w:hanging="1134"/>
        <w:rPr/>
      </w:pPr>
      <w:bookmarkStart w:id="361" w:name="_Ref481133127"/>
      <w:r>
        <w:rPr/>
        <w:t>По результатам рассмотрения Заявок Комиссия отклоняет несоответствующие Заявки по следующим основаниям:</w:t>
      </w:r>
      <w:bookmarkEnd w:id="361"/>
    </w:p>
    <w:p>
      <w:pPr>
        <w:pStyle w:val="Style39"/>
        <w:numPr>
          <w:ilvl w:val="4"/>
          <w:numId w:val="4"/>
        </w:numPr>
        <w:tabs>
          <w:tab w:val="clear" w:pos="708"/>
          <w:tab w:val="left" w:pos="1844" w:leader="none"/>
        </w:tabs>
        <w:ind w:left="1844" w:hanging="567"/>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39"/>
        <w:numPr>
          <w:ilvl w:val="4"/>
          <w:numId w:val="4"/>
        </w:numPr>
        <w:tabs>
          <w:tab w:val="clear" w:pos="708"/>
          <w:tab w:val="left" w:pos="1844" w:leader="none"/>
        </w:tabs>
        <w:ind w:left="1844" w:hanging="567"/>
        <w:rPr/>
      </w:pPr>
      <w:r>
        <w:rPr/>
        <w:t>несоответствие Заявителя требованиям Документации;</w:t>
      </w:r>
    </w:p>
    <w:p>
      <w:pPr>
        <w:pStyle w:val="Style39"/>
        <w:numPr>
          <w:ilvl w:val="4"/>
          <w:numId w:val="4"/>
        </w:numPr>
        <w:tabs>
          <w:tab w:val="clear" w:pos="708"/>
          <w:tab w:val="left" w:pos="1844" w:leader="none"/>
        </w:tabs>
        <w:ind w:left="1844" w:hanging="567"/>
        <w:rPr/>
      </w:pPr>
      <w:r>
        <w:rPr/>
        <w:t>несоответствие предлагаемых договорных условий, включая цену предложения, требованиям Документации;</w:t>
      </w:r>
    </w:p>
    <w:p>
      <w:pPr>
        <w:pStyle w:val="Style39"/>
        <w:numPr>
          <w:ilvl w:val="4"/>
          <w:numId w:val="4"/>
        </w:numPr>
        <w:tabs>
          <w:tab w:val="clear" w:pos="708"/>
          <w:tab w:val="left" w:pos="1844" w:leader="none"/>
        </w:tabs>
        <w:ind w:left="1844" w:hanging="567"/>
        <w:rPr/>
      </w:pPr>
      <w:r>
        <w:rPr/>
        <w:t>несоответствие размера, формы, условий и порядка предоставления задатка.</w:t>
      </w:r>
    </w:p>
    <w:p>
      <w:pPr>
        <w:pStyle w:val="Style37"/>
        <w:numPr>
          <w:ilvl w:val="2"/>
          <w:numId w:val="4"/>
        </w:numPr>
        <w:tabs>
          <w:tab w:val="clear" w:pos="708"/>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37"/>
        <w:numPr>
          <w:ilvl w:val="2"/>
          <w:numId w:val="4"/>
        </w:numPr>
        <w:tabs>
          <w:tab w:val="clear" w:pos="708"/>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37"/>
        <w:numPr>
          <w:ilvl w:val="2"/>
          <w:numId w:val="4"/>
        </w:numPr>
        <w:tabs>
          <w:tab w:val="clear" w:pos="708"/>
          <w:tab w:val="left" w:pos="1134" w:leader="none"/>
        </w:tabs>
        <w:ind w:left="1134" w:hanging="1134"/>
        <w:rPr/>
      </w:pPr>
      <w:bookmarkStart w:id="362"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62"/>
    </w:p>
    <w:p>
      <w:pPr>
        <w:pStyle w:val="Style37"/>
        <w:numPr>
          <w:ilvl w:val="2"/>
          <w:numId w:val="4"/>
        </w:numPr>
        <w:tabs>
          <w:tab w:val="clear" w:pos="708"/>
          <w:tab w:val="left" w:pos="1134" w:leader="none"/>
        </w:tabs>
        <w:ind w:left="1134" w:hanging="1134"/>
        <w:rPr/>
      </w:pPr>
      <w:bookmarkStart w:id="363" w:name="_Ref49335466"/>
      <w:r>
        <w:rPr/>
        <w:t>Решение Комиссии по рассмотрению Заявок оформляется протоколом, в котором, как минимум, указываются:</w:t>
      </w:r>
      <w:bookmarkEnd w:id="363"/>
    </w:p>
    <w:p>
      <w:pPr>
        <w:pStyle w:val="Style39"/>
        <w:numPr>
          <w:ilvl w:val="4"/>
          <w:numId w:val="4"/>
        </w:numPr>
        <w:tabs>
          <w:tab w:val="clear" w:pos="708"/>
          <w:tab w:val="left" w:pos="1844" w:leader="none"/>
        </w:tabs>
        <w:ind w:left="1844" w:hanging="567"/>
        <w:rPr/>
      </w:pPr>
      <w:r>
        <w:rPr/>
        <w:t>дата и место составления протокола;</w:t>
      </w:r>
    </w:p>
    <w:p>
      <w:pPr>
        <w:pStyle w:val="Style39"/>
        <w:numPr>
          <w:ilvl w:val="4"/>
          <w:numId w:val="4"/>
        </w:numPr>
        <w:tabs>
          <w:tab w:val="clear" w:pos="708"/>
          <w:tab w:val="left" w:pos="1844" w:leader="none"/>
        </w:tabs>
        <w:ind w:left="1844" w:hanging="567"/>
        <w:rPr/>
      </w:pP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39"/>
        <w:numPr>
          <w:ilvl w:val="4"/>
          <w:numId w:val="4"/>
        </w:numPr>
        <w:tabs>
          <w:tab w:val="clear" w:pos="708"/>
          <w:tab w:val="left" w:pos="1844" w:leader="none"/>
        </w:tabs>
        <w:ind w:left="1844" w:hanging="567"/>
        <w:rPr/>
      </w:pPr>
      <w:r>
        <w:rPr/>
        <w:t>результаты рассмотрения Заявок с указанием:</w:t>
      </w:r>
    </w:p>
    <w:p>
      <w:pPr>
        <w:pStyle w:val="Style39"/>
        <w:numPr>
          <w:ilvl w:val="0"/>
          <w:numId w:val="11"/>
        </w:numPr>
        <w:ind w:left="2127" w:hanging="284"/>
        <w:rPr/>
      </w:pPr>
      <w:r>
        <w:rPr/>
        <w:t>количества Заявок, которые были отклонены;</w:t>
      </w:r>
    </w:p>
    <w:p>
      <w:pPr>
        <w:pStyle w:val="Style39"/>
        <w:numPr>
          <w:ilvl w:val="0"/>
          <w:numId w:val="11"/>
        </w:numPr>
        <w:ind w:left="2127" w:hanging="284"/>
        <w:rPr/>
      </w:pPr>
      <w:r>
        <w:rPr/>
        <w:t>оснований отклонения каждой Заявки с указанием положений Документации, которым не соответствует такая Заявка;</w:t>
      </w:r>
    </w:p>
    <w:p>
      <w:pPr>
        <w:pStyle w:val="Style39"/>
        <w:numPr>
          <w:ilvl w:val="4"/>
          <w:numId w:val="4"/>
        </w:numPr>
        <w:tabs>
          <w:tab w:val="clear" w:pos="708"/>
          <w:tab w:val="left" w:pos="1844" w:leader="none"/>
        </w:tabs>
        <w:ind w:left="1844" w:hanging="567"/>
        <w:rPr/>
      </w:pPr>
      <w:r>
        <w:rPr/>
        <w:t xml:space="preserve">обстоятельства, по которым Аукцион признан несостоявшимся в соответствии с подразделом </w:t>
      </w:r>
      <w:r>
        <w:rPr/>
        <w:fldChar w:fldCharType="begin"/>
      </w:r>
      <w:r>
        <w:rPr/>
        <w:instrText xml:space="preserve"> REF _Ref514600896 \r \h </w:instrText>
      </w:r>
      <w:r>
        <w:rPr/>
        <w:fldChar w:fldCharType="separate"/>
      </w:r>
      <w:r>
        <w:rPr/>
        <w:t>5.12</w:t>
      </w:r>
      <w:r>
        <w:rPr/>
        <w:fldChar w:fldCharType="end"/>
      </w:r>
      <w:r>
        <w:rPr/>
        <w:t xml:space="preserve"> (в случае его признания таковым).</w:t>
      </w:r>
    </w:p>
    <w:p>
      <w:pPr>
        <w:pStyle w:val="Style38"/>
        <w:numPr>
          <w:ilvl w:val="0"/>
          <w:numId w:val="0"/>
        </w:numPr>
        <w:ind w:left="1134" w:hanging="0"/>
        <w:rPr/>
      </w:pPr>
      <w:r>
        <w:rPr/>
        <w:t xml:space="preserve">Протокол размещается Организатором на ЭТП в течение 3 (трех) рабочих дней с даты его составления, но до даты проведения Аукциона, установленной пунктом </w:t>
      </w:r>
      <w:r>
        <w:rPr/>
        <w:fldChar w:fldCharType="begin"/>
      </w:r>
      <w:r>
        <w:rPr/>
        <w:instrText xml:space="preserve"> REF _Ref516229879 \r \h </w:instrText>
      </w:r>
      <w:r>
        <w:rPr/>
        <w:fldChar w:fldCharType="separate"/>
      </w:r>
      <w:r>
        <w:rPr/>
        <w:t>1.2.17</w:t>
      </w:r>
      <w:r>
        <w:rPr/>
        <w:fldChar w:fldCharType="end"/>
      </w:r>
      <w:r>
        <w:rPr/>
        <w:t>.</w:t>
      </w:r>
    </w:p>
    <w:p>
      <w:pPr>
        <w:pStyle w:val="Style37"/>
        <w:numPr>
          <w:ilvl w:val="2"/>
          <w:numId w:val="4"/>
        </w:numPr>
        <w:tabs>
          <w:tab w:val="clear" w:pos="708"/>
          <w:tab w:val="left" w:pos="1134" w:leader="none"/>
        </w:tabs>
        <w:ind w:left="1134" w:hanging="1134"/>
        <w:rPr/>
      </w:pPr>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p>
    <w:p>
      <w:pPr>
        <w:pStyle w:val="2"/>
        <w:numPr>
          <w:ilvl w:val="1"/>
          <w:numId w:val="4"/>
        </w:numPr>
        <w:ind w:left="1134" w:hanging="1134"/>
        <w:rPr>
          <w:sz w:val="26"/>
        </w:rPr>
      </w:pPr>
      <w:bookmarkStart w:id="364" w:name="_Ref324337341"/>
      <w:bookmarkStart w:id="365" w:name="_Toc134170179"/>
      <w:bookmarkStart w:id="366" w:name="_Ref516966065"/>
      <w:bookmarkStart w:id="367" w:name="_Toc525302899"/>
      <w:bookmarkStart w:id="368" w:name="_Toc525302898"/>
      <w:bookmarkEnd w:id="364"/>
      <w:bookmarkEnd w:id="367"/>
      <w:bookmarkEnd w:id="368"/>
      <w:r>
        <w:rPr>
          <w:sz w:val="26"/>
        </w:rPr>
        <w:t>Проведение Аукциона</w:t>
      </w:r>
      <w:bookmarkEnd w:id="365"/>
      <w:bookmarkEnd w:id="366"/>
    </w:p>
    <w:p>
      <w:pPr>
        <w:pStyle w:val="Style37"/>
        <w:numPr>
          <w:ilvl w:val="2"/>
          <w:numId w:val="4"/>
        </w:numPr>
        <w:tabs>
          <w:tab w:val="clear" w:pos="708"/>
          <w:tab w:val="left" w:pos="1134" w:leader="none"/>
        </w:tabs>
        <w:ind w:left="1134" w:hanging="1134"/>
        <w:rPr/>
      </w:pPr>
      <w:r>
        <w:rPr/>
        <w:t xml:space="preserve">Процедура Аукциона проводится в дату и время, указанные в пункте </w:t>
      </w:r>
      <w:r>
        <w:rPr/>
        <w:fldChar w:fldCharType="begin"/>
      </w:r>
      <w:r>
        <w:rPr/>
        <w:instrText xml:space="preserve"> REF _Ref516229879 \r \h </w:instrText>
      </w:r>
      <w:r>
        <w:rPr/>
        <w:fldChar w:fldCharType="separate"/>
      </w:r>
      <w:r>
        <w:rPr/>
        <w:t>1.2.17</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37"/>
        <w:numPr>
          <w:ilvl w:val="2"/>
          <w:numId w:val="4"/>
        </w:numPr>
        <w:tabs>
          <w:tab w:val="clear" w:pos="708"/>
          <w:tab w:val="left" w:pos="1134" w:leader="none"/>
        </w:tabs>
        <w:ind w:left="1134" w:hanging="1134"/>
        <w:rPr/>
      </w:pPr>
      <w:r>
        <w:rPr/>
        <w:t>В Аукционе могут участвовать только Участники, Заявки которых не были отклонены по результатам рассмотрения Заявок.</w:t>
      </w:r>
    </w:p>
    <w:p>
      <w:pPr>
        <w:pStyle w:val="Style37"/>
        <w:numPr>
          <w:ilvl w:val="2"/>
          <w:numId w:val="4"/>
        </w:numPr>
        <w:tabs>
          <w:tab w:val="clear" w:pos="708"/>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37"/>
        <w:numPr>
          <w:ilvl w:val="2"/>
          <w:numId w:val="4"/>
        </w:numPr>
        <w:tabs>
          <w:tab w:val="clear" w:pos="708"/>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Аукцион автоматически завершается с помощью программных и технических средств ЭТП.</w:t>
      </w:r>
    </w:p>
    <w:p>
      <w:pPr>
        <w:pStyle w:val="Style37"/>
        <w:numPr>
          <w:ilvl w:val="2"/>
          <w:numId w:val="4"/>
        </w:numPr>
        <w:tabs>
          <w:tab w:val="clear" w:pos="708"/>
          <w:tab w:val="left" w:pos="1134" w:leader="none"/>
        </w:tabs>
        <w:ind w:left="1134" w:hanging="1134"/>
        <w:rPr/>
      </w:pPr>
      <w:r>
        <w:rPr/>
        <w:t xml:space="preserve">Аукцион проводится путем повышения Участниками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xml:space="preserve">, а затем текущей максимальной ценовой ставки – на шаг Аукциона, установленный в пункте </w:t>
      </w:r>
      <w:r>
        <w:rPr/>
        <w:fldChar w:fldCharType="begin"/>
      </w:r>
      <w:r>
        <w:rPr/>
        <w:instrText xml:space="preserve"> REF _Ref516229843 \r \h </w:instrText>
      </w:r>
      <w:r>
        <w:rPr/>
        <w:fldChar w:fldCharType="separate"/>
      </w:r>
      <w:r>
        <w:rPr/>
        <w:t>1.2.10</w:t>
      </w:r>
      <w:r>
        <w:rPr/>
        <w:fldChar w:fldCharType="end"/>
      </w:r>
      <w:r>
        <w:rPr/>
        <w:t>.</w:t>
      </w:r>
    </w:p>
    <w:p>
      <w:pPr>
        <w:pStyle w:val="Style37"/>
        <w:numPr>
          <w:ilvl w:val="2"/>
          <w:numId w:val="4"/>
        </w:numPr>
        <w:tabs>
          <w:tab w:val="clear" w:pos="708"/>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37"/>
        <w:numPr>
          <w:ilvl w:val="2"/>
          <w:numId w:val="4"/>
        </w:numPr>
        <w:tabs>
          <w:tab w:val="clear" w:pos="708"/>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37"/>
        <w:numPr>
          <w:ilvl w:val="2"/>
          <w:numId w:val="4"/>
        </w:numPr>
        <w:tabs>
          <w:tab w:val="clear" w:pos="708"/>
          <w:tab w:val="left" w:pos="1134" w:leader="none"/>
        </w:tabs>
        <w:ind w:left="1134" w:hanging="1134"/>
        <w:rPr/>
      </w:pPr>
      <w:bookmarkStart w:id="369"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69"/>
      <w:r>
        <w:rPr/>
        <w:t xml:space="preserve"> </w:t>
      </w:r>
    </w:p>
    <w:p>
      <w:pPr>
        <w:pStyle w:val="Style37"/>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37"/>
        <w:numPr>
          <w:ilvl w:val="2"/>
          <w:numId w:val="4"/>
        </w:numPr>
        <w:tabs>
          <w:tab w:val="clear" w:pos="708"/>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5.10.8</w:t>
      </w:r>
      <w:r>
        <w:rPr/>
        <w:fldChar w:fldCharType="end"/>
      </w:r>
      <w:r>
        <w:rPr/>
        <w:t>.</w:t>
      </w:r>
    </w:p>
    <w:p>
      <w:pPr>
        <w:pStyle w:val="2"/>
        <w:numPr>
          <w:ilvl w:val="1"/>
          <w:numId w:val="4"/>
        </w:numPr>
        <w:ind w:left="1134" w:hanging="1134"/>
        <w:rPr>
          <w:sz w:val="26"/>
        </w:rPr>
      </w:pPr>
      <w:bookmarkStart w:id="370" w:name="_Ref55304422"/>
      <w:bookmarkStart w:id="371" w:name="_Ref324337341"/>
      <w:bookmarkStart w:id="372" w:name="_Toc134170180"/>
      <w:bookmarkStart w:id="373" w:name="_Ref536798166"/>
      <w:bookmarkStart w:id="374" w:name="_Toc525302915"/>
      <w:bookmarkStart w:id="375" w:name="_Toc525302905"/>
      <w:bookmarkStart w:id="376" w:name="_Toc525302904"/>
      <w:bookmarkStart w:id="377" w:name="_Toc525302903"/>
      <w:bookmarkStart w:id="378" w:name="_Toc525302901"/>
      <w:bookmarkStart w:id="379" w:name="_Toc502257177"/>
      <w:bookmarkStart w:id="380" w:name="_Toc501038077"/>
      <w:bookmarkStart w:id="381" w:name="_Toc502257176"/>
      <w:bookmarkStart w:id="382" w:name="_Toc501038076"/>
      <w:bookmarkStart w:id="383" w:name="_Toc502257175"/>
      <w:bookmarkStart w:id="384" w:name="_Toc501038075"/>
      <w:bookmarkStart w:id="385" w:name="_Toc502257174"/>
      <w:bookmarkStart w:id="386" w:name="_Toc501038074"/>
      <w:bookmarkEnd w:id="370"/>
      <w:bookmarkEnd w:id="371"/>
      <w:bookmarkEnd w:id="374"/>
      <w:bookmarkEnd w:id="375"/>
      <w:bookmarkEnd w:id="376"/>
      <w:bookmarkEnd w:id="377"/>
      <w:bookmarkEnd w:id="378"/>
      <w:bookmarkEnd w:id="379"/>
      <w:bookmarkEnd w:id="380"/>
      <w:bookmarkEnd w:id="381"/>
      <w:bookmarkEnd w:id="382"/>
      <w:bookmarkEnd w:id="383"/>
      <w:bookmarkEnd w:id="384"/>
      <w:bookmarkEnd w:id="385"/>
      <w:bookmarkEnd w:id="386"/>
      <w:r>
        <w:rPr>
          <w:sz w:val="26"/>
        </w:rPr>
        <w:t>Оформление результатов Аукциона</w:t>
      </w:r>
      <w:bookmarkEnd w:id="372"/>
      <w:bookmarkEnd w:id="373"/>
    </w:p>
    <w:p>
      <w:pPr>
        <w:pStyle w:val="Style37"/>
        <w:numPr>
          <w:ilvl w:val="2"/>
          <w:numId w:val="4"/>
        </w:numPr>
        <w:ind w:left="1134" w:hanging="1134"/>
        <w:rPr/>
      </w:pPr>
      <w:bookmarkStart w:id="387" w:name="_Ref536798162"/>
      <w:r>
        <w:rPr/>
        <w:t xml:space="preserve">Результаты Аукциона оформляются протоколом о результатах Аукциона, который подписывается Продавцом в день подведения итогов Аукциона, установленный в пункте </w:t>
      </w:r>
      <w:r>
        <w:rPr/>
        <w:fldChar w:fldCharType="begin"/>
      </w:r>
      <w:r>
        <w:rPr/>
        <w:instrText xml:space="preserve"> REF _Ref536798161 \r \h </w:instrText>
      </w:r>
      <w:r>
        <w:rPr/>
        <w:fldChar w:fldCharType="separate"/>
      </w:r>
      <w:r>
        <w:rPr/>
        <w:t>1.2.18</w:t>
      </w:r>
      <w:r>
        <w:rPr/>
        <w:fldChar w:fldCharType="end"/>
      </w:r>
      <w:r>
        <w:rPr/>
        <w:t>. Цена Договора, предложенная победителем Аукциона, заносится в протокол о результатах Аукциона, который составляется в 4 (четырех)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87"/>
    </w:p>
    <w:p>
      <w:pPr>
        <w:pStyle w:val="Style37"/>
        <w:numPr>
          <w:ilvl w:val="2"/>
          <w:numId w:val="4"/>
        </w:numPr>
        <w:ind w:left="1134" w:hanging="1134"/>
        <w:rPr/>
      </w:pPr>
      <w:r>
        <w:rPr/>
        <w:t>Протокол о результатах Аукциона размещается на ЭТП в течение 1 (одного) рабочего дня после его подписания Продавцом.</w:t>
      </w:r>
    </w:p>
    <w:p>
      <w:pPr>
        <w:pStyle w:val="Style37"/>
        <w:numPr>
          <w:ilvl w:val="2"/>
          <w:numId w:val="4"/>
        </w:numPr>
        <w:ind w:left="1134" w:hanging="1134"/>
        <w:rPr/>
      </w:pPr>
      <w:bookmarkStart w:id="388" w:name="_Ref524100091"/>
      <w:r>
        <w:rPr/>
        <w:t xml:space="preserve">Аукцион считается завершенным с момента размещения на ЭТП протокола о результатах Аукциона либо протокола, указанного в пункте </w:t>
      </w:r>
      <w:r>
        <w:rPr/>
        <w:fldChar w:fldCharType="begin"/>
      </w:r>
      <w:r>
        <w:rPr/>
        <w:instrText xml:space="preserve"> REF _Ref49335466 \r \h </w:instrText>
      </w:r>
      <w:r>
        <w:rPr/>
        <w:fldChar w:fldCharType="separate"/>
      </w:r>
      <w:r>
        <w:rPr/>
        <w:t>5.9.9</w:t>
      </w:r>
      <w:r>
        <w:rPr/>
        <w:fldChar w:fldCharType="end"/>
      </w:r>
      <w:r>
        <w:rPr/>
        <w:t>.</w:t>
      </w:r>
      <w:bookmarkEnd w:id="388"/>
    </w:p>
    <w:p>
      <w:pPr>
        <w:pStyle w:val="Style37"/>
        <w:numPr>
          <w:ilvl w:val="2"/>
          <w:numId w:val="4"/>
        </w:numPr>
        <w:ind w:left="1134" w:hanging="1134"/>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p>
    <w:p>
      <w:pPr>
        <w:pStyle w:val="Style37"/>
        <w:numPr>
          <w:ilvl w:val="2"/>
          <w:numId w:val="4"/>
        </w:numPr>
        <w:ind w:left="1134" w:hanging="1134"/>
        <w:rPr/>
      </w:pPr>
      <w:r>
        <w:rPr/>
        <w:t>Если между официальным размещением протокола о результатах Аукциона и подписанием договора изменится победитель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2"/>
        <w:numPr>
          <w:ilvl w:val="1"/>
          <w:numId w:val="4"/>
        </w:numPr>
        <w:ind w:left="1134" w:hanging="1134"/>
        <w:rPr>
          <w:sz w:val="26"/>
        </w:rPr>
      </w:pPr>
      <w:bookmarkStart w:id="389" w:name="_Toc69728973"/>
      <w:bookmarkStart w:id="390" w:name="_Toc57314659"/>
      <w:bookmarkStart w:id="391" w:name="_Toc55305388"/>
      <w:bookmarkStart w:id="392" w:name="_Toc55285356"/>
      <w:bookmarkStart w:id="393" w:name="_Ref55280474"/>
      <w:bookmarkStart w:id="394" w:name="_Toc134170181"/>
      <w:bookmarkStart w:id="395" w:name="_Ref514600896"/>
      <w:bookmarkStart w:id="396" w:name="_Toc197150411"/>
      <w:bookmarkStart w:id="397" w:name="_Toc197149942"/>
      <w:bookmarkEnd w:id="396"/>
      <w:bookmarkEnd w:id="397"/>
      <w:r>
        <w:rPr>
          <w:sz w:val="26"/>
        </w:rPr>
        <w:t>Признание Аукциона несостоявшимся</w:t>
      </w:r>
      <w:bookmarkEnd w:id="394"/>
      <w:bookmarkEnd w:id="395"/>
    </w:p>
    <w:p>
      <w:pPr>
        <w:pStyle w:val="Style37"/>
        <w:numPr>
          <w:ilvl w:val="2"/>
          <w:numId w:val="4"/>
        </w:numPr>
        <w:ind w:left="1134" w:hanging="1134"/>
        <w:rPr/>
      </w:pPr>
      <w:bookmarkStart w:id="398" w:name="_Ref49335248"/>
      <w:r>
        <w:rPr/>
        <w:t>Аукцион признается несостоявшимся в следующих случаях:</w:t>
      </w:r>
      <w:bookmarkEnd w:id="398"/>
    </w:p>
    <w:p>
      <w:pPr>
        <w:pStyle w:val="Style39"/>
        <w:numPr>
          <w:ilvl w:val="4"/>
          <w:numId w:val="4"/>
        </w:numPr>
        <w:tabs>
          <w:tab w:val="clear" w:pos="708"/>
          <w:tab w:val="left" w:pos="1844" w:leader="none"/>
        </w:tabs>
        <w:ind w:left="1844" w:hanging="567"/>
        <w:rPr/>
      </w:pPr>
      <w:bookmarkStart w:id="399" w:name="_Ref49335202"/>
      <w:r>
        <w:rPr/>
        <w:t xml:space="preserve">если </w:t>
      </w:r>
      <w:bookmarkStart w:id="400" w:name="_Hlk515655050"/>
      <w:r>
        <w:rPr/>
        <w:t xml:space="preserve">по окончании срока подачи Заявок (пункт </w:t>
      </w:r>
      <w:r>
        <w:rPr/>
        <w:fldChar w:fldCharType="begin"/>
      </w:r>
      <w:r>
        <w:rPr/>
        <w:instrText xml:space="preserve"> REF _Ref389823218 \r \h </w:instrText>
      </w:r>
      <w:r>
        <w:rPr/>
        <w:fldChar w:fldCharType="separate"/>
      </w:r>
      <w:r>
        <w:rPr/>
        <w:t>1.2.15</w:t>
      </w:r>
      <w:r>
        <w:rPr/>
        <w:fldChar w:fldCharType="end"/>
      </w:r>
      <w:r>
        <w:rPr/>
        <w:t xml:space="preserve">) поступило менее 2 (двух) Заявок </w:t>
      </w:r>
      <w:bookmarkEnd w:id="400"/>
      <w:r>
        <w:rPr/>
        <w:t>(с учетом отзывов Заявок);</w:t>
      </w:r>
      <w:bookmarkEnd w:id="399"/>
    </w:p>
    <w:p>
      <w:pPr>
        <w:pStyle w:val="Style39"/>
        <w:numPr>
          <w:ilvl w:val="4"/>
          <w:numId w:val="4"/>
        </w:numPr>
        <w:tabs>
          <w:tab w:val="clear" w:pos="708"/>
          <w:tab w:val="left" w:pos="1844" w:leader="none"/>
        </w:tabs>
        <w:ind w:left="1844" w:hanging="567"/>
        <w:rPr/>
      </w:pPr>
      <w:bookmarkStart w:id="401" w:name="_Hlk515655102"/>
      <w:r>
        <w:rPr/>
        <w:t xml:space="preserve">по результатам рассмотрения Заявок (подраздел </w:t>
      </w:r>
      <w:r>
        <w:rPr/>
        <w:fldChar w:fldCharType="begin"/>
      </w:r>
      <w:r>
        <w:rPr/>
        <w:instrText xml:space="preserve"> REF _Ref514620397 \r \h </w:instrText>
      </w:r>
      <w:r>
        <w:rPr/>
        <w:fldChar w:fldCharType="separate"/>
      </w:r>
      <w:r>
        <w:rPr/>
        <w:t>5.9</w:t>
      </w:r>
      <w:r>
        <w:rPr/>
        <w:fldChar w:fldCharType="end"/>
      </w:r>
      <w:r>
        <w:rPr/>
        <w:t>) Комиссией принято решение о признании менее 2 (двух) Заявок соответствующими требованиям Документации</w:t>
      </w:r>
      <w:bookmarkEnd w:id="401"/>
      <w:r>
        <w:rPr/>
        <w:t>;</w:t>
      </w:r>
    </w:p>
    <w:p>
      <w:pPr>
        <w:pStyle w:val="Style39"/>
        <w:numPr>
          <w:ilvl w:val="4"/>
          <w:numId w:val="4"/>
        </w:numPr>
        <w:tabs>
          <w:tab w:val="clear" w:pos="708"/>
          <w:tab w:val="left" w:pos="1844" w:leader="none"/>
        </w:tabs>
        <w:ind w:left="1844" w:hanging="567"/>
        <w:rPr/>
      </w:pPr>
      <w:r>
        <w:rPr/>
        <w:t>ни один из Участников не подал предложение о цене Договора;</w:t>
      </w:r>
    </w:p>
    <w:p>
      <w:pPr>
        <w:pStyle w:val="Style39"/>
        <w:numPr>
          <w:ilvl w:val="4"/>
          <w:numId w:val="4"/>
        </w:numPr>
        <w:tabs>
          <w:tab w:val="clear" w:pos="708"/>
          <w:tab w:val="left" w:pos="1844" w:leader="none"/>
        </w:tabs>
        <w:ind w:left="1844" w:hanging="567"/>
        <w:rPr/>
      </w:pPr>
      <w:r>
        <w:rPr/>
        <w:t>победитель Аукциона уклонился / отказался от подписания Договора.</w:t>
      </w:r>
    </w:p>
    <w:p>
      <w:pPr>
        <w:pStyle w:val="Style37"/>
        <w:numPr>
          <w:ilvl w:val="2"/>
          <w:numId w:val="4"/>
        </w:numPr>
        <w:tabs>
          <w:tab w:val="clear" w:pos="708"/>
          <w:tab w:val="left" w:pos="1276" w:leader="none"/>
        </w:tabs>
        <w:ind w:left="1134" w:hanging="1134"/>
        <w:rPr/>
      </w:pPr>
      <w:r>
        <w:rPr/>
        <w:t xml:space="preserve">Обстоятельства, указанные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рассмотрения Заявок (пункт </w:t>
      </w:r>
      <w:r>
        <w:rPr/>
        <w:fldChar w:fldCharType="begin"/>
      </w:r>
      <w:r>
        <w:rPr/>
        <w:instrText xml:space="preserve"> REF _Ref49335466 \r \h </w:instrText>
      </w:r>
      <w:r>
        <w:rPr/>
        <w:fldChar w:fldCharType="separate"/>
      </w:r>
      <w:r>
        <w:rPr/>
        <w:t>5.9.9</w:t>
      </w:r>
      <w:r>
        <w:rPr/>
        <w:fldChar w:fldCharType="end"/>
      </w:r>
      <w:r>
        <w:rPr/>
        <w:t>).</w:t>
      </w:r>
    </w:p>
    <w:p>
      <w:pPr>
        <w:pStyle w:val="Style37"/>
        <w:numPr>
          <w:ilvl w:val="0"/>
          <w:numId w:val="0"/>
        </w:numPr>
        <w:tabs>
          <w:tab w:val="clear" w:pos="708"/>
          <w:tab w:val="left" w:pos="1276" w:leader="none"/>
        </w:tabs>
        <w:ind w:left="1134" w:hanging="0"/>
        <w:rPr/>
      </w:pPr>
      <w:r>
        <w:rPr/>
        <w:t xml:space="preserve">Обстоятельства, указанные в подпунктах в), г)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о результатах Аукциона (пункт </w:t>
      </w:r>
      <w:r>
        <w:rPr/>
        <w:fldChar w:fldCharType="begin"/>
      </w:r>
      <w:r>
        <w:rPr/>
        <w:instrText xml:space="preserve"> REF _Ref536798162 \r \h </w:instrText>
      </w:r>
      <w:r>
        <w:rPr/>
        <w:fldChar w:fldCharType="separate"/>
      </w:r>
      <w:r>
        <w:rPr/>
        <w:t>5.11.1</w:t>
      </w:r>
      <w:r>
        <w:rPr/>
        <w:fldChar w:fldCharType="end"/>
      </w:r>
      <w:r>
        <w:rPr/>
        <w:t>).</w:t>
      </w:r>
    </w:p>
    <w:p>
      <w:pPr>
        <w:pStyle w:val="Style37"/>
        <w:numPr>
          <w:ilvl w:val="2"/>
          <w:numId w:val="4"/>
        </w:numPr>
        <w:tabs>
          <w:tab w:val="clear" w:pos="708"/>
          <w:tab w:val="left" w:pos="1276" w:leader="none"/>
        </w:tabs>
        <w:ind w:left="1134" w:hanging="1134"/>
        <w:rPr/>
      </w:pPr>
      <w:bookmarkStart w:id="402" w:name="_Ref49336685"/>
      <w:r>
        <w:rPr/>
        <w:t xml:space="preserve">В случае признания Аукциона несостоявшимся по обстоятельствам, указанным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_Ref418863007 \r \h </w:instrText>
      </w:r>
      <w:r>
        <w:rPr/>
        <w:fldChar w:fldCharType="separate"/>
      </w:r>
      <w:r>
        <w:rPr/>
        <w:t>6.</w:t>
      </w:r>
      <w:r>
        <w:rPr/>
        <w:fldChar w:fldCharType="end"/>
      </w:r>
      <w:r>
        <w:rPr/>
        <w:t>).</w:t>
      </w:r>
      <w:bookmarkEnd w:id="402"/>
    </w:p>
    <w:p>
      <w:pPr>
        <w:pStyle w:val="2"/>
        <w:numPr>
          <w:ilvl w:val="1"/>
          <w:numId w:val="4"/>
        </w:numPr>
        <w:ind w:left="1134" w:hanging="1134"/>
        <w:rPr>
          <w:sz w:val="26"/>
        </w:rPr>
      </w:pPr>
      <w:bookmarkStart w:id="403" w:name="_Toc134170182"/>
      <w:r>
        <w:rPr>
          <w:sz w:val="26"/>
        </w:rPr>
        <w:t>Отказ от проведения (отмена) аукциона</w:t>
      </w:r>
      <w:bookmarkEnd w:id="403"/>
    </w:p>
    <w:p>
      <w:pPr>
        <w:pStyle w:val="Style37"/>
        <w:numPr>
          <w:ilvl w:val="2"/>
          <w:numId w:val="4"/>
        </w:numPr>
        <w:tabs>
          <w:tab w:val="clear" w:pos="708"/>
          <w:tab w:val="left" w:pos="1276" w:leader="none"/>
        </w:tabs>
        <w:ind w:left="1134" w:hanging="1134"/>
        <w:rPr/>
      </w:pPr>
      <w:bookmarkStart w:id="404" w:name="_Ref56220027"/>
      <w:r>
        <w:rPr/>
        <w:t xml:space="preserve">Организатор имеет право отказаться от проведения Аукциона в любое время, но не позднее чем за три дня до наступления даты его проведения, установленного в пункте </w:t>
      </w:r>
      <w:r>
        <w:rPr/>
        <w:fldChar w:fldCharType="begin"/>
      </w:r>
      <w:r>
        <w:rPr/>
        <w:instrText xml:space="preserve"> REF _Ref516229879 \r \h </w:instrText>
      </w:r>
      <w:r>
        <w:rPr/>
        <w:fldChar w:fldCharType="separate"/>
      </w:r>
      <w:r>
        <w:rPr/>
        <w:t>1.2.17</w:t>
      </w:r>
      <w:r>
        <w:rPr/>
        <w:fldChar w:fldCharType="end"/>
      </w:r>
      <w:r>
        <w:rPr/>
        <w:t xml:space="preserve">, не неся никакой ответственности перед Участниками или третьими лицами, которым такое действие может принести убытки. </w:t>
      </w:r>
    </w:p>
    <w:p>
      <w:pPr>
        <w:pStyle w:val="Style37"/>
        <w:numPr>
          <w:ilvl w:val="2"/>
          <w:numId w:val="4"/>
        </w:numPr>
        <w:tabs>
          <w:tab w:val="clear" w:pos="708"/>
          <w:tab w:val="left" w:pos="1276" w:leader="none"/>
        </w:tabs>
        <w:ind w:left="1134" w:hanging="1134"/>
        <w:rPr/>
      </w:pPr>
      <w:bookmarkStart w:id="405" w:name="_Ref56220027"/>
      <w:r>
        <w:rPr/>
        <w:t>Информирование Участников об отказе от Аукциона осуществляется в соответствии с Регламентом ЭТП</w:t>
      </w:r>
      <w:bookmarkEnd w:id="405"/>
      <w:r>
        <w:rPr/>
        <w:t>.</w:t>
      </w:r>
    </w:p>
    <w:p>
      <w:pPr>
        <w:pStyle w:val="1"/>
        <w:keepNext w:val="false"/>
        <w:keepLines w:val="false"/>
        <w:widowControl w:val="false"/>
        <w:numPr>
          <w:ilvl w:val="0"/>
          <w:numId w:val="4"/>
        </w:numPr>
        <w:suppressAutoHyphens w:val="false"/>
        <w:jc w:val="center"/>
        <w:rPr>
          <w:sz w:val="28"/>
          <w:szCs w:val="28"/>
        </w:rPr>
      </w:pPr>
      <w:bookmarkStart w:id="406" w:name="_Toc69728973"/>
      <w:bookmarkStart w:id="407" w:name="_Toc57314659"/>
      <w:bookmarkStart w:id="408" w:name="_Toc55305388"/>
      <w:bookmarkStart w:id="409" w:name="_Toc55285356"/>
      <w:bookmarkStart w:id="410" w:name="_Ref55280474"/>
      <w:bookmarkStart w:id="411" w:name="_Toc134170183"/>
      <w:bookmarkStart w:id="412" w:name="_Ref418863007"/>
      <w:r>
        <w:rPr>
          <w:rFonts w:ascii="Times New Roman" w:hAnsi="Times New Roman"/>
          <w:sz w:val="28"/>
          <w:szCs w:val="28"/>
        </w:rPr>
        <w:t>ПОРЯДОК ЗАКЛЮЧЕНИЯ ДОГОВОРА</w:t>
      </w:r>
      <w:bookmarkEnd w:id="406"/>
      <w:bookmarkEnd w:id="407"/>
      <w:bookmarkEnd w:id="408"/>
      <w:bookmarkEnd w:id="409"/>
      <w:bookmarkEnd w:id="410"/>
      <w:bookmarkEnd w:id="411"/>
      <w:bookmarkEnd w:id="412"/>
    </w:p>
    <w:p>
      <w:pPr>
        <w:pStyle w:val="2"/>
        <w:keepNext w:val="false"/>
        <w:widowControl w:val="false"/>
        <w:numPr>
          <w:ilvl w:val="1"/>
          <w:numId w:val="4"/>
        </w:numPr>
        <w:suppressAutoHyphens w:val="false"/>
        <w:ind w:left="1134" w:hanging="1134"/>
        <w:rPr>
          <w:sz w:val="26"/>
        </w:rPr>
      </w:pPr>
      <w:bookmarkStart w:id="413" w:name="_Toc134170184"/>
      <w:r>
        <w:rPr>
          <w:sz w:val="26"/>
        </w:rPr>
        <w:t>Заключение Договора</w:t>
      </w:r>
      <w:bookmarkEnd w:id="413"/>
    </w:p>
    <w:p>
      <w:pPr>
        <w:pStyle w:val="Style37"/>
        <w:numPr>
          <w:ilvl w:val="2"/>
          <w:numId w:val="4"/>
        </w:numPr>
        <w:tabs>
          <w:tab w:val="clear" w:pos="708"/>
          <w:tab w:val="left" w:pos="1276" w:leader="none"/>
        </w:tabs>
        <w:ind w:left="1134" w:hanging="1134"/>
        <w:rPr/>
      </w:pPr>
      <w:bookmarkStart w:id="414" w:name="_Ref524002254"/>
      <w:bookmarkStart w:id="415" w:name="_Ref500429479"/>
      <w:bookmarkStart w:id="416" w:name="_Ref56222958"/>
      <w:r>
        <w:rPr/>
        <w:t xml:space="preserve">Договор купли-продажи между Продавцом и победителем Аукциона заключается </w:t>
      </w:r>
      <w:bookmarkEnd w:id="415"/>
      <w:bookmarkEnd w:id="416"/>
      <w:r>
        <w:rPr/>
        <w:t xml:space="preserve">в течение 20 (двадцати) рабочих дней со дня опубликования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bookmarkEnd w:id="414"/>
    </w:p>
    <w:p>
      <w:pPr>
        <w:pStyle w:val="Style37"/>
        <w:numPr>
          <w:ilvl w:val="2"/>
          <w:numId w:val="4"/>
        </w:numPr>
        <w:tabs>
          <w:tab w:val="clear" w:pos="708"/>
          <w:tab w:val="left" w:pos="1276" w:leader="none"/>
        </w:tabs>
        <w:ind w:left="1134" w:hanging="1134"/>
        <w:rPr/>
      </w:pPr>
      <w:bookmarkStart w:id="417" w:name="_Ref65843702"/>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bookmarkEnd w:id="417"/>
    </w:p>
    <w:p>
      <w:pPr>
        <w:pStyle w:val="Style37"/>
        <w:numPr>
          <w:ilvl w:val="2"/>
          <w:numId w:val="4"/>
        </w:numPr>
        <w:tabs>
          <w:tab w:val="clear" w:pos="708"/>
          <w:tab w:val="left" w:pos="1276" w:leader="none"/>
        </w:tabs>
        <w:ind w:left="1134" w:hanging="1134"/>
        <w:rPr/>
      </w:pPr>
      <w:r>
        <w:rPr/>
        <w:t xml:space="preserve">В целях соблюдения установленного в пункте </w:t>
      </w:r>
      <w:r>
        <w:rPr/>
        <w:fldChar w:fldCharType="begin"/>
      </w:r>
      <w:r>
        <w:rPr/>
        <w:instrText xml:space="preserve"> REF _Ref500429479 \r \h </w:instrText>
      </w:r>
      <w:r>
        <w:rPr/>
        <w:fldChar w:fldCharType="separate"/>
      </w:r>
      <w:r>
        <w:rPr/>
        <w:t>6.1.1</w:t>
      </w:r>
      <w:r>
        <w:rPr/>
        <w:fldChar w:fldCharType="end"/>
      </w:r>
      <w:r>
        <w:rPr/>
        <w:t xml:space="preserve">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37"/>
        <w:numPr>
          <w:ilvl w:val="2"/>
          <w:numId w:val="4"/>
        </w:numPr>
        <w:tabs>
          <w:tab w:val="clear" w:pos="708"/>
          <w:tab w:val="left" w:pos="1276" w:leader="none"/>
        </w:tabs>
        <w:ind w:left="1134" w:hanging="1134"/>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37"/>
        <w:numPr>
          <w:ilvl w:val="2"/>
          <w:numId w:val="4"/>
        </w:numPr>
        <w:tabs>
          <w:tab w:val="clear" w:pos="708"/>
          <w:tab w:val="left" w:pos="1276" w:leader="none"/>
        </w:tabs>
        <w:ind w:left="1134" w:hanging="1134"/>
        <w:rPr/>
      </w:pPr>
      <w:bookmarkStart w:id="418" w:name="_Ref65843707"/>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bookmarkEnd w:id="418"/>
    </w:p>
    <w:p>
      <w:pPr>
        <w:pStyle w:val="Style37"/>
        <w:numPr>
          <w:ilvl w:val="2"/>
          <w:numId w:val="4"/>
        </w:numPr>
        <w:tabs>
          <w:tab w:val="clear" w:pos="708"/>
          <w:tab w:val="left" w:pos="1276" w:leader="none"/>
        </w:tabs>
        <w:ind w:left="1134" w:hanging="1134"/>
        <w:rPr/>
      </w:pPr>
      <w:r>
        <w:rPr/>
        <w:t xml:space="preserve">В случае, предусмотренном пунктом </w:t>
      </w:r>
      <w:r>
        <w:rPr/>
        <w:fldChar w:fldCharType="begin"/>
      </w:r>
      <w:r>
        <w:rPr/>
        <w:instrText xml:space="preserve"> REF _Ref49336685 \r \h </w:instrText>
      </w:r>
      <w:r>
        <w:rPr/>
        <w:fldChar w:fldCharType="separate"/>
      </w:r>
      <w:r>
        <w:rPr/>
        <w:t>5.12.3</w:t>
      </w:r>
      <w:r>
        <w:rPr/>
        <w:fldChar w:fldCharType="end"/>
      </w:r>
      <w:r>
        <w:rPr/>
        <w:t xml:space="preserve">,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37"/>
        <w:numPr>
          <w:ilvl w:val="0"/>
          <w:numId w:val="0"/>
        </w:numPr>
        <w:tabs>
          <w:tab w:val="clear" w:pos="708"/>
          <w:tab w:val="left" w:pos="1276" w:leader="none"/>
        </w:tabs>
        <w:ind w:left="1134" w:hanging="0"/>
        <w:rPr/>
      </w:pPr>
      <w:r>
        <w:rPr/>
        <w:t xml:space="preserve">Условия, предусмотренные пунктами </w:t>
      </w:r>
      <w:r>
        <w:rPr/>
        <w:fldChar w:fldCharType="begin"/>
      </w:r>
      <w:r>
        <w:rPr/>
        <w:instrText xml:space="preserve"> REF _Ref65843702 \r \h </w:instrText>
      </w:r>
      <w:r>
        <w:rPr/>
        <w:fldChar w:fldCharType="separate"/>
      </w:r>
      <w:r>
        <w:rPr/>
        <w:t>6.1.2</w:t>
      </w:r>
      <w:r>
        <w:rPr/>
        <w:fldChar w:fldCharType="end"/>
      </w:r>
      <w:r>
        <w:rPr/>
        <w:t xml:space="preserve"> - </w:t>
      </w:r>
      <w:r>
        <w:rPr/>
        <w:fldChar w:fldCharType="begin"/>
      </w:r>
      <w:r>
        <w:rPr/>
        <w:instrText xml:space="preserve"> REF _Ref65843707 \r \h </w:instrText>
      </w:r>
      <w:r>
        <w:rPr/>
        <w:fldChar w:fldCharType="separate"/>
      </w:r>
      <w:r>
        <w:rPr/>
        <w:t>6.1.5</w:t>
      </w:r>
      <w:r>
        <w:rPr/>
        <w:fldChar w:fldCharType="end"/>
      </w:r>
      <w:r>
        <w:rPr/>
        <w:t>, распространяются и применяются к настоящему пункту.</w:t>
      </w:r>
    </w:p>
    <w:p>
      <w:pPr>
        <w:pStyle w:val="Style37"/>
        <w:numPr>
          <w:ilvl w:val="0"/>
          <w:numId w:val="0"/>
        </w:numPr>
        <w:tabs>
          <w:tab w:val="clear" w:pos="708"/>
          <w:tab w:val="left" w:pos="1276" w:leader="none"/>
        </w:tabs>
        <w:ind w:left="1134" w:hanging="0"/>
        <w:rPr/>
      </w:pPr>
      <w:r>
        <w:rPr/>
        <w:t xml:space="preserve">Условия, предусмотренные подразделом </w:t>
      </w:r>
      <w:r>
        <w:rPr/>
        <w:fldChar w:fldCharType="begin"/>
      </w:r>
      <w:r>
        <w:rPr/>
        <w:instrText xml:space="preserve"> REF _Ref65843733 \r \h </w:instrText>
      </w:r>
      <w:r>
        <w:rPr/>
        <w:fldChar w:fldCharType="separate"/>
      </w:r>
      <w:r>
        <w:rPr/>
        <w:t>6.2</w:t>
      </w:r>
      <w:r>
        <w:rPr/>
        <w:fldChar w:fldCharType="end"/>
      </w:r>
      <w:r>
        <w:rPr/>
        <w:t>, распространяются и применяются к настоящему пункту.</w:t>
      </w:r>
    </w:p>
    <w:p>
      <w:pPr>
        <w:pStyle w:val="2"/>
        <w:numPr>
          <w:ilvl w:val="1"/>
          <w:numId w:val="4"/>
        </w:numPr>
        <w:ind w:left="1134" w:hanging="1134"/>
        <w:rPr>
          <w:sz w:val="26"/>
        </w:rPr>
      </w:pPr>
      <w:bookmarkStart w:id="419" w:name="_Toc134170185"/>
      <w:bookmarkStart w:id="420" w:name="_Ref65843733"/>
      <w:r>
        <w:rPr>
          <w:sz w:val="26"/>
        </w:rPr>
        <w:t>Уклонение или отказ победителя Аукциона от заключения Договора</w:t>
      </w:r>
      <w:bookmarkEnd w:id="419"/>
      <w:bookmarkEnd w:id="420"/>
    </w:p>
    <w:p>
      <w:pPr>
        <w:pStyle w:val="Style37"/>
        <w:numPr>
          <w:ilvl w:val="2"/>
          <w:numId w:val="4"/>
        </w:numPr>
        <w:tabs>
          <w:tab w:val="clear" w:pos="708"/>
          <w:tab w:val="left" w:pos="1134" w:leader="none"/>
        </w:tabs>
        <w:ind w:left="1418" w:hanging="1418"/>
        <w:rPr/>
      </w:pPr>
      <w:r>
        <w:rPr/>
        <w:t>В случае если победитель Аукциона:</w:t>
      </w:r>
    </w:p>
    <w:p>
      <w:pPr>
        <w:pStyle w:val="Style39"/>
        <w:numPr>
          <w:ilvl w:val="4"/>
          <w:numId w:val="4"/>
        </w:numPr>
        <w:tabs>
          <w:tab w:val="clear" w:pos="708"/>
          <w:tab w:val="left" w:pos="1844" w:leader="none"/>
        </w:tabs>
        <w:ind w:left="1844" w:hanging="567"/>
        <w:rPr/>
      </w:pPr>
      <w:r>
        <w:rPr/>
        <w:t xml:space="preserve">не подпишет Договор в установленный Документацией срок (пункт </w:t>
      </w:r>
      <w:r>
        <w:rPr/>
        <w:fldChar w:fldCharType="begin"/>
      </w:r>
      <w:r>
        <w:rPr/>
        <w:instrText xml:space="preserve"> REF _Ref500429479 \r \h </w:instrText>
      </w:r>
      <w:r>
        <w:rPr/>
        <w:fldChar w:fldCharType="separate"/>
      </w:r>
      <w:r>
        <w:rPr/>
        <w:t>6.1.1</w:t>
      </w:r>
      <w:r>
        <w:rPr/>
        <w:fldChar w:fldCharType="end"/>
      </w:r>
      <w:r>
        <w:rPr/>
        <w:t>);</w:t>
      </w:r>
    </w:p>
    <w:p>
      <w:pPr>
        <w:pStyle w:val="Style39"/>
        <w:numPr>
          <w:ilvl w:val="4"/>
          <w:numId w:val="4"/>
        </w:numPr>
        <w:tabs>
          <w:tab w:val="clear" w:pos="708"/>
          <w:tab w:val="left" w:pos="1844" w:leader="none"/>
        </w:tabs>
        <w:ind w:left="1844" w:hanging="567"/>
        <w:rPr/>
      </w:pPr>
      <w:r>
        <w:rPr/>
        <w:t>откажется в письменной форме от подписания Договора на условиях Документации и в соответствии с протоколом о результатах Аукциона;</w:t>
      </w:r>
    </w:p>
    <w:p>
      <w:pPr>
        <w:pStyle w:val="Style39"/>
        <w:numPr>
          <w:ilvl w:val="4"/>
          <w:numId w:val="4"/>
        </w:numPr>
        <w:tabs>
          <w:tab w:val="clear" w:pos="708"/>
          <w:tab w:val="left" w:pos="1844" w:leader="none"/>
        </w:tabs>
        <w:ind w:left="1844" w:hanging="567"/>
        <w:rPr/>
      </w:pPr>
      <w:r>
        <w:rPr/>
        <w:t>не выполнит другие условия, предусмотренные Документацией,</w:t>
      </w:r>
    </w:p>
    <w:p>
      <w:pPr>
        <w:pStyle w:val="Normal"/>
        <w:ind w:left="1134"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37"/>
        <w:numPr>
          <w:ilvl w:val="2"/>
          <w:numId w:val="4"/>
        </w:numPr>
        <w:tabs>
          <w:tab w:val="clear" w:pos="708"/>
          <w:tab w:val="left" w:pos="1276" w:leader="none"/>
        </w:tabs>
        <w:ind w:left="1134" w:hanging="1134"/>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Аукциона от заключения Договора.</w:t>
      </w:r>
    </w:p>
    <w:p>
      <w:pPr>
        <w:pStyle w:val="Style37"/>
        <w:numPr>
          <w:ilvl w:val="2"/>
          <w:numId w:val="4"/>
        </w:numPr>
        <w:tabs>
          <w:tab w:val="clear" w:pos="708"/>
          <w:tab w:val="left" w:pos="1276" w:leader="none"/>
        </w:tabs>
        <w:ind w:left="1134" w:hanging="1134"/>
        <w:rPr/>
      </w:pPr>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пунктом </w:t>
      </w:r>
      <w:r>
        <w:rPr/>
        <w:fldChar w:fldCharType="begin"/>
      </w:r>
      <w:r>
        <w:rPr/>
        <w:instrText xml:space="preserve"> REF _Ref524002254 \r \h </w:instrText>
      </w:r>
      <w:r>
        <w:rPr/>
        <w:fldChar w:fldCharType="separate"/>
      </w:r>
      <w:r>
        <w:rPr/>
        <w:t>6.1.1</w:t>
      </w:r>
      <w:r>
        <w:rPr/>
        <w:fldChar w:fldCharType="end"/>
      </w:r>
      <w:r>
        <w:rPr/>
        <w:t>.</w:t>
      </w:r>
    </w:p>
    <w:p>
      <w:pPr>
        <w:pStyle w:val="1"/>
        <w:numPr>
          <w:ilvl w:val="0"/>
          <w:numId w:val="4"/>
        </w:numPr>
        <w:jc w:val="center"/>
        <w:rPr>
          <w:rFonts w:ascii="Times New Roman" w:hAnsi="Times New Roman"/>
          <w:sz w:val="28"/>
          <w:szCs w:val="28"/>
        </w:rPr>
      </w:pPr>
      <w:bookmarkStart w:id="421" w:name="ДОПОЛНИТЕЛЬНЫЕ_ИНСТРУКЦИИ"/>
      <w:bookmarkStart w:id="422" w:name="_Toc134170186"/>
      <w:bookmarkStart w:id="423" w:name="_Ref514448879"/>
      <w:bookmarkStart w:id="424" w:name="_Toc69728975"/>
      <w:bookmarkStart w:id="425" w:name="_Toc57314661"/>
      <w:bookmarkStart w:id="426" w:name="_Ref56225121"/>
      <w:bookmarkStart w:id="427" w:name="_Ref56225120"/>
      <w:bookmarkEnd w:id="421"/>
      <w:r>
        <w:rPr>
          <w:rFonts w:ascii="Times New Roman" w:hAnsi="Times New Roman"/>
          <w:sz w:val="28"/>
          <w:szCs w:val="28"/>
        </w:rPr>
        <w:t>ПОРЯДОК ПРИМЕНЕНИЯ ДОПОЛНИТЕЛЬНЫХ ЭЛЕМЕНТОВ АУКЦИОНА</w:t>
      </w:r>
      <w:bookmarkEnd w:id="422"/>
      <w:bookmarkEnd w:id="423"/>
      <w:bookmarkEnd w:id="424"/>
      <w:bookmarkEnd w:id="425"/>
      <w:bookmarkEnd w:id="426"/>
      <w:bookmarkEnd w:id="427"/>
    </w:p>
    <w:p>
      <w:pPr>
        <w:pStyle w:val="2"/>
        <w:numPr>
          <w:ilvl w:val="1"/>
          <w:numId w:val="4"/>
        </w:numPr>
        <w:ind w:left="1134" w:hanging="1134"/>
        <w:rPr>
          <w:sz w:val="26"/>
        </w:rPr>
      </w:pPr>
      <w:bookmarkStart w:id="428" w:name="ДОПОЛНИТЕЛЬНЫЕ_ИНСТРУКЦИИ"/>
      <w:bookmarkStart w:id="429" w:name="_Toc134170187"/>
      <w:bookmarkStart w:id="430" w:name="_Toc69728976"/>
      <w:bookmarkStart w:id="431" w:name="_Toc57314662"/>
      <w:bookmarkEnd w:id="428"/>
      <w:r>
        <w:rPr>
          <w:sz w:val="26"/>
        </w:rPr>
        <w:t>Статус настоящего раздела</w:t>
      </w:r>
      <w:bookmarkEnd w:id="429"/>
      <w:bookmarkEnd w:id="430"/>
      <w:bookmarkEnd w:id="431"/>
    </w:p>
    <w:p>
      <w:pPr>
        <w:pStyle w:val="Style37"/>
        <w:numPr>
          <w:ilvl w:val="2"/>
          <w:numId w:val="4"/>
        </w:numPr>
        <w:tabs>
          <w:tab w:val="clear" w:pos="708"/>
          <w:tab w:val="left" w:pos="1276" w:leader="none"/>
        </w:tabs>
        <w:ind w:left="1134" w:hanging="1134"/>
        <w:rPr/>
      </w:pPr>
      <w:r>
        <w:rPr/>
        <w:t xml:space="preserve">Настоящий раздел дополняет условия проведения Аукциона и инструкции по подготовке Заявок, приведенные в разделах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если применимо.</w:t>
      </w:r>
    </w:p>
    <w:p>
      <w:pPr>
        <w:pStyle w:val="Style37"/>
        <w:numPr>
          <w:ilvl w:val="2"/>
          <w:numId w:val="4"/>
        </w:numPr>
        <w:tabs>
          <w:tab w:val="clear" w:pos="708"/>
          <w:tab w:val="left" w:pos="1276" w:leader="none"/>
        </w:tabs>
        <w:ind w:left="1134" w:hanging="1134"/>
        <w:rPr/>
      </w:pPr>
      <w:r>
        <w:rPr/>
        <w:t xml:space="preserve">В случае противоречий между требованиями настоящего раздела и разделами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pPr>
        <w:pStyle w:val="2"/>
        <w:numPr>
          <w:ilvl w:val="1"/>
          <w:numId w:val="4"/>
        </w:numPr>
        <w:ind w:left="1134" w:hanging="1134"/>
        <w:rPr>
          <w:sz w:val="26"/>
        </w:rPr>
      </w:pPr>
      <w:bookmarkStart w:id="432" w:name="_Toc69728984"/>
      <w:bookmarkStart w:id="433" w:name="_Toc57314670"/>
      <w:bookmarkStart w:id="434" w:name="_Ref56251910"/>
      <w:bookmarkStart w:id="435" w:name="_Toc134170188"/>
      <w:bookmarkEnd w:id="432"/>
      <w:bookmarkEnd w:id="433"/>
      <w:bookmarkEnd w:id="434"/>
      <w:r>
        <w:rPr>
          <w:sz w:val="26"/>
        </w:rPr>
        <w:t>Многолотовая продажа</w:t>
      </w:r>
      <w:bookmarkEnd w:id="435"/>
    </w:p>
    <w:p>
      <w:pPr>
        <w:pStyle w:val="Style37"/>
        <w:numPr>
          <w:ilvl w:val="2"/>
          <w:numId w:val="4"/>
        </w:numPr>
        <w:tabs>
          <w:tab w:val="clear" w:pos="708"/>
          <w:tab w:val="left" w:pos="1134" w:leader="none"/>
        </w:tabs>
        <w:ind w:left="1134" w:hanging="1134"/>
        <w:rPr/>
      </w:pPr>
      <w:bookmarkStart w:id="436" w:name="_Ref197148729"/>
      <w:r>
        <w:rPr/>
        <w:t xml:space="preserve">В случае если в пункте </w:t>
      </w:r>
      <w:r>
        <w:rPr/>
        <w:fldChar w:fldCharType="begin"/>
      </w:r>
      <w:r>
        <w:rPr/>
        <w:instrText xml:space="preserve"> REF _Ref389745249 \r \h </w:instrText>
      </w:r>
      <w:r>
        <w:rPr/>
        <w:fldChar w:fldCharType="separate"/>
      </w:r>
      <w:r>
        <w:rPr/>
        <w:t>1.2.2</w:t>
      </w:r>
      <w:r>
        <w:rPr/>
        <w:fldChar w:fldCharType="end"/>
      </w:r>
      <w:r>
        <w:rPr/>
        <w:t xml:space="preserve"> установлено, что продажа проводится с разбиением на несколько лотов, такая продажа является многолотовой, и к ней применяются положения настоящего подраздела. </w:t>
      </w:r>
    </w:p>
    <w:p>
      <w:pPr>
        <w:pStyle w:val="Style37"/>
        <w:numPr>
          <w:ilvl w:val="2"/>
          <w:numId w:val="4"/>
        </w:numPr>
        <w:tabs>
          <w:tab w:val="clear" w:pos="708"/>
          <w:tab w:val="left" w:pos="1134" w:leader="none"/>
        </w:tabs>
        <w:ind w:left="1134" w:hanging="1134"/>
        <w:rPr/>
      </w:pPr>
      <w:r>
        <w:rPr/>
        <w:t xml:space="preserve">Многолотовая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pPr>
        <w:pStyle w:val="Style37"/>
        <w:numPr>
          <w:ilvl w:val="2"/>
          <w:numId w:val="4"/>
        </w:numPr>
        <w:tabs>
          <w:tab w:val="clear" w:pos="708"/>
          <w:tab w:val="left" w:pos="1134" w:leader="none"/>
        </w:tabs>
        <w:ind w:left="1134" w:hanging="1134"/>
        <w:rPr/>
      </w:pPr>
      <w:bookmarkStart w:id="437" w:name="_Ref197148729"/>
      <w:r>
        <w:rPr/>
        <w:t>Заявитель может подать Заявку на любой лот, любые несколько лотов или все лоты по собственному выбору. Не допускается разбиение отдельного лота на части, то есть подача Заявки на часть лота или части лотов Предмета продажи в любой комбинации.</w:t>
      </w:r>
      <w:bookmarkEnd w:id="437"/>
    </w:p>
    <w:p>
      <w:pPr>
        <w:pStyle w:val="Style37"/>
        <w:numPr>
          <w:ilvl w:val="0"/>
          <w:numId w:val="0"/>
        </w:numPr>
        <w:tabs>
          <w:tab w:val="clear" w:pos="708"/>
          <w:tab w:val="left" w:pos="1134" w:leader="none"/>
        </w:tabs>
        <w:ind w:left="1134" w:hanging="0"/>
        <w:rPr/>
      </w:pPr>
      <w:r>
        <w:rPr/>
        <w:t xml:space="preserve">В случае подачи Заявки на несколько лотов, в том числе все лоты, в дополнение к требованиям подраздела </w:t>
      </w:r>
      <w:r>
        <w:rPr/>
        <w:fldChar w:fldCharType="begin"/>
      </w:r>
      <w:r>
        <w:rPr/>
        <w:instrText xml:space="preserve"> REF _Ref514556725 \r \h </w:instrText>
      </w:r>
      <w:r>
        <w:rPr/>
        <w:fldChar w:fldCharType="separate"/>
      </w:r>
      <w:r>
        <w:rPr/>
        <w:t>5.5</w:t>
      </w:r>
      <w:r>
        <w:rPr/>
        <w:fldChar w:fldCharType="end"/>
      </w:r>
      <w:r>
        <w:rPr/>
        <w:t xml:space="preserve">, </w:t>
      </w: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должна содержать указание номера и наименование каждого лота, в качестве цены указывается сумма по каждому лоту.</w:t>
      </w:r>
    </w:p>
    <w:p>
      <w:pPr>
        <w:pStyle w:val="Style37"/>
        <w:numPr>
          <w:ilvl w:val="2"/>
          <w:numId w:val="4"/>
        </w:numPr>
        <w:tabs>
          <w:tab w:val="clear" w:pos="708"/>
          <w:tab w:val="left" w:pos="1134" w:leader="none"/>
        </w:tabs>
        <w:ind w:left="1134" w:hanging="1134"/>
        <w:rPr/>
      </w:pPr>
      <w:r>
        <w:rPr/>
        <w:t xml:space="preserve">В случае если пунктом </w:t>
      </w:r>
      <w:r>
        <w:rPr/>
        <w:fldChar w:fldCharType="begin"/>
      </w:r>
      <w:r>
        <w:rPr/>
        <w:instrText xml:space="preserve"> REF _Ref249865292 \r \h </w:instrText>
      </w:r>
      <w:r>
        <w:rPr/>
        <w:fldChar w:fldCharType="separate"/>
      </w:r>
      <w:r>
        <w:rPr/>
        <w:t>1.2.11</w:t>
      </w:r>
      <w:r>
        <w:rPr/>
        <w:fldChar w:fldCharType="end"/>
      </w:r>
      <w:r>
        <w:rPr/>
        <w:t xml:space="preserve"> предусмотрен задаток, то он перечисляется по всем лотам, на которые Заявитель подает Заявку, отдельно по каждому лоту. Удержание Организатором задатка может производиться только по тем лотам, на которые Участник подал Заявку и по которым он был признан победителем Аукциона.</w:t>
      </w:r>
    </w:p>
    <w:p>
      <w:pPr>
        <w:pStyle w:val="Style37"/>
        <w:numPr>
          <w:ilvl w:val="2"/>
          <w:numId w:val="4"/>
        </w:numPr>
        <w:tabs>
          <w:tab w:val="clear" w:pos="708"/>
          <w:tab w:val="left" w:pos="1134" w:leader="none"/>
        </w:tabs>
        <w:ind w:left="1134" w:hanging="1134"/>
        <w:rPr/>
      </w:pPr>
      <w:bookmarkStart w:id="438" w:name="_Ref197148723"/>
      <w:bookmarkEnd w:id="438"/>
      <w:r>
        <w:rPr/>
        <w:t>Решения, принимаемые в ходе процедуры Аукциона, в том числе рассмотрение Заявок, определение победителя Аукциона, признание Аукциона несостоявшейся, отказ от дальнейшего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протокол по всем лотам, в который в отношении каждого лота вносятся сведения, подлежащие официальному размещению согласно Документации.</w:t>
      </w:r>
    </w:p>
    <w:p>
      <w:pPr>
        <w:pStyle w:val="1"/>
        <w:numPr>
          <w:ilvl w:val="0"/>
          <w:numId w:val="4"/>
        </w:numPr>
        <w:jc w:val="center"/>
        <w:rPr>
          <w:rFonts w:ascii="Times New Roman" w:hAnsi="Times New Roman"/>
          <w:sz w:val="28"/>
          <w:szCs w:val="28"/>
        </w:rPr>
      </w:pPr>
      <w:bookmarkStart w:id="439" w:name="_Toc69728984"/>
      <w:bookmarkStart w:id="440" w:name="_Toc57314670"/>
      <w:bookmarkStart w:id="441" w:name="_Ref56251910"/>
      <w:bookmarkStart w:id="442" w:name="_Ref197148723"/>
      <w:bookmarkStart w:id="443" w:name="ФОРМЫ"/>
      <w:bookmarkStart w:id="444" w:name="_Toc134170189"/>
      <w:bookmarkStart w:id="445" w:name="_Ref384631716"/>
      <w:bookmarkStart w:id="446" w:name="_Toc69728985"/>
      <w:bookmarkStart w:id="447" w:name="_Toc57314671"/>
      <w:bookmarkStart w:id="448" w:name="_Toc55305390"/>
      <w:bookmarkStart w:id="449" w:name="_Toc55285361"/>
      <w:bookmarkStart w:id="450" w:name="_Ref55280368"/>
      <w:bookmarkStart w:id="451" w:name="_Toc516980556"/>
      <w:bookmarkStart w:id="452" w:name="_Toc516961495"/>
      <w:bookmarkStart w:id="453" w:name="_Toc516961349"/>
      <w:bookmarkStart w:id="454" w:name="_Toc516980555"/>
      <w:bookmarkStart w:id="455" w:name="_Toc516961494"/>
      <w:bookmarkStart w:id="456" w:name="_Toc516961348"/>
      <w:bookmarkStart w:id="457" w:name="_Toc516980554"/>
      <w:bookmarkStart w:id="458" w:name="_Toc516961493"/>
      <w:bookmarkStart w:id="459" w:name="_Toc516961347"/>
      <w:bookmarkStart w:id="460" w:name="_Toc516980553"/>
      <w:bookmarkStart w:id="461" w:name="_Toc516961492"/>
      <w:bookmarkStart w:id="462" w:name="_Toc516961346"/>
      <w:bookmarkStart w:id="463" w:name="_Toc516980552"/>
      <w:bookmarkStart w:id="464" w:name="_Toc516961491"/>
      <w:bookmarkStart w:id="465" w:name="_Toc516961345"/>
      <w:bookmarkStart w:id="466" w:name="_Toc516980551"/>
      <w:bookmarkStart w:id="467" w:name="_Toc516961490"/>
      <w:bookmarkStart w:id="468" w:name="_Toc516961344"/>
      <w:bookmarkEnd w:id="439"/>
      <w:bookmarkEnd w:id="440"/>
      <w:bookmarkEnd w:id="441"/>
      <w:bookmarkEnd w:id="442"/>
      <w:bookmarkEnd w:id="443"/>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rPr>
          <w:rFonts w:ascii="Times New Roman" w:hAnsi="Times New Roman"/>
          <w:sz w:val="28"/>
          <w:szCs w:val="28"/>
        </w:rPr>
        <w:t>ОБРАЗЦЫ ОСНОВНЫХ ФОРМ ДОКУМЕНТОВ, ВКЛЮЧАЕМЫХ В ЗАЯВКУ</w:t>
      </w:r>
      <w:bookmarkEnd w:id="444"/>
      <w:bookmarkEnd w:id="445"/>
      <w:bookmarkEnd w:id="446"/>
      <w:bookmarkEnd w:id="447"/>
      <w:bookmarkEnd w:id="448"/>
      <w:bookmarkEnd w:id="449"/>
      <w:bookmarkEnd w:id="450"/>
    </w:p>
    <w:p>
      <w:pPr>
        <w:pStyle w:val="2"/>
        <w:numPr>
          <w:ilvl w:val="1"/>
          <w:numId w:val="4"/>
        </w:numPr>
        <w:ind w:left="1134" w:hanging="1134"/>
        <w:rPr>
          <w:sz w:val="28"/>
        </w:rPr>
      </w:pPr>
      <w:bookmarkStart w:id="469" w:name="_Toc134170190"/>
      <w:bookmarkStart w:id="470" w:name="_Toc418077920"/>
      <w:bookmarkStart w:id="471" w:name="_Ref41748206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469"/>
      <w:bookmarkEnd w:id="470"/>
      <w:bookmarkEnd w:id="471"/>
    </w:p>
    <w:p>
      <w:pPr>
        <w:pStyle w:val="Style37"/>
        <w:numPr>
          <w:ilvl w:val="2"/>
          <w:numId w:val="4"/>
        </w:numPr>
        <w:tabs>
          <w:tab w:val="clear" w:pos="708"/>
          <w:tab w:val="left" w:pos="1134" w:leader="none"/>
        </w:tabs>
        <w:ind w:left="1418" w:hanging="1418"/>
        <w:rPr>
          <w:b/>
          <w:b/>
        </w:rPr>
      </w:pPr>
      <w:bookmarkStart w:id="472" w:name="_Toc418077921"/>
      <w:r>
        <w:rPr>
          <w:b/>
        </w:rPr>
        <w:t>Форма описи документов</w:t>
      </w:r>
      <w:bookmarkEnd w:id="472"/>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rPr/>
      </w:pPr>
      <w:r>
        <w:rPr/>
      </w:r>
    </w:p>
    <w:p>
      <w:pPr>
        <w:pStyle w:val="Normal"/>
        <w:suppressAutoHyphens w:val="true"/>
        <w:jc w:val="center"/>
        <w:rPr>
          <w:b/>
          <w:b/>
        </w:rPr>
      </w:pPr>
      <w:r>
        <w:rPr>
          <w:b/>
          <w:caps/>
          <w:spacing w:val="20"/>
          <w:sz w:val="28"/>
        </w:rPr>
        <w:t>ОПИСЬ ДОКУМЕНТОВ</w:t>
      </w:r>
    </w:p>
    <w:p>
      <w:pPr>
        <w:pStyle w:val="Normal"/>
        <w:widowControl w:val="false"/>
        <w:ind w:right="-2" w:hanging="0"/>
        <w:rPr/>
      </w:pPr>
      <w:r>
        <w:rPr/>
      </w:r>
    </w:p>
    <w:p>
      <w:pPr>
        <w:pStyle w:val="Normal"/>
        <w:rPr/>
      </w:pPr>
      <w:r>
        <w:rPr/>
        <w:t>Заявитель _____________________________________________________________________,</w:t>
      </w:r>
    </w:p>
    <w:p>
      <w:pPr>
        <w:pStyle w:val="Normal"/>
        <w:ind w:left="1134" w:firstLine="567"/>
        <w:jc w:val="center"/>
        <w:rPr>
          <w:vertAlign w:val="superscript"/>
        </w:rPr>
      </w:pPr>
      <w:r>
        <w:rPr>
          <w:vertAlign w:val="superscript"/>
        </w:rPr>
        <w:t>(полное наименование Заявителя с указанием организационно-правовой формы, ИНН / ФИО)</w:t>
      </w:r>
    </w:p>
    <w:p>
      <w:pPr>
        <w:pStyle w:val="Normal"/>
        <w:spacing w:before="0" w:after="200"/>
        <w:rPr/>
      </w:pPr>
      <w:r>
        <w:rPr/>
        <w:t>находящийся / зарегистрированный по адресу:</w:t>
      </w:r>
    </w:p>
    <w:p>
      <w:pPr>
        <w:pStyle w:val="Normal"/>
        <w:rPr/>
      </w:pPr>
      <w:r>
        <w:rPr/>
        <w:t>____________________________________________________________________________,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spacing w:before="0" w:after="200"/>
        <w:rPr/>
      </w:pPr>
      <w:r>
        <w:rPr/>
        <w:t>представляет для участия в Аукционе на повышение на право заключения договора купли-продажи имущества ПАО «РусГидро» (Филиал ПАО «РусГидро»-«Северо-Осетинский филиал»)</w:t>
      </w:r>
    </w:p>
    <w:p>
      <w:pPr>
        <w:pStyle w:val="Normal"/>
        <w:spacing w:before="0" w:after="200"/>
        <w:rPr/>
      </w:pPr>
      <w:r>
        <w:rPr/>
        <w:t>______________________________________________________________________________</w:t>
      </w:r>
    </w:p>
    <w:p>
      <w:pPr>
        <w:pStyle w:val="Normal"/>
        <w:jc w:val="center"/>
        <w:rPr>
          <w:vertAlign w:val="superscript"/>
        </w:rPr>
      </w:pPr>
      <w:r>
        <w:rPr>
          <w:vertAlign w:val="superscript"/>
        </w:rPr>
        <w:t>(предмет Договора в соответствии с Документацией)</w:t>
      </w:r>
    </w:p>
    <w:p>
      <w:pPr>
        <w:pStyle w:val="Normal"/>
        <w:spacing w:before="0" w:after="200"/>
        <w:rPr/>
      </w:pPr>
      <w:r>
        <w:rPr/>
        <w:t>нижеперечисленные документы:</w:t>
      </w:r>
    </w:p>
    <w:p>
      <w:pPr>
        <w:pStyle w:val="Normal"/>
        <w:widowControl w:val="false"/>
        <w:ind w:right="-2" w:hanging="0"/>
        <w:rPr/>
      </w:pPr>
      <w:r>
        <w:rPr/>
      </w:r>
    </w:p>
    <w:tbl>
      <w:tblPr>
        <w:tblW w:w="10206"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993"/>
        <w:gridCol w:w="5811"/>
        <w:gridCol w:w="1700"/>
        <w:gridCol w:w="1701"/>
      </w:tblGrid>
      <w:tr>
        <w:trPr>
          <w:tblHeader w:val="true"/>
          <w:trHeight w:val="707" w:hRule="atLeast"/>
        </w:trPr>
        <w:tc>
          <w:tcPr>
            <w:tcW w:w="99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 </w:t>
            </w:r>
            <w:r>
              <w:rPr>
                <w:sz w:val="20"/>
                <w:szCs w:val="22"/>
              </w:rPr>
              <w:t>п\п</w:t>
            </w:r>
          </w:p>
        </w:tc>
        <w:tc>
          <w:tcPr>
            <w:tcW w:w="581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Наименование документа / </w:t>
              <w:br/>
              <w:t>наименование файла (последнее – при необходимости, определяемой Заявителем)</w:t>
            </w:r>
          </w:p>
        </w:tc>
        <w:tc>
          <w:tcPr>
            <w:tcW w:w="1700"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Кол-во страниц документа </w:t>
            </w:r>
          </w:p>
        </w:tc>
        <w:tc>
          <w:tcPr>
            <w:tcW w:w="170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Страницы заявки:</w:t>
            </w:r>
          </w:p>
          <w:p>
            <w:pPr>
              <w:pStyle w:val="Normal"/>
              <w:widowControl w:val="false"/>
              <w:spacing w:before="0" w:after="40"/>
              <w:jc w:val="center"/>
              <w:rPr>
                <w:sz w:val="20"/>
                <w:szCs w:val="22"/>
              </w:rPr>
            </w:pPr>
            <w:r>
              <w:rPr>
                <w:sz w:val="20"/>
                <w:szCs w:val="22"/>
              </w:rPr>
              <w:t>(с __по __)</w:t>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1</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rHeight w:val="389"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2</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rHeight w:val="540"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r>
          </w:p>
        </w:tc>
        <w:tc>
          <w:tcPr>
            <w:tcW w:w="7511"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bl>
    <w:p>
      <w:pPr>
        <w:pStyle w:val="Normal"/>
        <w:rPr/>
      </w:pPr>
      <w:r>
        <w:rPr/>
        <w:t>____________________________________</w:t>
      </w:r>
    </w:p>
    <w:p>
      <w:pPr>
        <w:pStyle w:val="Normal"/>
        <w:ind w:right="5527" w:hanging="0"/>
        <w:jc w:val="center"/>
        <w:rPr>
          <w:vertAlign w:val="superscript"/>
        </w:rPr>
      </w:pPr>
      <w:r>
        <w:rPr>
          <w:vertAlign w:val="superscript"/>
        </w:rPr>
        <w:t>(подпись, М.П.)</w:t>
      </w:r>
    </w:p>
    <w:p>
      <w:pPr>
        <w:pStyle w:val="Normal"/>
        <w:rPr/>
      </w:pPr>
      <w:r>
        <w:rPr/>
        <w:t>____________________________________</w:t>
      </w:r>
    </w:p>
    <w:p>
      <w:pPr>
        <w:pStyle w:val="Normal"/>
        <w:ind w:right="5385"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37"/>
        <w:widowControl w:val="false"/>
        <w:numPr>
          <w:ilvl w:val="2"/>
          <w:numId w:val="4"/>
        </w:numPr>
        <w:tabs>
          <w:tab w:val="clear" w:pos="708"/>
          <w:tab w:val="left" w:pos="1134" w:leader="none"/>
        </w:tabs>
        <w:ind w:left="1418" w:hanging="1418"/>
        <w:rPr>
          <w:b/>
          <w:b/>
        </w:rPr>
      </w:pPr>
      <w:bookmarkStart w:id="473" w:name="_Toc418077922"/>
      <w:r>
        <w:rPr>
          <w:b/>
        </w:rPr>
        <w:t>Инструкции по заполнению</w:t>
      </w:r>
      <w:bookmarkEnd w:id="473"/>
      <w:r>
        <w:rPr>
          <w:b/>
        </w:rPr>
        <w:t xml:space="preserve"> формы описи</w:t>
      </w:r>
    </w:p>
    <w:p>
      <w:pPr>
        <w:pStyle w:val="Style38"/>
        <w:numPr>
          <w:ilvl w:val="3"/>
          <w:numId w:val="4"/>
        </w:numPr>
        <w:rPr/>
      </w:pPr>
      <w:r>
        <w:rPr/>
        <w:t xml:space="preserve">Опись следует оформить на официальном бланке Заявителя / Участника, если применимо. </w:t>
      </w:r>
    </w:p>
    <w:p>
      <w:pPr>
        <w:pStyle w:val="Style38"/>
        <w:numPr>
          <w:ilvl w:val="3"/>
          <w:numId w:val="4"/>
        </w:numPr>
        <w:rPr/>
      </w:pPr>
      <w:r>
        <w:rP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адрес регистрации.</w:t>
      </w:r>
    </w:p>
    <w:p>
      <w:pPr>
        <w:pStyle w:val="Style38"/>
        <w:numPr>
          <w:ilvl w:val="3"/>
          <w:numId w:val="4"/>
        </w:numPr>
        <w:rPr/>
      </w:pPr>
      <w:r>
        <w:rP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представляемому документу, в целях его корректной идентификации.</w:t>
      </w:r>
      <w:r>
        <w:br w:type="page"/>
      </w:r>
    </w:p>
    <w:p>
      <w:pPr>
        <w:pStyle w:val="2"/>
        <w:keepNext w:val="false"/>
        <w:widowControl w:val="false"/>
        <w:numPr>
          <w:ilvl w:val="1"/>
          <w:numId w:val="4"/>
        </w:numPr>
        <w:ind w:left="1134" w:hanging="1134"/>
        <w:rPr>
          <w:sz w:val="28"/>
        </w:rPr>
      </w:pPr>
      <w:bookmarkStart w:id="474" w:name="ФОРМЫ"/>
      <w:bookmarkStart w:id="475" w:name="_Toc134170191"/>
      <w:bookmarkStart w:id="476" w:name="_Toc69728986"/>
      <w:bookmarkStart w:id="477" w:name="_Toc57314672"/>
      <w:bookmarkStart w:id="478" w:name="_Ref55336310"/>
      <w:bookmarkEnd w:id="474"/>
      <w:r>
        <w:rPr>
          <w:sz w:val="28"/>
        </w:rPr>
        <w:t xml:space="preserve">Заявка на участие в Аукционе </w:t>
      </w:r>
      <w:bookmarkStart w:id="479" w:name="_Ref22846535"/>
      <w:r>
        <w:rPr>
          <w:sz w:val="28"/>
        </w:rPr>
        <w:t>(</w:t>
      </w:r>
      <w:bookmarkEnd w:id="479"/>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475"/>
      <w:bookmarkEnd w:id="476"/>
      <w:bookmarkEnd w:id="477"/>
      <w:bookmarkEnd w:id="478"/>
    </w:p>
    <w:p>
      <w:pPr>
        <w:pStyle w:val="Style37"/>
        <w:numPr>
          <w:ilvl w:val="2"/>
          <w:numId w:val="4"/>
        </w:numPr>
        <w:tabs>
          <w:tab w:val="clear" w:pos="708"/>
          <w:tab w:val="left" w:pos="1134" w:leader="none"/>
        </w:tabs>
        <w:ind w:left="1418" w:hanging="1418"/>
        <w:rPr>
          <w:b/>
          <w:b/>
        </w:rPr>
      </w:pPr>
      <w:r>
        <w:rPr>
          <w:b/>
        </w:rPr>
        <w:t>Форма Заявки на участие в Аукционе</w:t>
      </w:r>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 20__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заявка на участие в аукционе</w:t>
      </w:r>
    </w:p>
    <w:p>
      <w:pPr>
        <w:pStyle w:val="Normal"/>
        <w:jc w:val="center"/>
        <w:rPr>
          <w:i/>
          <w:i/>
        </w:rPr>
      </w:pPr>
      <w:r>
        <w:rPr>
          <w:i/>
        </w:rPr>
      </w:r>
    </w:p>
    <w:p>
      <w:pPr>
        <w:pStyle w:val="Normal"/>
        <w:ind w:firstLine="567"/>
        <w:rPr/>
      </w:pPr>
      <w:r>
        <w:rPr/>
        <w:t>Изучив Извещение о проведении Аукциона на повышение на право заключения договору купли-продажи имущества ПАО «РусГидро» (Филиал ПАО «РусГидро»-«Североосетинский») и Документацию о продаже имущества ПАО «РусГидро» (Филиал ПАО «РусГидро»-«Северо-Осетинский»)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w:t>
      </w:r>
    </w:p>
    <w:p>
      <w:pPr>
        <w:pStyle w:val="Normal"/>
        <w:spacing w:before="0" w:after="200"/>
        <w:rPr>
          <w:sz w:val="24"/>
          <w:szCs w:val="24"/>
        </w:rPr>
      </w:pPr>
      <w:r>
        <w:rPr/>
        <w:t xml:space="preserve">или </w:t>
      </w:r>
      <w:r>
        <w:rPr>
          <w:sz w:val="24"/>
          <w:szCs w:val="24"/>
        </w:rPr>
        <w:t>________________________________________________________________________________,</w:t>
      </w:r>
    </w:p>
    <w:p>
      <w:pPr>
        <w:pStyle w:val="Normal"/>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pPr>
        <w:pStyle w:val="Normal"/>
        <w:rPr/>
      </w:pPr>
      <w:r>
        <w:rPr/>
        <w:t>находящийся / зарегистрированный по адресу:</w:t>
      </w:r>
    </w:p>
    <w:p>
      <w:pPr>
        <w:pStyle w:val="Normal"/>
        <w:rPr/>
      </w:pPr>
      <w:r>
        <w:rPr/>
        <w:t>____________________________________________________________________________,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rPr/>
      </w:pPr>
      <w:r>
        <w:rPr/>
        <w:t xml:space="preserve">выражает свою заинтересованность в участии в Аукционе на повышение на право заключения Договора купли-продажи следующего имущества ПАО «РусГидро» (Филиал ПАО «РусГидро»-«Северо-Осетинский») со следующей стоимостью (ценой) Заявки: </w:t>
      </w:r>
    </w:p>
    <w:p>
      <w:pPr>
        <w:pStyle w:val="Normal"/>
        <w:rPr/>
      </w:pPr>
      <w:r>
        <w:rPr/>
      </w:r>
    </w:p>
    <w:tbl>
      <w:tblPr>
        <w:tblW w:w="9923" w:type="dxa"/>
        <w:jc w:val="left"/>
        <w:tblInd w:w="108" w:type="dxa"/>
        <w:tblLayout w:type="fixed"/>
        <w:tblCellMar>
          <w:top w:w="0" w:type="dxa"/>
          <w:left w:w="108" w:type="dxa"/>
          <w:bottom w:w="0" w:type="dxa"/>
          <w:right w:w="108" w:type="dxa"/>
        </w:tblCellMar>
        <w:tblLook w:val="01e0" w:noVBand="0" w:noHBand="0" w:lastColumn="1" w:firstColumn="1" w:lastRow="1" w:firstRow="1"/>
      </w:tblPr>
      <w:tblGrid>
        <w:gridCol w:w="4962"/>
        <w:gridCol w:w="4960"/>
      </w:tblGrid>
      <w:tr>
        <w:trPr>
          <w:trHeight w:val="449" w:hRule="atLeast"/>
          <w:cantSplit w:val="true"/>
        </w:trPr>
        <w:tc>
          <w:tcPr>
            <w:tcW w:w="49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pPr>
            <w:bookmarkStart w:id="480" w:name="_Hlk532132247"/>
            <w:r>
              <w:rPr/>
              <w:t>Наименование Предмета продажи согласно Документации</w:t>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pPr>
            <w:r>
              <w:rPr/>
              <w:t>Стоимость (цена) Заявки по Предмету продажи (первая ценовая ставка в рамках процедуры Аукциона*) с учетом НДС, руб.</w:t>
            </w:r>
          </w:p>
        </w:tc>
      </w:tr>
      <w:tr>
        <w:trPr>
          <w:trHeight w:val="761" w:hRule="atLeast"/>
          <w:cantSplit w:val="true"/>
        </w:trPr>
        <w:tc>
          <w:tcPr>
            <w:tcW w:w="496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left"/>
              <w:rPr/>
            </w:pPr>
            <w:r>
              <w:rPr/>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left"/>
              <w:rPr/>
            </w:pPr>
            <w:r>
              <w:rPr/>
              <w:t>…</w:t>
            </w:r>
            <w:r>
              <w:rPr/>
              <w:t xml:space="preserve">. (…..) </w:t>
            </w:r>
          </w:p>
        </w:tc>
      </w:tr>
    </w:tbl>
    <w:p>
      <w:pPr>
        <w:pStyle w:val="Normal"/>
        <w:ind w:firstLine="567"/>
        <w:rPr>
          <w:i/>
          <w:i/>
        </w:rPr>
      </w:pPr>
      <w:r>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Pr>
          <w:i/>
          <w:highlight w:val="lightGray"/>
        </w:rPr>
        <w:fldChar w:fldCharType="begin"/>
      </w:r>
      <w:r>
        <w:rPr>
          <w:i/>
          <w:highlight w:val="lightGray"/>
        </w:rPr>
        <w:instrText xml:space="preserve"> REF _Ref516229843 \r \h </w:instrText>
      </w:r>
      <w:r>
        <w:rPr>
          <w:i/>
          <w:highlight w:val="lightGray"/>
        </w:rPr>
        <w:fldChar w:fldCharType="separate"/>
      </w:r>
      <w:r>
        <w:rPr>
          <w:i/>
          <w:highlight w:val="lightGray"/>
        </w:rPr>
        <w:t>1.2.10</w:t>
      </w:r>
      <w:r>
        <w:rPr>
          <w:i/>
          <w:highlight w:val="lightGray"/>
        </w:rPr>
        <w:fldChar w:fldCharType="end"/>
      </w:r>
      <w:r>
        <w:rPr>
          <w:i/>
          <w:highlight w:val="lightGray"/>
        </w:rPr>
        <w:t>.</w:t>
      </w:r>
      <w:bookmarkEnd w:id="480"/>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bookmarkStart w:id="481" w:name="_Hlt440565644"/>
      <w:bookmarkEnd w:id="481"/>
    </w:p>
    <w:p>
      <w:pPr>
        <w:pStyle w:val="Normal"/>
        <w:ind w:firstLine="567"/>
        <w:rPr>
          <w:i/>
          <w:i/>
          <w:highlight w:val="lightGray"/>
          <w:shd w:fill="BFBFBF" w:val="clear"/>
        </w:rPr>
      </w:pPr>
      <w:r>
        <w:rPr/>
        <w:t>В случае признания Аукциона не состоявшимся, указанная в Заявке стоимость (цена) является первой ценовой ставкой в рамках процедуры Аукциона.</w:t>
      </w:r>
    </w:p>
    <w:p>
      <w:pPr>
        <w:pStyle w:val="Normal"/>
        <w:tabs>
          <w:tab w:val="clear" w:pos="708"/>
          <w:tab w:val="left" w:pos="993" w:leader="none"/>
        </w:tabs>
        <w:ind w:firstLine="567"/>
        <w:rPr/>
      </w:pPr>
      <w:r>
        <w:rPr/>
        <w:t>Настоящим Заявитель:</w:t>
      </w:r>
    </w:p>
    <w:p>
      <w:pPr>
        <w:pStyle w:val="ListParagraph"/>
        <w:numPr>
          <w:ilvl w:val="0"/>
          <w:numId w:val="18"/>
        </w:numPr>
        <w:tabs>
          <w:tab w:val="clear" w:pos="708"/>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fill="BFBFBF" w:val="clear"/>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(либо в случае признания Аукциона несостоявшимся),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Аукциона;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 ______________________________________________________________________________,</w:t>
      </w:r>
    </w:p>
    <w:p>
      <w:pPr>
        <w:pStyle w:val="Normal"/>
        <w:tabs>
          <w:tab w:val="clear" w:pos="708"/>
          <w:tab w:val="left" w:pos="993" w:leader="none"/>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pPr>
        <w:pStyle w:val="Normal"/>
        <w:tabs>
          <w:tab w:val="clear" w:pos="708"/>
          <w:tab w:val="left" w:pos="993" w:leader="none"/>
        </w:tabs>
        <w:rPr/>
      </w:pPr>
      <w:r>
        <w:rPr/>
        <w:t xml:space="preserve">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fill="BFBFBF" w:val="clear"/>
        </w:rPr>
        <w:t>(наименование / ФИО Заявителя)</w:t>
      </w:r>
      <w:r>
        <w:rPr/>
        <w:t>.</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08"/>
          <w:tab w:val="left" w:pos="0" w:leader="none"/>
        </w:tabs>
        <w:rPr/>
      </w:pPr>
      <w:r>
        <w:rPr/>
      </w:r>
    </w:p>
    <w:p>
      <w:pPr>
        <w:pStyle w:val="Normal"/>
        <w:rPr/>
      </w:pPr>
      <w:bookmarkStart w:id="482" w:name="_Ref34763774"/>
      <w:bookmarkEnd w:id="482"/>
      <w:r>
        <w:rPr/>
        <w:t>____________________________________</w:t>
      </w:r>
    </w:p>
    <w:p>
      <w:pPr>
        <w:pStyle w:val="Normal"/>
        <w:tabs>
          <w:tab w:val="clear" w:pos="708"/>
          <w:tab w:val="left" w:pos="4820" w:leader="none"/>
        </w:tabs>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5527"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37"/>
        <w:widowControl w:val="false"/>
        <w:numPr>
          <w:ilvl w:val="2"/>
          <w:numId w:val="4"/>
        </w:numPr>
        <w:tabs>
          <w:tab w:val="clear" w:pos="708"/>
          <w:tab w:val="left" w:pos="1134" w:leader="none"/>
        </w:tabs>
        <w:ind w:left="1418" w:hanging="1418"/>
        <w:rPr>
          <w:b/>
          <w:b/>
        </w:rPr>
      </w:pPr>
      <w:r>
        <w:rPr>
          <w:b/>
        </w:rPr>
        <w:t>Инструкции по заполнению Заявки</w:t>
      </w:r>
    </w:p>
    <w:p>
      <w:pPr>
        <w:pStyle w:val="Style38"/>
        <w:numPr>
          <w:ilvl w:val="3"/>
          <w:numId w:val="4"/>
        </w:numPr>
        <w:rPr/>
      </w:pPr>
      <w:r>
        <w:rPr/>
        <w:t>Заявку следует оформить на официальном бланке Заявителя / Участника, если применимо. Заявитель / Участник самостоятельно присваивает Заявке дату и номер в соответствии с принятыми у него правилами документооборота.</w:t>
      </w:r>
    </w:p>
    <w:p>
      <w:pPr>
        <w:pStyle w:val="Style38"/>
        <w:numPr>
          <w:ilvl w:val="3"/>
          <w:numId w:val="4"/>
        </w:numPr>
        <w:rPr/>
      </w:pPr>
      <w:r>
        <w:rPr/>
        <w:t>Заявитель / Участник должен указать свое ФИО или полное наименование (с указанием организационно-правовой формы) и адрес регистрации или место нахождения, ИНН, КПП, ОГРН, что применимо.</w:t>
      </w:r>
    </w:p>
    <w:p>
      <w:pPr>
        <w:pStyle w:val="Style38"/>
        <w:numPr>
          <w:ilvl w:val="3"/>
          <w:numId w:val="4"/>
        </w:numPr>
        <w:rPr/>
      </w:pPr>
      <w:r>
        <w:rPr/>
        <w:t>Заявка на участие в Аукционе должна быть подписана и скреплена печатью (при наличии).</w:t>
      </w:r>
    </w:p>
    <w:p>
      <w:pPr>
        <w:pStyle w:val="Normal"/>
        <w:rPr/>
      </w:pPr>
      <w:r>
        <w:rPr/>
      </w:r>
      <w:r>
        <w:br w:type="page"/>
      </w:r>
    </w:p>
    <w:p>
      <w:pPr>
        <w:pStyle w:val="Style37"/>
        <w:widowControl w:val="false"/>
        <w:numPr>
          <w:ilvl w:val="2"/>
          <w:numId w:val="4"/>
        </w:numPr>
        <w:tabs>
          <w:tab w:val="clear" w:pos="708"/>
          <w:tab w:val="left" w:pos="1134" w:leader="none"/>
        </w:tabs>
        <w:ind w:left="1418" w:hanging="1418"/>
        <w:rPr>
          <w:b/>
          <w:b/>
        </w:rPr>
      </w:pPr>
      <w:bookmarkStart w:id="483" w:name="_Ref34763774"/>
      <w:bookmarkStart w:id="484" w:name="_Ref524517014"/>
      <w:bookmarkEnd w:id="483"/>
      <w:r>
        <w:rPr>
          <w:b/>
        </w:rPr>
        <w:t>Форма согласия Заявителя на приобретение предмета продажи</w:t>
      </w:r>
      <w:bookmarkEnd w:id="484"/>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 20__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согласие Заявителя на приобретение предмета продажи</w:t>
      </w:r>
    </w:p>
    <w:p>
      <w:pPr>
        <w:pStyle w:val="Normal"/>
        <w:jc w:val="center"/>
        <w:rPr/>
      </w:pPr>
      <w:r>
        <w:rPr/>
      </w:r>
    </w:p>
    <w:p>
      <w:pPr>
        <w:pStyle w:val="Normal"/>
        <w:ind w:firstLine="567"/>
        <w:rPr/>
      </w:pPr>
      <w:r>
        <w:rPr/>
        <w:t>Изучив Извещение о проведении Аукциона на повышение на право заключения договору купли-продажи имущества ПАО «РусГидро» (Филиал ПАО «РусГидро»-«Северо-Осетинский филиал») и Документацию о продаже имущества ПАО «РусГидро» (Филиал ПАО «РусГидро»-«Северо-Осетинский филиал»)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 / ФИО)</w:t>
      </w:r>
    </w:p>
    <w:p>
      <w:pPr>
        <w:pStyle w:val="Normal"/>
        <w:rPr/>
      </w:pPr>
      <w:r>
        <w:rPr/>
        <w:t>находящийся / зарегистрированный по адресу:</w:t>
      </w:r>
    </w:p>
    <w:p>
      <w:pPr>
        <w:pStyle w:val="Normal"/>
        <w:rPr/>
      </w:pPr>
      <w:r>
        <w:rPr/>
        <w:t>____________________________________________________________________________,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ind w:firstLine="567"/>
        <w:rPr/>
      </w:pPr>
      <w:r>
        <w:rPr/>
        <w:t xml:space="preserve">выражает свою намерение участия в Аукционе на повышение на право заключения Договора купли-продажи следующего имущества ПАО «РусГидро» (Филиал ПАО «РусГидро»-«Северо-Осетинский филиал») ________________ </w:t>
      </w:r>
      <w:r>
        <w:rPr>
          <w:i/>
          <w:highlight w:val="lightGray"/>
          <w:shd w:fill="FFFF99" w:val="clear"/>
        </w:rPr>
        <w:t>(указывается Предмет продажи (Предмет Договора)</w:t>
      </w:r>
      <w:r>
        <w:rPr/>
        <w:t xml:space="preserve"> и приобретения Предмета продажи на условиях Аукциона, Документации и Договора купли-продажи.</w:t>
      </w:r>
    </w:p>
    <w:p>
      <w:pPr>
        <w:pStyle w:val="Normal"/>
        <w:rPr/>
      </w:pPr>
      <w:r>
        <w:rPr/>
      </w:r>
      <w:bookmarkStart w:id="485" w:name="_Toc515659372"/>
      <w:bookmarkStart w:id="486" w:name="_Toc515659371"/>
      <w:bookmarkStart w:id="487" w:name="_Toc515659370"/>
      <w:bookmarkStart w:id="488" w:name="_Toc515659369"/>
      <w:bookmarkStart w:id="489" w:name="_Toc515659368"/>
      <w:bookmarkStart w:id="490" w:name="_Toc515659367"/>
      <w:bookmarkStart w:id="491" w:name="_Toc515659366"/>
      <w:bookmarkStart w:id="492" w:name="_Toc515659365"/>
      <w:bookmarkStart w:id="493" w:name="_Toc515659364"/>
      <w:bookmarkStart w:id="494" w:name="_Toc515659363"/>
      <w:bookmarkStart w:id="495" w:name="_Toc515659320"/>
      <w:bookmarkStart w:id="496" w:name="_Toc515659308"/>
      <w:bookmarkStart w:id="497" w:name="_Toc515659259"/>
      <w:bookmarkStart w:id="498" w:name="_Toc515659258"/>
      <w:bookmarkStart w:id="499" w:name="_Toc515659257"/>
      <w:bookmarkStart w:id="500" w:name="_Toc515659256"/>
      <w:bookmarkStart w:id="501" w:name="_Toc515659255"/>
      <w:bookmarkStart w:id="502" w:name="_Toc515659254"/>
      <w:bookmarkStart w:id="503" w:name="_Toc515659253"/>
      <w:bookmarkStart w:id="504" w:name="_Toc515659252"/>
      <w:bookmarkStart w:id="505" w:name="_Toc515659251"/>
      <w:bookmarkStart w:id="506" w:name="_Toc515659250"/>
      <w:bookmarkStart w:id="507" w:name="_Toc515659249"/>
      <w:bookmarkStart w:id="508" w:name="_Toc515659248"/>
      <w:bookmarkStart w:id="509" w:name="_Toc515659247"/>
      <w:bookmarkStart w:id="510" w:name="_Toc515659246"/>
      <w:bookmarkStart w:id="511" w:name="_Toc515659245"/>
      <w:bookmarkStart w:id="512" w:name="_Toc515659244"/>
      <w:bookmarkStart w:id="513" w:name="_Toc515659243"/>
      <w:bookmarkStart w:id="514" w:name="_Toc515659242"/>
      <w:bookmarkStart w:id="515" w:name="_Toc515659241"/>
      <w:bookmarkStart w:id="516" w:name="_Toc515659240"/>
      <w:bookmarkStart w:id="517" w:name="_Toc515659372"/>
      <w:bookmarkStart w:id="518" w:name="_Toc515659371"/>
      <w:bookmarkStart w:id="519" w:name="_Toc515659370"/>
      <w:bookmarkStart w:id="520" w:name="_Toc515659369"/>
      <w:bookmarkStart w:id="521" w:name="_Toc515659368"/>
      <w:bookmarkStart w:id="522" w:name="_Toc515659367"/>
      <w:bookmarkStart w:id="523" w:name="_Toc515659366"/>
      <w:bookmarkStart w:id="524" w:name="_Toc515659365"/>
      <w:bookmarkStart w:id="525" w:name="_Toc515659364"/>
      <w:bookmarkStart w:id="526" w:name="_Toc515659363"/>
      <w:bookmarkStart w:id="527" w:name="_Toc515659320"/>
      <w:bookmarkStart w:id="528" w:name="_Toc515659308"/>
      <w:bookmarkStart w:id="529" w:name="_Toc515659259"/>
      <w:bookmarkStart w:id="530" w:name="_Toc515659258"/>
      <w:bookmarkStart w:id="531" w:name="_Toc515659257"/>
      <w:bookmarkStart w:id="532" w:name="_Toc515659256"/>
      <w:bookmarkStart w:id="533" w:name="_Toc515659255"/>
      <w:bookmarkStart w:id="534" w:name="_Toc515659254"/>
      <w:bookmarkStart w:id="535" w:name="_Toc515659253"/>
      <w:bookmarkStart w:id="536" w:name="_Toc515659252"/>
      <w:bookmarkStart w:id="537" w:name="_Toc515659251"/>
      <w:bookmarkStart w:id="538" w:name="_Toc515659250"/>
      <w:bookmarkStart w:id="539" w:name="_Toc515659249"/>
      <w:bookmarkStart w:id="540" w:name="_Toc515659248"/>
      <w:bookmarkStart w:id="541" w:name="_Toc515659247"/>
      <w:bookmarkStart w:id="542" w:name="_Toc515659246"/>
      <w:bookmarkStart w:id="543" w:name="_Toc515659245"/>
      <w:bookmarkStart w:id="544" w:name="_Toc515659244"/>
      <w:bookmarkStart w:id="545" w:name="_Toc515659243"/>
      <w:bookmarkStart w:id="546" w:name="_Toc515659242"/>
      <w:bookmarkStart w:id="547" w:name="_Toc515659241"/>
      <w:bookmarkStart w:id="548" w:name="_Toc515659240"/>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pPr>
        <w:pStyle w:val="Normal"/>
        <w:rPr/>
      </w:pPr>
      <w:r>
        <w:rPr/>
      </w:r>
    </w:p>
    <w:p>
      <w:pPr>
        <w:pStyle w:val="Normal"/>
        <w:rPr/>
      </w:pPr>
      <w:r>
        <w:rPr/>
        <w:t>____________________________________</w:t>
      </w:r>
    </w:p>
    <w:p>
      <w:pPr>
        <w:pStyle w:val="Normal"/>
        <w:ind w:left="1134" w:right="3684" w:firstLine="567"/>
        <w:rPr>
          <w:vertAlign w:val="superscript"/>
        </w:rPr>
      </w:pPr>
      <w:r>
        <w:rPr>
          <w:vertAlign w:val="superscript"/>
        </w:rPr>
        <w:t>(подпись, М.П.)</w:t>
      </w:r>
    </w:p>
    <w:p>
      <w:pPr>
        <w:pStyle w:val="Normal"/>
        <w:rPr/>
      </w:pPr>
      <w:r>
        <w:rPr/>
        <w:t>____________________________________</w:t>
      </w:r>
    </w:p>
    <w:p>
      <w:pPr>
        <w:pStyle w:val="Normal"/>
        <w:ind w:right="3684" w:firstLine="567"/>
        <w:rPr>
          <w:vertAlign w:val="superscript"/>
        </w:rPr>
      </w:pPr>
      <w:r>
        <w:rPr>
          <w:vertAlign w:val="superscript"/>
        </w:rPr>
        <w:t>(фамилия, имя, отчество подписавшего, должность)</w:t>
      </w:r>
    </w:p>
    <w:p>
      <w:pPr>
        <w:pStyle w:val="Normal"/>
        <w:rPr/>
      </w:pPr>
      <w:r>
        <w:rPr/>
      </w:r>
    </w:p>
    <w:p>
      <w:pPr>
        <w:pStyle w:val="Normal"/>
        <w:rPr/>
      </w:pPr>
      <w:r>
        <w:rPr/>
      </w:r>
      <w:bookmarkStart w:id="549" w:name="_Ref384123555"/>
      <w:bookmarkStart w:id="550" w:name="_Ref384123551"/>
      <w:bookmarkStart w:id="551" w:name="_Ref324332092"/>
      <w:bookmarkStart w:id="552" w:name="_Toc502257251"/>
      <w:bookmarkStart w:id="553" w:name="_Toc501038137"/>
      <w:bookmarkStart w:id="554" w:name="_Toc502257250"/>
      <w:bookmarkStart w:id="555" w:name="_Toc501038136"/>
      <w:bookmarkStart w:id="556" w:name="_Toc502257249"/>
      <w:bookmarkStart w:id="557" w:name="_Toc502257248"/>
      <w:bookmarkStart w:id="558" w:name="_Toc502257247"/>
      <w:bookmarkStart w:id="559" w:name="_Toc502257246"/>
      <w:bookmarkStart w:id="560" w:name="_Toc502257245"/>
      <w:bookmarkStart w:id="561" w:name="_Toc502257244"/>
      <w:bookmarkStart w:id="562" w:name="_Toc502257243"/>
      <w:bookmarkStart w:id="563" w:name="_Toc502257242"/>
      <w:bookmarkStart w:id="564" w:name="_Toc502257241"/>
      <w:bookmarkStart w:id="565" w:name="_Toc502257240"/>
      <w:bookmarkStart w:id="566" w:name="_Toc502257239"/>
      <w:bookmarkStart w:id="567" w:name="_Toc502257238"/>
      <w:bookmarkStart w:id="568" w:name="_Toc502257237"/>
      <w:bookmarkStart w:id="569" w:name="_Toc502257236"/>
      <w:bookmarkStart w:id="570" w:name="_Toc502257235"/>
      <w:bookmarkStart w:id="571" w:name="_Toc502257234"/>
      <w:bookmarkStart w:id="572" w:name="_Toc502257233"/>
      <w:bookmarkStart w:id="573" w:name="_Toc502257232"/>
      <w:bookmarkStart w:id="574" w:name="_Toc502257231"/>
      <w:bookmarkStart w:id="575" w:name="_Toc502257230"/>
      <w:bookmarkStart w:id="576" w:name="_Ref384123555"/>
      <w:bookmarkStart w:id="577" w:name="_Ref384123551"/>
      <w:bookmarkStart w:id="578" w:name="_Ref324332092"/>
      <w:bookmarkStart w:id="579" w:name="_Toc502257251"/>
      <w:bookmarkStart w:id="580" w:name="_Toc501038137"/>
      <w:bookmarkStart w:id="581" w:name="_Toc502257250"/>
      <w:bookmarkStart w:id="582" w:name="_Toc501038136"/>
      <w:bookmarkStart w:id="583" w:name="_Toc502257249"/>
      <w:bookmarkStart w:id="584" w:name="_Toc502257248"/>
      <w:bookmarkStart w:id="585" w:name="_Toc502257247"/>
      <w:bookmarkStart w:id="586" w:name="_Toc502257246"/>
      <w:bookmarkStart w:id="587" w:name="_Toc502257245"/>
      <w:bookmarkStart w:id="588" w:name="_Toc502257244"/>
      <w:bookmarkStart w:id="589" w:name="_Toc502257243"/>
      <w:bookmarkStart w:id="590" w:name="_Toc502257242"/>
      <w:bookmarkStart w:id="591" w:name="_Toc502257241"/>
      <w:bookmarkStart w:id="592" w:name="_Toc502257240"/>
      <w:bookmarkStart w:id="593" w:name="_Toc502257239"/>
      <w:bookmarkStart w:id="594" w:name="_Toc502257238"/>
      <w:bookmarkStart w:id="595" w:name="_Toc502257237"/>
      <w:bookmarkStart w:id="596" w:name="_Toc502257236"/>
      <w:bookmarkStart w:id="597" w:name="_Toc502257235"/>
      <w:bookmarkStart w:id="598" w:name="_Toc502257234"/>
      <w:bookmarkStart w:id="599" w:name="_Toc502257233"/>
      <w:bookmarkStart w:id="600" w:name="_Toc502257232"/>
      <w:bookmarkStart w:id="601" w:name="_Toc502257231"/>
      <w:bookmarkStart w:id="602" w:name="_Toc502257230"/>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br w:type="page"/>
      </w:r>
    </w:p>
    <w:p>
      <w:pPr>
        <w:pStyle w:val="Normal"/>
        <w:ind w:firstLine="567"/>
        <w:jc w:val="center"/>
        <w:rPr>
          <w:b/>
          <w:b/>
        </w:rPr>
      </w:pPr>
      <w:r>
        <w:rPr>
          <w:b/>
        </w:rPr>
        <w:t xml:space="preserve">Извещение о проведении Аукциона на повышение </w:t>
        <w:br/>
        <w:t xml:space="preserve">на право заключения договора купли-продажи имущества </w:t>
      </w:r>
      <w:bookmarkStart w:id="603" w:name="_Toc74138892"/>
      <w:r>
        <w:rPr>
          <w:b/>
        </w:rPr>
        <w:t>ПАО «РусГидро», находящегося на балансе Филиала ПАО «РусГидро» - «Северо-Осетинский филиал»</w:t>
      </w:r>
      <w:bookmarkEnd w:id="603"/>
    </w:p>
    <w:p>
      <w:pPr>
        <w:pStyle w:val="Normal"/>
        <w:ind w:firstLine="567"/>
        <w:jc w:val="center"/>
        <w:rPr>
          <w:b/>
          <w:b/>
        </w:rPr>
      </w:pPr>
      <w:r>
        <w:rPr>
          <w:b/>
        </w:rPr>
      </w:r>
    </w:p>
    <w:tbl>
      <w:tblPr>
        <w:tblW w:w="10206" w:type="dxa"/>
        <w:jc w:val="left"/>
        <w:tblInd w:w="108" w:type="dxa"/>
        <w:tblLayout w:type="fixed"/>
        <w:tblCellMar>
          <w:top w:w="0" w:type="dxa"/>
          <w:left w:w="108" w:type="dxa"/>
          <w:bottom w:w="0" w:type="dxa"/>
          <w:right w:w="108" w:type="dxa"/>
        </w:tblCellMar>
        <w:tblLook w:val="04a0" w:noVBand="1" w:noHBand="0" w:lastColumn="0" w:firstColumn="1" w:lastRow="0" w:firstRow="1"/>
      </w:tblPr>
      <w:tblGrid>
        <w:gridCol w:w="817"/>
        <w:gridCol w:w="2552"/>
        <w:gridCol w:w="6837"/>
      </w:tblGrid>
      <w:tr>
        <w:trPr/>
        <w:tc>
          <w:tcPr>
            <w:tcW w:w="817" w:type="dxa"/>
            <w:tcBorders/>
            <w:vAlign w:val="center"/>
          </w:tcPr>
          <w:p>
            <w:pPr>
              <w:pStyle w:val="Normal"/>
              <w:widowControl w:val="false"/>
              <w:spacing w:before="0" w:after="200"/>
              <w:jc w:val="center"/>
              <w:rPr>
                <w:b/>
                <w:b/>
              </w:rPr>
            </w:pPr>
            <w:r>
              <w:rPr>
                <w:b/>
              </w:rPr>
              <w:t>№</w:t>
            </w:r>
            <w:r>
              <w:rPr>
                <w:b/>
              </w:rPr>
              <w:br/>
              <w:t>п/п</w:t>
            </w:r>
          </w:p>
        </w:tc>
        <w:tc>
          <w:tcPr>
            <w:tcW w:w="2552" w:type="dxa"/>
            <w:tcBorders/>
            <w:vAlign w:val="center"/>
          </w:tcPr>
          <w:p>
            <w:pPr>
              <w:pStyle w:val="Normal"/>
              <w:widowControl w:val="false"/>
              <w:spacing w:before="0" w:after="200"/>
              <w:jc w:val="center"/>
              <w:rPr>
                <w:b/>
                <w:b/>
              </w:rPr>
            </w:pPr>
            <w:r>
              <w:rPr>
                <w:b/>
              </w:rPr>
              <w:t>Наименование</w:t>
            </w:r>
          </w:p>
        </w:tc>
        <w:tc>
          <w:tcPr>
            <w:tcW w:w="6837" w:type="dxa"/>
            <w:tcBorders/>
            <w:vAlign w:val="center"/>
          </w:tcPr>
          <w:p>
            <w:pPr>
              <w:pStyle w:val="Normal"/>
              <w:widowControl w:val="false"/>
              <w:spacing w:before="0" w:after="200"/>
              <w:jc w:val="center"/>
              <w:rPr>
                <w:b/>
                <w:b/>
              </w:rPr>
            </w:pPr>
            <w:r>
              <w:rPr>
                <w:b/>
              </w:rPr>
              <w:t>Содержание пункта Извещения</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b/>
                <w:b/>
              </w:rPr>
            </w:pPr>
            <w:r>
              <w:rPr/>
              <w:t>Способ продажи</w:t>
            </w:r>
          </w:p>
        </w:tc>
        <w:tc>
          <w:tcPr>
            <w:tcW w:w="6837" w:type="dxa"/>
            <w:tcBorders/>
          </w:tcPr>
          <w:p>
            <w:pPr>
              <w:pStyle w:val="Normal"/>
              <w:widowControl w:val="false"/>
              <w:spacing w:before="120" w:after="120"/>
              <w:rPr/>
            </w:pPr>
            <w:r>
              <w:rPr/>
              <w:t>Аукцион на повышение (далее также – аукцион)</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Продавец </w:t>
            </w:r>
          </w:p>
        </w:tc>
        <w:tc>
          <w:tcPr>
            <w:tcW w:w="6837" w:type="dxa"/>
            <w:tcBorders/>
          </w:tcPr>
          <w:p>
            <w:pPr>
              <w:pStyle w:val="Tableheader"/>
              <w:widowControl w:val="false"/>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w:t>
            </w:r>
          </w:p>
          <w:p>
            <w:pPr>
              <w:pStyle w:val="Tableheader"/>
              <w:widowControl w:val="false"/>
              <w:rPr>
                <w:b w:val="false"/>
                <w:b w:val="false"/>
                <w:sz w:val="26"/>
                <w:szCs w:val="26"/>
              </w:rPr>
            </w:pPr>
            <w:r>
              <w:rPr>
                <w:b w:val="false"/>
                <w:sz w:val="26"/>
                <w:szCs w:val="26"/>
              </w:rPr>
              <w:t>Место нахождения: 660017, край Красноярский, г. Красноярск, ул. Дубровинского, дом 43, корпус 1</w:t>
            </w:r>
          </w:p>
          <w:p>
            <w:pPr>
              <w:pStyle w:val="Tableheader"/>
              <w:widowControl w:val="false"/>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Normal"/>
              <w:widowControl w:val="false"/>
              <w:tabs>
                <w:tab w:val="clear" w:pos="708"/>
                <w:tab w:val="left" w:pos="426" w:leader="none"/>
              </w:tabs>
              <w:spacing w:before="120" w:after="120"/>
              <w:rPr>
                <w:rFonts w:eastAsia="Lucida Sans Unicode"/>
                <w:i/>
                <w:i/>
                <w:kern w:val="2"/>
                <w:shd w:fill="FFFF99" w:val="clear"/>
              </w:rPr>
            </w:pPr>
            <w:r>
              <w:rPr/>
              <w:t xml:space="preserve">Адрес электронной почты: </w:t>
            </w:r>
            <w:hyperlink r:id="rId7">
              <w:r>
                <w:rPr>
                  <w:b/>
                </w:rPr>
                <w:t>sof@rushydro.ru</w:t>
              </w:r>
            </w:hyperlink>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04" w:name="_Ref514805111"/>
            <w:bookmarkStart w:id="605" w:name="_Ref514805111"/>
            <w:bookmarkEnd w:id="605"/>
          </w:p>
        </w:tc>
        <w:tc>
          <w:tcPr>
            <w:tcW w:w="2552" w:type="dxa"/>
            <w:tcBorders/>
          </w:tcPr>
          <w:p>
            <w:pPr>
              <w:pStyle w:val="Normal"/>
              <w:widowControl w:val="false"/>
              <w:spacing w:before="0" w:after="200"/>
              <w:jc w:val="left"/>
              <w:rPr/>
            </w:pPr>
            <w:r>
              <w:rPr/>
              <w:t xml:space="preserve">Организатор продажи </w:t>
            </w:r>
          </w:p>
        </w:tc>
        <w:tc>
          <w:tcPr>
            <w:tcW w:w="6837" w:type="dxa"/>
            <w:tcBorders/>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 в лице Филиала Публичного акционерного общества «Федеральная гидрогенерирующая компания - РусГидро» - «Северо-Осетинский филиал" (Филиал ПАО "РусГидро» – «Северо-Осетинский»)</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 xml:space="preserve">000, Республика Северная Осетия (Алания), г. Владикавказ, ул. Васо Абаева, д.63Адрес электронной почты: </w:t>
            </w:r>
            <w:hyperlink r:id="rId8">
              <w:r>
                <w:rPr>
                  <w:b w:val="false"/>
                  <w:sz w:val="26"/>
                  <w:szCs w:val="26"/>
                </w:rPr>
                <w:t>sof@rushydro.ru</w:t>
              </w:r>
            </w:hyperlink>
          </w:p>
          <w:p>
            <w:pPr>
              <w:pStyle w:val="Normal"/>
              <w:widowControl w:val="false"/>
              <w:tabs>
                <w:tab w:val="clear" w:pos="708"/>
                <w:tab w:val="left" w:pos="426" w:leader="none"/>
              </w:tabs>
              <w:spacing w:before="120" w:after="120"/>
              <w:rPr>
                <w:rFonts w:eastAsia="Lucida Sans Unicode"/>
                <w:i/>
                <w:i/>
                <w:kern w:val="2"/>
                <w:shd w:fill="FFFF99" w:val="clear"/>
              </w:rPr>
            </w:pPr>
            <w:r>
              <w:rPr/>
              <w:t>Контактный телефон: +7 8672 53 66 34</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06" w:name="_Ref514805119"/>
            <w:bookmarkStart w:id="607" w:name="_Ref514805119"/>
            <w:bookmarkEnd w:id="607"/>
          </w:p>
        </w:tc>
        <w:tc>
          <w:tcPr>
            <w:tcW w:w="2552" w:type="dxa"/>
            <w:tcBorders/>
          </w:tcPr>
          <w:p>
            <w:pPr>
              <w:pStyle w:val="Normal"/>
              <w:widowControl w:val="false"/>
              <w:spacing w:before="0" w:after="200"/>
              <w:jc w:val="left"/>
              <w:rPr/>
            </w:pPr>
            <w:r>
              <w:rPr/>
              <w:t>Представитель Организатора продажи</w:t>
            </w:r>
          </w:p>
        </w:tc>
        <w:tc>
          <w:tcPr>
            <w:tcW w:w="6837" w:type="dxa"/>
            <w:tcBorders/>
          </w:tcPr>
          <w:p>
            <w:pPr>
              <w:pStyle w:val="Tableheader"/>
              <w:widowControl w:val="false"/>
              <w:spacing w:before="120" w:after="120"/>
              <w:rPr>
                <w:b w:val="false"/>
                <w:b w:val="false"/>
                <w:sz w:val="26"/>
                <w:szCs w:val="26"/>
              </w:rPr>
            </w:pPr>
            <w:r>
              <w:rPr>
                <w:b w:val="false"/>
                <w:sz w:val="26"/>
                <w:szCs w:val="26"/>
              </w:rPr>
              <w:t>Контактное лицо: Сефербеков Максим Мугудинович</w:t>
            </w:r>
          </w:p>
          <w:p>
            <w:pPr>
              <w:pStyle w:val="Tableheader"/>
              <w:widowControl w:val="false"/>
              <w:spacing w:before="120" w:after="120"/>
              <w:rPr>
                <w:b w:val="false"/>
                <w:b w:val="false"/>
                <w:sz w:val="26"/>
                <w:szCs w:val="26"/>
              </w:rPr>
            </w:pPr>
            <w:r>
              <w:rPr>
                <w:b w:val="false"/>
                <w:sz w:val="26"/>
                <w:szCs w:val="26"/>
              </w:rPr>
              <w:t>Контактный телефон: +7-925 550 29 26</w:t>
            </w:r>
          </w:p>
          <w:p>
            <w:pPr>
              <w:pStyle w:val="Normal"/>
              <w:widowControl w:val="false"/>
              <w:tabs>
                <w:tab w:val="clear" w:pos="708"/>
                <w:tab w:val="left" w:pos="426" w:leader="none"/>
              </w:tabs>
              <w:spacing w:before="120" w:after="120"/>
              <w:rPr>
                <w:rFonts w:eastAsia="Lucida Sans Unicode"/>
                <w:i/>
                <w:i/>
                <w:kern w:val="2"/>
                <w:shd w:fill="FFFF99" w:val="clear"/>
              </w:rPr>
            </w:pPr>
            <w:r>
              <w:rPr/>
              <w:t xml:space="preserve">Адрес электронной почты: </w:t>
            </w:r>
            <w:r>
              <w:rPr>
                <w:lang w:val="en-US"/>
              </w:rPr>
              <w:t>SeferbekovMM</w:t>
            </w:r>
            <w:r>
              <w:rPr/>
              <w:t>@rushydro.ru</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08" w:name="_Ref514805016"/>
            <w:bookmarkStart w:id="609" w:name="_Ref514805016"/>
            <w:bookmarkEnd w:id="609"/>
          </w:p>
        </w:tc>
        <w:tc>
          <w:tcPr>
            <w:tcW w:w="2552" w:type="dxa"/>
            <w:tcBorders/>
          </w:tcPr>
          <w:p>
            <w:pPr>
              <w:pStyle w:val="Normal"/>
              <w:widowControl w:val="false"/>
              <w:spacing w:before="0" w:after="200"/>
              <w:jc w:val="left"/>
              <w:rPr/>
            </w:pPr>
            <w:r>
              <w:rPr/>
              <w:t>Наименование и адрес ЭТП</w:t>
            </w:r>
          </w:p>
        </w:tc>
        <w:tc>
          <w:tcPr>
            <w:tcW w:w="6837" w:type="dxa"/>
            <w:tcBorders/>
          </w:tcPr>
          <w:p>
            <w:pPr>
              <w:pStyle w:val="Normal"/>
              <w:widowControl w:val="false"/>
              <w:tabs>
                <w:tab w:val="clear" w:pos="708"/>
                <w:tab w:val="left" w:pos="426" w:leader="none"/>
              </w:tabs>
              <w:spacing w:before="120" w:after="120"/>
              <w:rPr>
                <w:rStyle w:val="Style5"/>
              </w:rPr>
            </w:pPr>
            <w:r>
              <w:rPr/>
              <w:t xml:space="preserve">Электронная торговая площадка: Акционерное общество «Российский аукционный дом» (АО «РАД»),  </w:t>
            </w:r>
            <w:hyperlink r:id="rId9">
              <w:r>
                <w:rPr/>
                <w:t>https://lot-online.ru/</w:t>
              </w:r>
            </w:hyperlink>
          </w:p>
          <w:p>
            <w:pPr>
              <w:pStyle w:val="Normal"/>
              <w:widowControl w:val="false"/>
              <w:tabs>
                <w:tab w:val="clear" w:pos="708"/>
                <w:tab w:val="left" w:pos="426" w:leader="none"/>
              </w:tabs>
              <w:spacing w:before="120" w:after="120"/>
              <w:rPr>
                <w:b/>
                <w:b/>
              </w:rPr>
            </w:pPr>
            <w:r>
              <w:rPr>
                <w:b/>
              </w:rPr>
            </w:r>
          </w:p>
          <w:p>
            <w:pPr>
              <w:pStyle w:val="Normal"/>
              <w:widowControl w:val="false"/>
              <w:tabs>
                <w:tab w:val="clear" w:pos="708"/>
                <w:tab w:val="left" w:pos="426" w:leader="none"/>
              </w:tabs>
              <w:spacing w:before="120" w:after="120"/>
              <w:rPr>
                <w:b/>
                <w:b/>
              </w:rPr>
            </w:pPr>
            <w:r>
              <w:rPr>
                <w:b/>
              </w:rPr>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b/>
                <w:b/>
              </w:rPr>
            </w:pPr>
            <w:r>
              <w:rPr/>
              <w:t>Предмет продажи</w:t>
            </w:r>
          </w:p>
        </w:tc>
        <w:tc>
          <w:tcPr>
            <w:tcW w:w="6837" w:type="dxa"/>
            <w:tcBorders/>
          </w:tcPr>
          <w:p>
            <w:pPr>
              <w:pStyle w:val="ListParagraph"/>
              <w:widowControl w:val="false"/>
              <w:suppressAutoHyphens w:val="true"/>
              <w:spacing w:before="0" w:after="200"/>
              <w:ind w:left="35" w:hanging="0"/>
              <w:contextualSpacing/>
              <w:jc w:val="both"/>
              <w:rPr>
                <w:rFonts w:ascii="Times New Roman" w:hAnsi="Times New Roman"/>
                <w:sz w:val="26"/>
              </w:rPr>
            </w:pPr>
            <w:r>
              <w:rPr>
                <w:rFonts w:ascii="Times New Roman" w:hAnsi="Times New Roman"/>
                <w:sz w:val="26"/>
              </w:rPr>
              <w:t>Движимое и недвижимое имущество в следующем составе:</w:t>
            </w:r>
          </w:p>
          <w:p>
            <w:pPr>
              <w:pStyle w:val="ListParagraph"/>
              <w:widowControl w:val="false"/>
              <w:numPr>
                <w:ilvl w:val="0"/>
                <w:numId w:val="27"/>
              </w:numPr>
              <w:suppressAutoHyphens w:val="true"/>
              <w:spacing w:before="0" w:after="200"/>
              <w:contextualSpacing/>
              <w:rPr>
                <w:rFonts w:ascii="Times New Roman" w:hAnsi="Times New Roman"/>
                <w:sz w:val="26"/>
              </w:rPr>
            </w:pPr>
            <w:r>
              <w:rPr>
                <w:rFonts w:ascii="Times New Roman" w:hAnsi="Times New Roman"/>
                <w:sz w:val="26"/>
              </w:rPr>
              <w:t>ЛЭП Нузал - БСР 35/6 кВ</w:t>
            </w:r>
          </w:p>
          <w:p>
            <w:pPr>
              <w:pStyle w:val="ListParagraph"/>
              <w:widowControl w:val="false"/>
              <w:numPr>
                <w:ilvl w:val="0"/>
                <w:numId w:val="27"/>
              </w:numPr>
              <w:suppressAutoHyphens w:val="true"/>
              <w:spacing w:before="0" w:after="200"/>
              <w:contextualSpacing/>
              <w:rPr>
                <w:rFonts w:ascii="Times New Roman" w:hAnsi="Times New Roman"/>
              </w:rPr>
            </w:pPr>
            <w:r>
              <w:rPr>
                <w:rFonts w:ascii="Times New Roman" w:hAnsi="Times New Roman"/>
                <w:sz w:val="26"/>
              </w:rPr>
              <w:t>Ячейка системы собственных нужд ЯКНО-6 В/К «Бад»</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Краткое описание Предмета продажи </w:t>
            </w:r>
          </w:p>
        </w:tc>
        <w:tc>
          <w:tcPr>
            <w:tcW w:w="6837" w:type="dxa"/>
            <w:tcBorders/>
          </w:tcPr>
          <w:p>
            <w:pPr>
              <w:pStyle w:val="Tableheader"/>
              <w:widowControl w:val="false"/>
              <w:spacing w:before="0" w:after="200"/>
              <w:rPr>
                <w:b w:val="false"/>
                <w:b w:val="false"/>
                <w:sz w:val="26"/>
                <w:szCs w:val="26"/>
              </w:rPr>
            </w:pPr>
            <w:r>
              <w:rPr>
                <w:b w:val="false"/>
                <w:sz w:val="26"/>
                <w:szCs w:val="26"/>
              </w:rPr>
              <w:t>Описание предмета продажи содержится в Документации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Адрес местонахождения Предмета продажи</w:t>
            </w:r>
          </w:p>
        </w:tc>
        <w:tc>
          <w:tcPr>
            <w:tcW w:w="6837" w:type="dxa"/>
            <w:tcBorders/>
          </w:tcPr>
          <w:p>
            <w:pPr>
              <w:pStyle w:val="Normal"/>
              <w:widowControl w:val="false"/>
              <w:spacing w:before="120" w:after="120"/>
              <w:rPr>
                <w:i/>
                <w:i/>
                <w:shd w:fill="FFFF99" w:val="clear"/>
              </w:rPr>
            </w:pPr>
            <w:r>
              <w:rPr/>
              <w:t>В соответствии с Документацией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10" w:name="_Ref523922333"/>
            <w:bookmarkStart w:id="611" w:name="_Ref523922333"/>
            <w:bookmarkEnd w:id="611"/>
          </w:p>
        </w:tc>
        <w:tc>
          <w:tcPr>
            <w:tcW w:w="2552" w:type="dxa"/>
            <w:tcBorders/>
          </w:tcPr>
          <w:p>
            <w:pPr>
              <w:pStyle w:val="Normal"/>
              <w:widowControl w:val="false"/>
              <w:spacing w:before="0" w:after="200"/>
              <w:jc w:val="left"/>
              <w:rPr/>
            </w:pPr>
            <w:r>
              <w:rPr/>
              <w:t>Начальная цена продажи</w:t>
            </w:r>
          </w:p>
        </w:tc>
        <w:tc>
          <w:tcPr>
            <w:tcW w:w="6837" w:type="dxa"/>
            <w:tcBorders/>
          </w:tcPr>
          <w:p>
            <w:pPr>
              <w:pStyle w:val="Normal"/>
              <w:widowControl w:val="false"/>
              <w:tabs>
                <w:tab w:val="clear" w:pos="708"/>
                <w:tab w:val="left" w:pos="426" w:leader="none"/>
              </w:tabs>
              <w:spacing w:before="120" w:after="120"/>
              <w:rPr>
                <w:b/>
                <w:b/>
              </w:rPr>
            </w:pPr>
            <w:r>
              <w:rPr>
                <w:rFonts w:eastAsia="Calibri"/>
                <w:sz w:val="28"/>
                <w:szCs w:val="28"/>
              </w:rPr>
              <w:t>4 722 941 (Четыре миллиона семьсот двадцать две тысячи девятьсот сорок один) рубль 94 копейки</w:t>
            </w:r>
            <w:r>
              <w:rPr/>
              <w:t>, в том числе НДС 20%</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Валюта Договора</w:t>
            </w:r>
          </w:p>
        </w:tc>
        <w:tc>
          <w:tcPr>
            <w:tcW w:w="6837" w:type="dxa"/>
            <w:tcBorders/>
          </w:tcPr>
          <w:p>
            <w:pPr>
              <w:pStyle w:val="Normal"/>
              <w:widowControl w:val="false"/>
              <w:tabs>
                <w:tab w:val="clear" w:pos="708"/>
                <w:tab w:val="left" w:pos="426" w:leader="none"/>
              </w:tabs>
              <w:spacing w:before="0" w:after="200"/>
              <w:rPr>
                <w:rFonts w:eastAsia="Lucida Sans Unicode"/>
                <w:i/>
                <w:i/>
                <w:kern w:val="2"/>
                <w:shd w:fill="FFFF99" w:val="clear"/>
              </w:rPr>
            </w:pPr>
            <w:r>
              <w:rPr/>
              <w:t xml:space="preserve">Российский рубль </w:t>
            </w:r>
          </w:p>
        </w:tc>
      </w:tr>
      <w:tr>
        <w:trPr>
          <w:trHeight w:val="2097" w:hRule="atLeast"/>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12" w:name="_Hlk523925792"/>
            <w:bookmarkStart w:id="613" w:name="_Hlk523925792"/>
          </w:p>
        </w:tc>
        <w:tc>
          <w:tcPr>
            <w:tcW w:w="2552" w:type="dxa"/>
            <w:tcBorders/>
          </w:tcPr>
          <w:p>
            <w:pPr>
              <w:pStyle w:val="Normal"/>
              <w:widowControl w:val="false"/>
              <w:spacing w:before="0" w:after="200"/>
              <w:jc w:val="left"/>
              <w:rPr/>
            </w:pPr>
            <w:r>
              <w:rPr/>
              <w:t xml:space="preserve">Участники Аукциона </w:t>
            </w:r>
          </w:p>
        </w:tc>
        <w:tc>
          <w:tcPr>
            <w:tcW w:w="6837" w:type="dxa"/>
            <w:tcBorders/>
            <w:vAlign w:val="center"/>
          </w:tcPr>
          <w:p>
            <w:pPr>
              <w:pStyle w:val="Normal"/>
              <w:widowControl w:val="false"/>
              <w:spacing w:before="0" w:after="200"/>
              <w:rPr/>
            </w:pPr>
            <w:r>
              <w:rP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Pr>
                <w:color w:val="000000"/>
              </w:rPr>
              <w:t>чья заявка признана соответствующей требованиям Документации о продаже</w:t>
            </w:r>
            <w:r>
              <w:rPr/>
              <w:t>.</w:t>
            </w:r>
            <w:bookmarkEnd w:id="613"/>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Срок, место и порядок предоставления Документации о продаже</w:t>
            </w:r>
          </w:p>
        </w:tc>
        <w:tc>
          <w:tcPr>
            <w:tcW w:w="6837" w:type="dxa"/>
            <w:tcBorders/>
          </w:tcPr>
          <w:p>
            <w:pPr>
              <w:pStyle w:val="Normal"/>
              <w:widowControl w:val="false"/>
              <w:tabs>
                <w:tab w:val="clear" w:pos="708"/>
                <w:tab w:val="left" w:pos="426" w:leader="none"/>
              </w:tabs>
              <w:spacing w:before="120" w:after="120"/>
              <w:rPr/>
            </w:pPr>
            <w:r>
              <w:rPr/>
              <w:t xml:space="preserve">Документация о продаже размещена на официальном сайте электронной торговой площадки АО «Российский аукционный дом» в сети Интернет </w:t>
            </w:r>
            <w:hyperlink r:id="rId10">
              <w:r>
                <w:rPr/>
                <w:t>https://lot-online.ru/</w:t>
              </w:r>
            </w:hyperlink>
            <w:r>
              <w:rPr>
                <w:rStyle w:val="Style5"/>
                <w:u w:val="none"/>
              </w:rPr>
              <w:t xml:space="preserve"> </w:t>
            </w:r>
            <w:r>
              <w:rPr/>
              <w:t xml:space="preserve">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Задаток</w:t>
            </w:r>
          </w:p>
        </w:tc>
        <w:tc>
          <w:tcPr>
            <w:tcW w:w="6837" w:type="dxa"/>
            <w:tcBorders/>
          </w:tcPr>
          <w:p>
            <w:pPr>
              <w:pStyle w:val="Tableheader"/>
              <w:widowControl w:val="false"/>
              <w:spacing w:before="120" w:after="120"/>
              <w:rPr>
                <w:b w:val="false"/>
                <w:b w:val="false"/>
                <w:sz w:val="26"/>
                <w:szCs w:val="26"/>
              </w:rPr>
            </w:pPr>
            <w:r>
              <w:rPr>
                <w:b w:val="false"/>
                <w:sz w:val="26"/>
                <w:szCs w:val="26"/>
              </w:rPr>
              <w:t>Информация о размере и условиях предоставления задатка приведена в Документации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Дата начала – дата и время окончания срока подачи Заявок</w:t>
            </w:r>
          </w:p>
        </w:tc>
        <w:tc>
          <w:tcPr>
            <w:tcW w:w="6837" w:type="dxa"/>
            <w:tcBorders/>
          </w:tcPr>
          <w:p>
            <w:pPr>
              <w:pStyle w:val="Normal"/>
              <w:widowControl w:val="false"/>
              <w:spacing w:before="120" w:after="120"/>
              <w:rPr/>
            </w:pPr>
            <w:r>
              <w:rPr/>
              <w:t>Дата начала подачи Заявок:</w:t>
            </w:r>
          </w:p>
          <w:p>
            <w:pPr>
              <w:pStyle w:val="Normal"/>
              <w:widowControl w:val="false"/>
              <w:spacing w:before="120" w:after="120"/>
              <w:rPr/>
            </w:pPr>
            <w:r>
              <w:rPr/>
              <w:t>«05» мая 2023 года</w:t>
            </w:r>
          </w:p>
          <w:p>
            <w:pPr>
              <w:pStyle w:val="Normal"/>
              <w:widowControl w:val="false"/>
              <w:spacing w:before="120" w:after="120"/>
              <w:rPr/>
            </w:pPr>
            <w:r>
              <w:rPr/>
              <w:t>Дата и время окончания срока подачи заявок:</w:t>
            </w:r>
          </w:p>
          <w:p>
            <w:pPr>
              <w:pStyle w:val="Tableheader"/>
              <w:widowControl w:val="false"/>
              <w:spacing w:before="120" w:after="120"/>
              <w:rPr>
                <w:b w:val="false"/>
                <w:b w:val="false"/>
                <w:sz w:val="26"/>
                <w:szCs w:val="26"/>
              </w:rPr>
            </w:pPr>
            <w:r>
              <w:rPr>
                <w:b w:val="false"/>
                <w:sz w:val="26"/>
                <w:szCs w:val="26"/>
              </w:rPr>
              <w:t>«23» июня 2023 года в 12 ч. 00 мин. (по московскому времени)</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Порядок подачи Заявок</w:t>
            </w:r>
          </w:p>
        </w:tc>
        <w:tc>
          <w:tcPr>
            <w:tcW w:w="6837" w:type="dxa"/>
            <w:tcBorders/>
          </w:tcPr>
          <w:p>
            <w:pPr>
              <w:pStyle w:val="Tabletext"/>
              <w:widowControl w:val="false"/>
              <w:spacing w:before="0" w:after="200"/>
              <w:ind w:left="-44" w:hanging="0"/>
              <w:rPr>
                <w:b/>
                <w:b/>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«Шаг» аукциона</w:t>
            </w:r>
          </w:p>
        </w:tc>
        <w:tc>
          <w:tcPr>
            <w:tcW w:w="6837" w:type="dxa"/>
            <w:tcBorders/>
          </w:tcPr>
          <w:p>
            <w:pPr>
              <w:pStyle w:val="Normal"/>
              <w:widowControl w:val="false"/>
              <w:tabs>
                <w:tab w:val="clear" w:pos="708"/>
                <w:tab w:val="left" w:pos="426" w:leader="none"/>
              </w:tabs>
              <w:spacing w:before="120" w:after="120"/>
              <w:rPr/>
            </w:pPr>
            <w:r>
              <w:rPr/>
              <w:t>Шаг аукциона равен 2% от начальной цены продажи, указанной в пункте 9 настоящего Извещения, что составляет</w:t>
            </w:r>
          </w:p>
          <w:p>
            <w:pPr>
              <w:pStyle w:val="Normal"/>
              <w:widowControl w:val="false"/>
              <w:tabs>
                <w:tab w:val="clear" w:pos="708"/>
                <w:tab w:val="left" w:pos="426" w:leader="none"/>
              </w:tabs>
              <w:spacing w:before="120" w:after="120"/>
              <w:rPr/>
            </w:pPr>
            <w:r>
              <w:rPr>
                <w:szCs w:val="28"/>
              </w:rPr>
              <w:t>94 458 (девяносто четыре тысячи четыреста пятьдесят восемь) рублей 84 копейки, в том числе НДС 20%</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Дата и время проведения Аукциона </w:t>
            </w:r>
          </w:p>
        </w:tc>
        <w:tc>
          <w:tcPr>
            <w:tcW w:w="6837" w:type="dxa"/>
            <w:tcBorders/>
          </w:tcPr>
          <w:p>
            <w:pPr>
              <w:pStyle w:val="Normal"/>
              <w:widowControl w:val="false"/>
              <w:tabs>
                <w:tab w:val="clear" w:pos="708"/>
                <w:tab w:val="left" w:pos="426" w:leader="none"/>
              </w:tabs>
              <w:spacing w:before="120" w:after="120"/>
              <w:rPr>
                <w:rStyle w:val="Style11"/>
                <w:b w:val="false"/>
                <w:b w:val="false"/>
              </w:rPr>
            </w:pPr>
            <w:r>
              <w:rPr/>
              <w:t xml:space="preserve">«28» июня 2023 года в 12 ч. 00 мин. (по московскому времени)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Дата подведения итогов Аукциона</w:t>
            </w:r>
          </w:p>
        </w:tc>
        <w:tc>
          <w:tcPr>
            <w:tcW w:w="6837" w:type="dxa"/>
            <w:tcBorders/>
          </w:tcPr>
          <w:p>
            <w:pPr>
              <w:pStyle w:val="Normal"/>
              <w:widowControl w:val="false"/>
              <w:tabs>
                <w:tab w:val="clear" w:pos="708"/>
                <w:tab w:val="left" w:pos="426" w:leader="none"/>
              </w:tabs>
              <w:spacing w:before="120" w:after="120"/>
              <w:rPr/>
            </w:pPr>
            <w:r>
              <w:rPr/>
              <w:t xml:space="preserve">«30» июня 2023 года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14" w:name="_Ref525315137"/>
            <w:bookmarkStart w:id="615" w:name="_Ref525315137"/>
            <w:bookmarkEnd w:id="615"/>
          </w:p>
        </w:tc>
        <w:tc>
          <w:tcPr>
            <w:tcW w:w="2552" w:type="dxa"/>
            <w:tcBorders/>
          </w:tcPr>
          <w:p>
            <w:pPr>
              <w:pStyle w:val="Normal"/>
              <w:widowControl w:val="false"/>
              <w:spacing w:before="0" w:after="200"/>
              <w:jc w:val="left"/>
              <w:rPr/>
            </w:pPr>
            <w:r>
              <w:rPr/>
              <w:t xml:space="preserve">Время ожидания ценового предложения Участника </w:t>
            </w:r>
          </w:p>
        </w:tc>
        <w:tc>
          <w:tcPr>
            <w:tcW w:w="6837" w:type="dxa"/>
            <w:tcBorders/>
          </w:tcPr>
          <w:p>
            <w:pPr>
              <w:pStyle w:val="Tableheader"/>
              <w:widowControl w:val="false"/>
              <w:spacing w:before="0" w:after="200"/>
              <w:rPr>
                <w:b w:val="false"/>
                <w:b w:val="false"/>
                <w:sz w:val="26"/>
                <w:szCs w:val="26"/>
              </w:rPr>
            </w:pPr>
            <w:r>
              <w:rPr>
                <w:b w:val="false"/>
                <w:sz w:val="26"/>
                <w:szCs w:val="26"/>
              </w:rPr>
              <w:t xml:space="preserve">30 (тридцать) минут от времени начала проведения аукциона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120"/>
              <w:jc w:val="left"/>
              <w:rPr/>
            </w:pPr>
            <w:r>
              <w:rPr/>
              <w:t>Порядок подведения итогов Аукциона</w:t>
            </w:r>
          </w:p>
        </w:tc>
        <w:tc>
          <w:tcPr>
            <w:tcW w:w="6837" w:type="dxa"/>
            <w:tcBorders/>
          </w:tcPr>
          <w:p>
            <w:pPr>
              <w:pStyle w:val="Tableheader"/>
              <w:widowControl w:val="false"/>
              <w:rPr>
                <w:b w:val="false"/>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о продаже.</w:t>
            </w:r>
          </w:p>
          <w:p>
            <w:pPr>
              <w:pStyle w:val="Tableheader"/>
              <w:widowControl w:val="false"/>
              <w:spacing w:before="120" w:after="120"/>
              <w:rPr>
                <w:b w:val="false"/>
                <w:b w:val="false"/>
                <w:sz w:val="26"/>
                <w:szCs w:val="26"/>
              </w:rPr>
            </w:pPr>
            <w:r>
              <w:rPr>
                <w:b w:val="false"/>
                <w:sz w:val="26"/>
                <w:szCs w:val="26"/>
              </w:rPr>
              <w:t>Победителем Аукциона признается Участник, предложивший наиболее высокую цену Договора.</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616" w:name="_Ref446062609"/>
            <w:bookmarkStart w:id="617" w:name="_Ref446062609"/>
            <w:bookmarkEnd w:id="617"/>
          </w:p>
        </w:tc>
        <w:tc>
          <w:tcPr>
            <w:tcW w:w="9389" w:type="dxa"/>
            <w:gridSpan w:val="2"/>
            <w:tcBorders/>
          </w:tcPr>
          <w:p>
            <w:pPr>
              <w:pStyle w:val="Normal"/>
              <w:widowControl w:val="false"/>
              <w:spacing w:before="120" w:after="120"/>
              <w:rPr/>
            </w:pPr>
            <w:r>
              <w:rPr/>
              <w:t>Описание условий и процедур проводимого Аукциона, условий Договора купли-продажи содержится в Документации о продаже.</w:t>
            </w:r>
          </w:p>
        </w:tc>
      </w:tr>
    </w:tbl>
    <w:p>
      <w:pPr>
        <w:pStyle w:val="1"/>
        <w:numPr>
          <w:ilvl w:val="0"/>
          <w:numId w:val="0"/>
        </w:numPr>
        <w:ind w:left="1134" w:hanging="0"/>
        <w:jc w:val="right"/>
        <w:rPr>
          <w:rFonts w:ascii="Times New Roman" w:hAnsi="Times New Roman"/>
          <w:b w:val="false"/>
          <w:b w:val="false"/>
          <w:sz w:val="24"/>
          <w:szCs w:val="24"/>
        </w:rPr>
      </w:pPr>
      <w:bookmarkStart w:id="618" w:name="_Ref384123555"/>
      <w:bookmarkStart w:id="619" w:name="_Ref384123551"/>
      <w:bookmarkStart w:id="620" w:name="_Ref324332092"/>
      <w:bookmarkStart w:id="621" w:name="_Toc134170192"/>
      <w:r>
        <w:rPr>
          <w:rFonts w:ascii="Times New Roman" w:hAnsi="Times New Roman"/>
          <w:b w:val="false"/>
          <w:sz w:val="24"/>
          <w:szCs w:val="24"/>
        </w:rPr>
        <w:t>Приложение № 1</w:t>
      </w:r>
      <w:bookmarkEnd w:id="618"/>
      <w:bookmarkEnd w:id="619"/>
      <w:bookmarkEnd w:id="620"/>
      <w:bookmarkEnd w:id="621"/>
    </w:p>
    <w:p>
      <w:pPr>
        <w:pStyle w:val="Normal"/>
        <w:rPr/>
      </w:pPr>
      <w:r>
        <w:rPr/>
      </w:r>
    </w:p>
    <w:p>
      <w:pPr>
        <w:pStyle w:val="Normal"/>
        <w:jc w:val="center"/>
        <w:rPr>
          <w:b/>
          <w:b/>
          <w:sz w:val="28"/>
          <w:szCs w:val="28"/>
        </w:rPr>
      </w:pPr>
      <w:r>
        <w:rPr>
          <w:b/>
          <w:sz w:val="28"/>
          <w:szCs w:val="28"/>
        </w:rPr>
        <w:t xml:space="preserve">ТЕХНИЧЕСКИЕ ХАРАКТЕРИСТИКИ И ФОТОГРАФИИ </w:t>
      </w:r>
    </w:p>
    <w:p>
      <w:pPr>
        <w:pStyle w:val="Normal"/>
        <w:spacing w:before="0" w:after="200"/>
        <w:jc w:val="center"/>
        <w:rPr>
          <w:b/>
          <w:b/>
          <w:sz w:val="28"/>
          <w:szCs w:val="28"/>
        </w:rPr>
      </w:pPr>
      <w:r>
        <w:rPr>
          <w:b/>
          <w:sz w:val="28"/>
          <w:szCs w:val="28"/>
        </w:rPr>
        <w:t>ПРЕДМЕТА ПРОДАЖИ</w:t>
      </w:r>
    </w:p>
    <w:p>
      <w:pPr>
        <w:pStyle w:val="Normal"/>
        <w:spacing w:before="0" w:after="200"/>
        <w:jc w:val="center"/>
        <w:rPr>
          <w:b/>
          <w:b/>
          <w:sz w:val="28"/>
          <w:szCs w:val="28"/>
        </w:rPr>
      </w:pPr>
      <w:r>
        <w:rPr>
          <w:b/>
          <w:sz w:val="28"/>
          <w:szCs w:val="28"/>
        </w:rPr>
      </w:r>
    </w:p>
    <w:p>
      <w:pPr>
        <w:pStyle w:val="ListParagraph"/>
        <w:numPr>
          <w:ilvl w:val="0"/>
          <w:numId w:val="20"/>
        </w:numPr>
        <w:spacing w:lineRule="auto" w:line="276" w:before="0" w:after="200"/>
        <w:contextualSpacing/>
        <w:rPr>
          <w:rFonts w:ascii="Times New Roman" w:hAnsi="Times New Roman"/>
          <w:b/>
          <w:b/>
          <w:sz w:val="26"/>
        </w:rPr>
      </w:pPr>
      <w:r>
        <w:rPr>
          <w:rFonts w:eastAsia="Calibri" w:ascii="Times New Roman" w:hAnsi="Times New Roman"/>
          <w:b/>
          <w:sz w:val="26"/>
        </w:rPr>
        <w:t>Объект продажи:</w:t>
      </w:r>
    </w:p>
    <w:p>
      <w:pPr>
        <w:pStyle w:val="Normal"/>
        <w:ind w:firstLine="567"/>
        <w:rPr/>
      </w:pPr>
      <w:r>
        <w:rPr/>
        <w:t>1.1. Линия электропередачи 6 кВ, конечные пункты «Подстанция Нузал-110кВ – БСР Зарамагской ГЭС-1», протяженность 1,209 км, металлические опоры, АС185/29, АС150/24, в том числе У110-4+5, У110-4*+5, У110-2п+9, год ввода – 2011, одноцепная.</w:t>
      </w:r>
    </w:p>
    <w:p>
      <w:pPr>
        <w:pStyle w:val="Normal"/>
        <w:ind w:firstLine="567"/>
        <w:rPr/>
      </w:pPr>
      <w:r>
        <w:rPr/>
        <w:t>1.2. Ячейка собственных нужд ЯКНО-6 В/К «БАД». Год ввода – 2019 г.</w:t>
      </w:r>
    </w:p>
    <w:p>
      <w:pPr>
        <w:pStyle w:val="Style37"/>
        <w:numPr>
          <w:ilvl w:val="0"/>
          <w:numId w:val="0"/>
        </w:numPr>
        <w:ind w:left="1134" w:hanging="0"/>
        <w:rPr/>
      </w:pPr>
      <w:r>
        <w:rPr/>
        <w:t>Технические характеристики:</w:t>
      </w:r>
    </w:p>
    <w:p>
      <w:pPr>
        <w:pStyle w:val="Style37"/>
        <w:numPr>
          <w:ilvl w:val="0"/>
          <w:numId w:val="0"/>
        </w:numPr>
        <w:ind w:left="1134" w:hanging="0"/>
        <w:rPr/>
      </w:pPr>
      <w:r>
        <w:rPr/>
        <w:t xml:space="preserve">Комплектное распределительное устройство наружной установки серии ЯКНО-В/К-6-УХЛ1, </w:t>
      </w:r>
      <w:r>
        <w:rPr>
          <w:lang w:val="en-US"/>
        </w:rPr>
        <w:t>U</w:t>
      </w:r>
      <w:r>
        <w:rPr/>
        <w:t xml:space="preserve">н=6кВ, </w:t>
      </w:r>
      <w:r>
        <w:rPr>
          <w:lang w:val="en-US"/>
        </w:rPr>
        <w:t>I</w:t>
      </w:r>
      <w:r>
        <w:rPr/>
        <w:t xml:space="preserve">н=100А, габаритные размеры, мм (ВхШхГ) =2750х1000х1522, </w:t>
      </w:r>
    </w:p>
    <w:p>
      <w:pPr>
        <w:pStyle w:val="Style37"/>
        <w:numPr>
          <w:ilvl w:val="0"/>
          <w:numId w:val="0"/>
        </w:numPr>
        <w:ind w:left="1134" w:hanging="0"/>
        <w:rPr/>
      </w:pPr>
      <w:r>
        <w:rPr/>
        <w:t>Комплектность:</w:t>
      </w:r>
    </w:p>
    <w:p>
      <w:pPr>
        <w:pStyle w:val="Style37"/>
        <w:numPr>
          <w:ilvl w:val="0"/>
          <w:numId w:val="0"/>
        </w:numPr>
        <w:ind w:left="1134" w:hanging="0"/>
        <w:rPr/>
      </w:pPr>
      <w:r>
        <w:rPr/>
        <w:t xml:space="preserve">1. Коммутационный модуль </w:t>
      </w:r>
      <w:r>
        <w:rPr>
          <w:lang w:val="en-US"/>
        </w:rPr>
        <w:t>VF</w:t>
      </w:r>
      <w:r>
        <w:rPr/>
        <w:t>12-</w:t>
      </w:r>
      <w:r>
        <w:rPr>
          <w:lang w:val="en-US"/>
        </w:rPr>
        <w:t>S</w:t>
      </w:r>
      <w:r>
        <w:rPr/>
        <w:t>-10-20-</w:t>
      </w:r>
      <w:r>
        <w:rPr>
          <w:lang w:val="en-US"/>
        </w:rPr>
        <w:t>A</w:t>
      </w:r>
      <w:r>
        <w:rPr/>
        <w:t xml:space="preserve">-630-02.00 У3-1шт. </w:t>
      </w:r>
    </w:p>
    <w:p>
      <w:pPr>
        <w:pStyle w:val="Style37"/>
        <w:numPr>
          <w:ilvl w:val="0"/>
          <w:numId w:val="0"/>
        </w:numPr>
        <w:ind w:left="1134" w:hanging="0"/>
        <w:rPr/>
      </w:pPr>
      <w:r>
        <w:rPr/>
        <w:t xml:space="preserve">2. Блок питания БПНТ-2 УХЛ3-1шт </w:t>
      </w:r>
    </w:p>
    <w:p>
      <w:pPr>
        <w:pStyle w:val="Style37"/>
        <w:numPr>
          <w:ilvl w:val="0"/>
          <w:numId w:val="0"/>
        </w:numPr>
        <w:ind w:left="1134" w:hanging="0"/>
        <w:rPr/>
      </w:pPr>
      <w:r>
        <w:rPr/>
        <w:t xml:space="preserve">3. Трансформатор напряжения 3хЗНОЛ-НТЗ-6-600:100:200-0,5/3-30/270 УХЛ2-1шт. </w:t>
      </w:r>
    </w:p>
    <w:p>
      <w:pPr>
        <w:pStyle w:val="Style37"/>
        <w:numPr>
          <w:ilvl w:val="0"/>
          <w:numId w:val="0"/>
        </w:numPr>
        <w:ind w:left="1134" w:hanging="0"/>
        <w:rPr/>
      </w:pPr>
      <w:r>
        <w:rPr/>
        <w:t>4. Устройство защиты БЭМП-РУ-02.5.220.</w:t>
      </w:r>
      <w:r>
        <w:rPr>
          <w:lang w:val="en-US"/>
        </w:rPr>
        <w:t>REFM</w:t>
      </w:r>
      <w:r>
        <w:rPr/>
        <w:t xml:space="preserve"> УХЛ3- 1шт. </w:t>
      </w:r>
    </w:p>
    <w:p>
      <w:pPr>
        <w:pStyle w:val="Style37"/>
        <w:numPr>
          <w:ilvl w:val="0"/>
          <w:numId w:val="0"/>
        </w:numPr>
        <w:ind w:left="1134" w:hanging="0"/>
        <w:rPr/>
      </w:pPr>
      <w:r>
        <w:rPr/>
        <w:t>5. Трансформатор ТОЛ-НТЗ-10-01А-0,5</w:t>
      </w:r>
      <w:r>
        <w:rPr>
          <w:lang w:val="en-US"/>
        </w:rPr>
        <w:t>Fs</w:t>
      </w:r>
      <w:r>
        <w:rPr/>
        <w:t xml:space="preserve">10/10Р10-10/15-150/5 16кА - 3шт. </w:t>
      </w:r>
    </w:p>
    <w:p>
      <w:pPr>
        <w:pStyle w:val="Style37"/>
        <w:numPr>
          <w:ilvl w:val="0"/>
          <w:numId w:val="0"/>
        </w:numPr>
        <w:ind w:left="1134" w:hanging="0"/>
        <w:rPr/>
      </w:pPr>
      <w:r>
        <w:rPr/>
        <w:t xml:space="preserve">6. Трансформатор тока нулевой последовательности ТЗЛМ-1-1 У2 - 1шт. </w:t>
      </w:r>
    </w:p>
    <w:p>
      <w:pPr>
        <w:pStyle w:val="Style37"/>
        <w:numPr>
          <w:ilvl w:val="0"/>
          <w:numId w:val="0"/>
        </w:numPr>
        <w:ind w:left="1134" w:hanging="0"/>
        <w:rPr/>
      </w:pPr>
      <w:r>
        <w:rPr/>
        <w:t xml:space="preserve">7. Амперметр -1шт, </w:t>
      </w:r>
    </w:p>
    <w:p>
      <w:pPr>
        <w:pStyle w:val="Style37"/>
        <w:numPr>
          <w:ilvl w:val="0"/>
          <w:numId w:val="0"/>
        </w:numPr>
        <w:ind w:left="1134" w:hanging="0"/>
        <w:rPr/>
      </w:pPr>
      <w:r>
        <w:rPr/>
        <w:t xml:space="preserve">8. Вольтметр -1шт, </w:t>
      </w:r>
    </w:p>
    <w:p>
      <w:pPr>
        <w:pStyle w:val="Style37"/>
        <w:numPr>
          <w:ilvl w:val="0"/>
          <w:numId w:val="0"/>
        </w:numPr>
        <w:ind w:left="1134" w:hanging="0"/>
        <w:rPr/>
      </w:pPr>
      <w:r>
        <w:rPr/>
        <w:t xml:space="preserve">9. Обогрев (ПЭТ-9 с датчиком КТО-011) - 1шт. </w:t>
      </w:r>
    </w:p>
    <w:p>
      <w:pPr>
        <w:pStyle w:val="Style37"/>
        <w:numPr>
          <w:ilvl w:val="0"/>
          <w:numId w:val="0"/>
        </w:numPr>
        <w:ind w:left="1134" w:hanging="0"/>
        <w:rPr/>
      </w:pPr>
      <w:r>
        <w:rPr/>
        <w:t xml:space="preserve">10. Устройство индикации напряжения ИН 3-10-02 УХЛ2 - 1шт. </w:t>
      </w:r>
    </w:p>
    <w:p>
      <w:pPr>
        <w:pStyle w:val="Style37"/>
        <w:numPr>
          <w:ilvl w:val="0"/>
          <w:numId w:val="0"/>
        </w:numPr>
        <w:ind w:left="1134" w:hanging="0"/>
        <w:rPr/>
      </w:pPr>
      <w:r>
        <w:rPr/>
        <w:t xml:space="preserve">11. Ограничитель перенапряжения ОПН-П-6/7,2/10/550 УХЛ1 - 3шт. </w:t>
      </w:r>
    </w:p>
    <w:p>
      <w:pPr>
        <w:pStyle w:val="Style37"/>
        <w:numPr>
          <w:ilvl w:val="0"/>
          <w:numId w:val="0"/>
        </w:numPr>
        <w:ind w:left="1134" w:hanging="0"/>
        <w:rPr/>
      </w:pPr>
      <w:r>
        <w:rPr/>
        <w:t xml:space="preserve">12. Ограничитель перенапряжения ОПН-П-6/7,2/10/250 УХЛ1 - 3шт, </w:t>
      </w:r>
    </w:p>
    <w:p>
      <w:pPr>
        <w:pStyle w:val="Style37"/>
        <w:numPr>
          <w:ilvl w:val="0"/>
          <w:numId w:val="0"/>
        </w:numPr>
        <w:ind w:left="1134" w:hanging="0"/>
        <w:rPr/>
      </w:pPr>
      <w:r>
        <w:rPr/>
        <w:t xml:space="preserve">13. Разъединитель высоковольтный РВЗ-10/630 </w:t>
      </w:r>
      <w:r>
        <w:rPr>
          <w:lang w:val="en-US"/>
        </w:rPr>
        <w:t>I</w:t>
      </w:r>
      <w:r>
        <w:rPr/>
        <w:t xml:space="preserve"> У3 -1шт, </w:t>
      </w:r>
    </w:p>
    <w:p>
      <w:pPr>
        <w:pStyle w:val="Style37"/>
        <w:numPr>
          <w:ilvl w:val="0"/>
          <w:numId w:val="0"/>
        </w:numPr>
        <w:ind w:left="1134" w:hanging="0"/>
        <w:rPr/>
      </w:pPr>
      <w:r>
        <w:rPr/>
        <w:t xml:space="preserve">14. Разъединитель высоковольтный РВФЗ-10/630 </w:t>
      </w:r>
      <w:r>
        <w:rPr>
          <w:lang w:val="en-US"/>
        </w:rPr>
        <w:t>II</w:t>
      </w:r>
      <w:r>
        <w:rPr/>
        <w:t>-</w:t>
      </w:r>
      <w:r>
        <w:rPr>
          <w:lang w:val="en-US"/>
        </w:rPr>
        <w:t>II</w:t>
      </w:r>
      <w:r>
        <w:rPr/>
        <w:t xml:space="preserve"> У3 -1шт.</w:t>
      </w:r>
    </w:p>
    <w:p>
      <w:pPr>
        <w:pStyle w:val="Normal"/>
        <w:rPr/>
      </w:pPr>
      <w:r>
        <w:rPr/>
      </w:r>
      <w:r>
        <w:br w:type="page"/>
      </w:r>
    </w:p>
    <w:p>
      <w:pPr>
        <w:pStyle w:val="ListParagraph"/>
        <w:numPr>
          <w:ilvl w:val="0"/>
          <w:numId w:val="20"/>
        </w:numPr>
        <w:rPr>
          <w:rFonts w:ascii="Times New Roman" w:hAnsi="Times New Roman"/>
          <w:b/>
          <w:b/>
          <w:sz w:val="26"/>
        </w:rPr>
      </w:pPr>
      <w:r>
        <w:rPr>
          <w:rFonts w:ascii="Times New Roman" w:hAnsi="Times New Roman"/>
          <w:b/>
          <w:sz w:val="26"/>
        </w:rPr>
        <w:t>Выписка из ЕГРН в части ЛЭП:</w:t>
      </w:r>
    </w:p>
    <w:p>
      <w:pPr>
        <w:pStyle w:val="Normal"/>
        <w:rPr>
          <w:b/>
          <w:b/>
        </w:rPr>
      </w:pPr>
      <w:r>
        <w:rPr/>
        <w:drawing>
          <wp:inline distT="0" distB="0" distL="0" distR="0">
            <wp:extent cx="6391275" cy="4502785"/>
            <wp:effectExtent l="0" t="0" r="0" b="0"/>
            <wp:docPr id="1"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6" descr=""/>
                    <pic:cNvPicPr>
                      <a:picLocks noChangeAspect="1" noChangeArrowheads="1"/>
                    </pic:cNvPicPr>
                  </pic:nvPicPr>
                  <pic:blipFill>
                    <a:blip r:embed="rId11"/>
                    <a:stretch>
                      <a:fillRect/>
                    </a:stretch>
                  </pic:blipFill>
                  <pic:spPr bwMode="auto">
                    <a:xfrm>
                      <a:off x="0" y="0"/>
                      <a:ext cx="6391275" cy="4502785"/>
                    </a:xfrm>
                    <a:prstGeom prst="rect">
                      <a:avLst/>
                    </a:prstGeom>
                  </pic:spPr>
                </pic:pic>
              </a:graphicData>
            </a:graphic>
          </wp:inline>
        </w:drawing>
      </w:r>
    </w:p>
    <w:p>
      <w:pPr>
        <w:pStyle w:val="Normal"/>
        <w:rPr>
          <w:b/>
          <w:b/>
        </w:rPr>
      </w:pPr>
      <w:r>
        <w:rPr/>
        <w:drawing>
          <wp:inline distT="0" distB="0" distL="0" distR="0">
            <wp:extent cx="6390640" cy="4278630"/>
            <wp:effectExtent l="0" t="0" r="0" b="0"/>
            <wp:docPr id="2"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9" descr=""/>
                    <pic:cNvPicPr>
                      <a:picLocks noChangeAspect="1" noChangeArrowheads="1"/>
                    </pic:cNvPicPr>
                  </pic:nvPicPr>
                  <pic:blipFill>
                    <a:blip r:embed="rId12"/>
                    <a:stretch>
                      <a:fillRect/>
                    </a:stretch>
                  </pic:blipFill>
                  <pic:spPr bwMode="auto">
                    <a:xfrm>
                      <a:off x="0" y="0"/>
                      <a:ext cx="6390640" cy="4278630"/>
                    </a:xfrm>
                    <a:prstGeom prst="rect">
                      <a:avLst/>
                    </a:prstGeom>
                  </pic:spPr>
                </pic:pic>
              </a:graphicData>
            </a:graphic>
          </wp:inline>
        </w:drawing>
      </w:r>
    </w:p>
    <w:p>
      <w:pPr>
        <w:pStyle w:val="Normal"/>
        <w:ind w:left="360" w:hanging="0"/>
        <w:rPr>
          <w:b/>
          <w:b/>
        </w:rPr>
      </w:pPr>
      <w:r>
        <w:rPr>
          <w:b/>
        </w:rPr>
      </w:r>
    </w:p>
    <w:p>
      <w:pPr>
        <w:pStyle w:val="Normal"/>
        <w:ind w:left="360" w:hanging="0"/>
        <w:rPr>
          <w:b/>
          <w:b/>
        </w:rPr>
      </w:pPr>
      <w:r>
        <w:rPr>
          <w:b/>
        </w:rPr>
      </w:r>
    </w:p>
    <w:p>
      <w:pPr>
        <w:pStyle w:val="Normal"/>
        <w:rPr>
          <w:b/>
          <w:b/>
        </w:rPr>
      </w:pPr>
      <w:r>
        <w:rPr>
          <w:b/>
        </w:rPr>
      </w:r>
    </w:p>
    <w:p>
      <w:pPr>
        <w:pStyle w:val="Normal"/>
        <w:ind w:left="360" w:hanging="0"/>
        <w:rPr>
          <w:b/>
          <w:b/>
        </w:rPr>
      </w:pPr>
      <w:r>
        <w:rPr>
          <w:b/>
        </w:rPr>
      </w:r>
    </w:p>
    <w:p>
      <w:pPr>
        <w:pStyle w:val="Normal"/>
        <w:rPr>
          <w:b/>
          <w:b/>
        </w:rPr>
      </w:pPr>
      <w:r>
        <w:rPr>
          <w:b/>
        </w:rPr>
      </w:r>
    </w:p>
    <w:p>
      <w:pPr>
        <w:pStyle w:val="Normal"/>
        <w:ind w:left="360" w:hanging="0"/>
        <w:rPr>
          <w:b/>
          <w:b/>
        </w:rPr>
      </w:pPr>
      <w:r>
        <w:rPr>
          <w:b/>
        </w:rPr>
      </w:r>
    </w:p>
    <w:p>
      <w:pPr>
        <w:pStyle w:val="Normal"/>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spacing w:before="0" w:after="200"/>
        <w:jc w:val="center"/>
        <w:rPr/>
      </w:pPr>
      <w:r>
        <w:rPr/>
      </w:r>
    </w:p>
    <w:p>
      <w:pPr>
        <w:pStyle w:val="Normal"/>
        <w:ind w:left="360" w:hanging="0"/>
        <w:rPr>
          <w:b/>
          <w:b/>
        </w:rPr>
      </w:pPr>
      <w:r>
        <w:rPr>
          <w:b/>
        </w:rPr>
        <w:t xml:space="preserve">4. Фото объекта: </w:t>
      </w:r>
    </w:p>
    <w:p>
      <w:pPr>
        <w:pStyle w:val="Normal"/>
        <w:ind w:left="360" w:hanging="0"/>
        <w:jc w:val="center"/>
        <w:rPr>
          <w:b/>
          <w:b/>
        </w:rPr>
      </w:pPr>
      <w:r>
        <w:rPr>
          <w:b/>
        </w:rPr>
        <w:t>ЛЭП Нузал-БСР</w:t>
      </w:r>
    </w:p>
    <w:p>
      <w:pPr>
        <w:pStyle w:val="Normal"/>
        <w:spacing w:before="0" w:after="200"/>
        <w:jc w:val="center"/>
        <w:rPr/>
      </w:pPr>
      <w:r>
        <w:rPr/>
        <w:drawing>
          <wp:inline distT="0" distB="0" distL="0" distR="0">
            <wp:extent cx="5924550" cy="7419975"/>
            <wp:effectExtent l="0" t="0" r="0" b="0"/>
            <wp:docPr id="3" name="Рисунок 1" descr="D:\D\bazaevasv\desctop\ЭСХ на отчуждение_2021\IMG-202110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D:\D\bazaevasv\desctop\ЭСХ на отчуждение_2021\IMG-20211019-WA0001.jpg"/>
                    <pic:cNvPicPr>
                      <a:picLocks noChangeAspect="1" noChangeArrowheads="1"/>
                    </pic:cNvPicPr>
                  </pic:nvPicPr>
                  <pic:blipFill>
                    <a:blip r:embed="rId13"/>
                    <a:stretch>
                      <a:fillRect/>
                    </a:stretch>
                  </pic:blipFill>
                  <pic:spPr bwMode="auto">
                    <a:xfrm>
                      <a:off x="0" y="0"/>
                      <a:ext cx="5924550" cy="7419975"/>
                    </a:xfrm>
                    <a:prstGeom prst="rect">
                      <a:avLst/>
                    </a:prstGeom>
                  </pic:spPr>
                </pic:pic>
              </a:graphicData>
            </a:graphic>
          </wp:inline>
        </w:drawing>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drawing>
          <wp:inline distT="0" distB="0" distL="0" distR="0">
            <wp:extent cx="6118860" cy="7362825"/>
            <wp:effectExtent l="0" t="0" r="0" b="0"/>
            <wp:docPr id="4" name="Рисунок 9" descr="D:\D\bazaevasv\desctop\ЭСХ на отчуждение_2021\IMG-202110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9" descr="D:\D\bazaevasv\desctop\ЭСХ на отчуждение_2021\IMG-20211019-WA0002.jpg"/>
                    <pic:cNvPicPr>
                      <a:picLocks noChangeAspect="1" noChangeArrowheads="1"/>
                    </pic:cNvPicPr>
                  </pic:nvPicPr>
                  <pic:blipFill>
                    <a:blip r:embed="rId14"/>
                    <a:stretch>
                      <a:fillRect/>
                    </a:stretch>
                  </pic:blipFill>
                  <pic:spPr bwMode="auto">
                    <a:xfrm>
                      <a:off x="0" y="0"/>
                      <a:ext cx="6118860" cy="7362825"/>
                    </a:xfrm>
                    <a:prstGeom prst="rect">
                      <a:avLst/>
                    </a:prstGeom>
                  </pic:spPr>
                </pic:pic>
              </a:graphicData>
            </a:graphic>
          </wp:inline>
        </w:drawing>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spacing w:before="0" w:after="200"/>
        <w:jc w:val="center"/>
        <w:rPr/>
      </w:pPr>
      <w:r>
        <w:rPr/>
      </w:r>
    </w:p>
    <w:p>
      <w:pPr>
        <w:pStyle w:val="Normal"/>
        <w:ind w:left="360" w:hanging="0"/>
        <w:jc w:val="center"/>
        <w:rPr>
          <w:b/>
          <w:b/>
        </w:rPr>
      </w:pPr>
      <w:r>
        <w:rPr>
          <w:b/>
        </w:rPr>
        <w:t>ЯКНО</w:t>
      </w:r>
    </w:p>
    <w:p>
      <w:pPr>
        <w:pStyle w:val="Normal"/>
        <w:ind w:left="360" w:hanging="0"/>
        <w:jc w:val="center"/>
        <w:rPr>
          <w:b/>
          <w:b/>
        </w:rPr>
      </w:pPr>
      <w:r>
        <w:rPr/>
        <w:drawing>
          <wp:inline distT="0" distB="0" distL="0" distR="0">
            <wp:extent cx="5736590" cy="7029450"/>
            <wp:effectExtent l="0" t="0" r="0" b="0"/>
            <wp:docPr id="5" name="Рисунок 4" descr="C:\Users\ZangievKH\Desktop\IMG-2021101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C:\Users\ZangievKH\Desktop\IMG-20211012-WA0000.jpg"/>
                    <pic:cNvPicPr>
                      <a:picLocks noChangeAspect="1" noChangeArrowheads="1"/>
                    </pic:cNvPicPr>
                  </pic:nvPicPr>
                  <pic:blipFill>
                    <a:blip r:embed="rId15"/>
                    <a:stretch>
                      <a:fillRect/>
                    </a:stretch>
                  </pic:blipFill>
                  <pic:spPr bwMode="auto">
                    <a:xfrm>
                      <a:off x="0" y="0"/>
                      <a:ext cx="5736590" cy="7029450"/>
                    </a:xfrm>
                    <a:prstGeom prst="rect">
                      <a:avLst/>
                    </a:prstGeom>
                  </pic:spPr>
                </pic:pic>
              </a:graphicData>
            </a:graphic>
          </wp:inline>
        </w:drawing>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rPr>
          <w:b/>
          <w:b/>
        </w:rPr>
      </w:pPr>
      <w:r>
        <w:rPr>
          <w:b/>
        </w:rPr>
      </w:r>
    </w:p>
    <w:p>
      <w:pPr>
        <w:pStyle w:val="Normal"/>
        <w:ind w:left="360" w:hanging="0"/>
        <w:jc w:val="center"/>
        <w:rPr>
          <w:b/>
          <w:b/>
        </w:rPr>
      </w:pPr>
      <w:r>
        <w:rPr/>
        <w:drawing>
          <wp:inline distT="0" distB="0" distL="0" distR="0">
            <wp:extent cx="4752340" cy="6962775"/>
            <wp:effectExtent l="0" t="0" r="0" b="0"/>
            <wp:docPr id="6" name="Рисунок 3" descr="C:\Users\ZangievKH\Desktop\IMG-2021101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descr="C:\Users\ZangievKH\Desktop\IMG-20211012-WA0002.jpg"/>
                    <pic:cNvPicPr>
                      <a:picLocks noChangeAspect="1" noChangeArrowheads="1"/>
                    </pic:cNvPicPr>
                  </pic:nvPicPr>
                  <pic:blipFill>
                    <a:blip r:embed="rId16"/>
                    <a:stretch>
                      <a:fillRect/>
                    </a:stretch>
                  </pic:blipFill>
                  <pic:spPr bwMode="auto">
                    <a:xfrm>
                      <a:off x="0" y="0"/>
                      <a:ext cx="4752340" cy="6962775"/>
                    </a:xfrm>
                    <a:prstGeom prst="rect">
                      <a:avLst/>
                    </a:prstGeom>
                  </pic:spPr>
                </pic:pic>
              </a:graphicData>
            </a:graphic>
          </wp:inline>
        </w:drawing>
      </w:r>
    </w:p>
    <w:p>
      <w:pPr>
        <w:pStyle w:val="1"/>
        <w:numPr>
          <w:ilvl w:val="0"/>
          <w:numId w:val="0"/>
        </w:numPr>
        <w:ind w:left="1134" w:hanging="0"/>
        <w:jc w:val="right"/>
        <w:rPr>
          <w:rFonts w:ascii="Times New Roman" w:hAnsi="Times New Roman"/>
          <w:sz w:val="28"/>
          <w:szCs w:val="28"/>
        </w:rPr>
      </w:pPr>
      <w:bookmarkStart w:id="622" w:name="_Toc134170193"/>
      <w:bookmarkStart w:id="623" w:name="_Ref324342826"/>
      <w:bookmarkStart w:id="624" w:name="_Ref324342543"/>
      <w:bookmarkStart w:id="625" w:name="_Ref324341734"/>
      <w:bookmarkStart w:id="626" w:name="_Ref324332106"/>
      <w:r>
        <w:rPr>
          <w:rFonts w:ascii="Times New Roman" w:hAnsi="Times New Roman"/>
          <w:b w:val="false"/>
          <w:sz w:val="24"/>
          <w:szCs w:val="24"/>
        </w:rPr>
        <w:t>Приложение № 2</w:t>
      </w:r>
      <w:bookmarkEnd w:id="622"/>
      <w:bookmarkEnd w:id="623"/>
      <w:bookmarkEnd w:id="624"/>
      <w:bookmarkEnd w:id="625"/>
      <w:bookmarkEnd w:id="626"/>
    </w:p>
    <w:p>
      <w:pPr>
        <w:pStyle w:val="Style37"/>
        <w:numPr>
          <w:ilvl w:val="0"/>
          <w:numId w:val="0"/>
        </w:numPr>
        <w:ind w:left="0" w:hanging="0"/>
        <w:jc w:val="center"/>
        <w:rPr>
          <w:b/>
          <w:b/>
        </w:rPr>
      </w:pPr>
      <w:r>
        <w:rPr>
          <w:b/>
          <w:sz w:val="28"/>
          <w:szCs w:val="28"/>
        </w:rPr>
        <w:t>ПРОЕКТ ДОГОВОРА КУПЛИ-ПРОДАЖИ</w:t>
      </w:r>
    </w:p>
    <w:p>
      <w:pPr>
        <w:pStyle w:val="Style37"/>
        <w:numPr>
          <w:ilvl w:val="0"/>
          <w:numId w:val="0"/>
        </w:numPr>
        <w:ind w:left="0" w:hanging="0"/>
        <w:rPr/>
      </w:pPr>
      <w:bookmarkStart w:id="627" w:name="_Toc515887606"/>
      <w:bookmarkStart w:id="628" w:name="_Toc515659386"/>
      <w:bookmarkStart w:id="629" w:name="_Toc514814127"/>
      <w:bookmarkStart w:id="630" w:name="_Toc514805482"/>
      <w:r>
        <w:rPr/>
        <w:t>Пояснения к проекту Договора</w:t>
      </w:r>
      <w:bookmarkEnd w:id="627"/>
      <w:bookmarkEnd w:id="628"/>
      <w:bookmarkEnd w:id="629"/>
      <w:bookmarkEnd w:id="630"/>
      <w:r>
        <w:rPr/>
        <w:t xml:space="preserve"> купли-продажи:</w:t>
      </w:r>
    </w:p>
    <w:p>
      <w:pPr>
        <w:pStyle w:val="Style37"/>
        <w:numPr>
          <w:ilvl w:val="0"/>
          <w:numId w:val="0"/>
        </w:numPr>
        <w:ind w:left="0" w:hanging="0"/>
        <w:rPr/>
      </w:pPr>
      <w:r>
        <w:rPr/>
        <w:t>-</w:t>
        <w:tab/>
        <w:t>все положения проекта Договора являются существенными условиями для Продавца;</w:t>
      </w:r>
    </w:p>
    <w:p>
      <w:pPr>
        <w:pStyle w:val="Style37"/>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37"/>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Normal"/>
        <w:spacing w:before="0" w:after="200"/>
        <w:jc w:val="center"/>
        <w:rPr>
          <w:b/>
          <w:b/>
          <w:sz w:val="24"/>
          <w:szCs w:val="24"/>
        </w:rPr>
      </w:pPr>
      <w:r>
        <w:rPr>
          <w:b/>
          <w:sz w:val="24"/>
          <w:szCs w:val="24"/>
        </w:rPr>
      </w:r>
    </w:p>
    <w:p>
      <w:pPr>
        <w:pStyle w:val="Normal"/>
        <w:spacing w:before="0" w:after="200"/>
        <w:jc w:val="center"/>
        <w:rPr>
          <w:b/>
          <w:b/>
          <w:sz w:val="24"/>
          <w:szCs w:val="24"/>
        </w:rPr>
      </w:pPr>
      <w:r>
        <w:rPr>
          <w:b/>
          <w:sz w:val="24"/>
          <w:szCs w:val="24"/>
        </w:rPr>
      </w:r>
    </w:p>
    <w:p>
      <w:pPr>
        <w:pStyle w:val="Normal"/>
        <w:spacing w:before="0" w:after="200"/>
        <w:jc w:val="center"/>
        <w:rPr>
          <w:b/>
          <w:b/>
          <w:bCs/>
          <w:sz w:val="23"/>
          <w:szCs w:val="23"/>
        </w:rPr>
      </w:pPr>
      <w:r>
        <w:rPr>
          <w:b/>
          <w:bCs/>
          <w:sz w:val="23"/>
          <w:szCs w:val="23"/>
        </w:rPr>
        <w:t>ДОГОВОР КУПЛИ-ПРОДАЖИ № _________</w:t>
      </w:r>
    </w:p>
    <w:p>
      <w:pPr>
        <w:pStyle w:val="Normal"/>
        <w:spacing w:before="0" w:after="200"/>
        <w:jc w:val="center"/>
        <w:rPr>
          <w:b/>
          <w:b/>
          <w:bCs/>
          <w:sz w:val="23"/>
          <w:szCs w:val="23"/>
        </w:rPr>
      </w:pPr>
      <w:r>
        <w:rPr>
          <w:b/>
          <w:bCs/>
          <w:sz w:val="23"/>
          <w:szCs w:val="23"/>
        </w:rPr>
        <w:t>(форма)</w:t>
      </w:r>
    </w:p>
    <w:p>
      <w:pPr>
        <w:pStyle w:val="Normal"/>
        <w:spacing w:before="0" w:after="200"/>
        <w:rPr>
          <w:sz w:val="23"/>
          <w:szCs w:val="23"/>
        </w:rPr>
      </w:pPr>
      <w:r>
        <w:rPr>
          <w:sz w:val="23"/>
          <w:szCs w:val="23"/>
        </w:rPr>
      </w:r>
    </w:p>
    <w:p>
      <w:pPr>
        <w:pStyle w:val="Normal"/>
        <w:tabs>
          <w:tab w:val="clear" w:pos="708"/>
          <w:tab w:val="right" w:pos="10205" w:leader="none"/>
        </w:tabs>
        <w:spacing w:before="0" w:after="200"/>
        <w:jc w:val="left"/>
        <w:rPr>
          <w:sz w:val="23"/>
          <w:szCs w:val="23"/>
        </w:rPr>
      </w:pPr>
      <w:r>
        <w:rPr>
          <w:sz w:val="23"/>
          <w:szCs w:val="23"/>
        </w:rPr>
        <w:t>г. Владикавказ</w:t>
        <w:tab/>
        <w:t>«___»_____________ 2023 г.</w:t>
      </w:r>
    </w:p>
    <w:p>
      <w:pPr>
        <w:pStyle w:val="Normal"/>
        <w:spacing w:before="0" w:after="200"/>
        <w:jc w:val="right"/>
        <w:rPr>
          <w:sz w:val="23"/>
          <w:szCs w:val="23"/>
        </w:rPr>
      </w:pPr>
      <w:r>
        <w:rPr>
          <w:sz w:val="23"/>
          <w:szCs w:val="23"/>
        </w:rPr>
      </w:r>
    </w:p>
    <w:p>
      <w:pPr>
        <w:pStyle w:val="Normal"/>
        <w:tabs>
          <w:tab w:val="clear" w:pos="708"/>
          <w:tab w:val="left" w:pos="0" w:leader="none"/>
        </w:tabs>
        <w:spacing w:before="0" w:after="200"/>
        <w:ind w:firstLine="567"/>
        <w:rPr>
          <w:color w:val="000000"/>
          <w:sz w:val="23"/>
          <w:szCs w:val="23"/>
        </w:rPr>
      </w:pPr>
      <w:r>
        <w:rPr>
          <w:b/>
          <w:color w:val="000000"/>
          <w:sz w:val="23"/>
          <w:szCs w:val="23"/>
        </w:rPr>
        <w:t>Публичное акционерное общество «Федеральная гидрогенерирующая компания – РусГидро»</w:t>
      </w:r>
      <w:r>
        <w:rPr>
          <w:color w:val="000000"/>
          <w:sz w:val="23"/>
          <w:szCs w:val="23"/>
        </w:rPr>
        <w:t xml:space="preserve"> (ПАО «РусГидро»), в лице Директора Филиала ПАО «РусГидро»-«Североосетинский филиал» Тотрова Виталия Борисовича, действующего на основании доверенности от «___» ___________ 2022 г. № ______ и Положения о Филиале, именуемое в дальнейшем «</w:t>
      </w:r>
      <w:r>
        <w:rPr>
          <w:b/>
          <w:color w:val="000000"/>
          <w:sz w:val="23"/>
          <w:szCs w:val="23"/>
        </w:rPr>
        <w:t>Продавец</w:t>
      </w:r>
      <w:r>
        <w:rPr>
          <w:color w:val="000000"/>
          <w:sz w:val="23"/>
          <w:szCs w:val="23"/>
        </w:rPr>
        <w:t>», с одной стороны, и</w:t>
      </w:r>
    </w:p>
    <w:p>
      <w:pPr>
        <w:pStyle w:val="Normal"/>
        <w:tabs>
          <w:tab w:val="clear" w:pos="708"/>
          <w:tab w:val="left" w:pos="0" w:leader="none"/>
        </w:tabs>
        <w:spacing w:before="0" w:after="200"/>
        <w:ind w:firstLine="567"/>
        <w:rPr>
          <w:color w:val="000000"/>
          <w:sz w:val="23"/>
          <w:szCs w:val="23"/>
        </w:rPr>
      </w:pPr>
      <w:r>
        <w:rPr>
          <w:color w:val="000000"/>
          <w:sz w:val="23"/>
          <w:szCs w:val="23"/>
        </w:rPr>
      </w:r>
    </w:p>
    <w:p>
      <w:pPr>
        <w:pStyle w:val="Normal"/>
        <w:tabs>
          <w:tab w:val="clear" w:pos="708"/>
          <w:tab w:val="left" w:pos="0" w:leader="none"/>
        </w:tabs>
        <w:spacing w:before="0" w:after="200"/>
        <w:ind w:firstLine="567"/>
        <w:rPr>
          <w:i/>
          <w:i/>
          <w:color w:val="000000"/>
          <w:sz w:val="23"/>
          <w:szCs w:val="23"/>
        </w:rPr>
      </w:pPr>
      <w:r>
        <w:rPr>
          <w:i/>
          <w:color w:val="000000"/>
          <w:sz w:val="23"/>
          <w:szCs w:val="23"/>
        </w:rPr>
        <w:t>для юридического лица (если не применимо – удалить):</w:t>
      </w:r>
    </w:p>
    <w:p>
      <w:pPr>
        <w:pStyle w:val="Normal"/>
        <w:tabs>
          <w:tab w:val="clear" w:pos="708"/>
          <w:tab w:val="left" w:pos="0" w:leader="none"/>
        </w:tabs>
        <w:spacing w:before="0" w:after="200"/>
        <w:ind w:firstLine="567"/>
        <w:rPr>
          <w:color w:val="000000"/>
          <w:sz w:val="23"/>
          <w:szCs w:val="23"/>
        </w:rPr>
      </w:pPr>
      <w:r>
        <w:rPr>
          <w:color w:val="000000"/>
          <w:sz w:val="23"/>
          <w:szCs w:val="23"/>
        </w:rPr>
        <w:t>__________________________________________________________________________________ (_________________________________________), именуемое в дальнейшем «</w:t>
      </w:r>
      <w:r>
        <w:rPr>
          <w:b/>
          <w:color w:val="000000"/>
          <w:sz w:val="23"/>
          <w:szCs w:val="23"/>
        </w:rPr>
        <w:t>Покупатель</w:t>
      </w:r>
      <w:r>
        <w:rPr>
          <w:color w:val="000000"/>
          <w:sz w:val="23"/>
          <w:szCs w:val="23"/>
        </w:rPr>
        <w:t>», в лице _______________________________________________________________________________________, действующего на основании ________________________________________________________, с другой стороны,</w:t>
      </w:r>
    </w:p>
    <w:p>
      <w:pPr>
        <w:pStyle w:val="Normal"/>
        <w:tabs>
          <w:tab w:val="clear" w:pos="708"/>
          <w:tab w:val="left" w:pos="0" w:leader="none"/>
        </w:tabs>
        <w:spacing w:before="0" w:after="200"/>
        <w:ind w:firstLine="567"/>
        <w:rPr>
          <w:color w:val="000000"/>
          <w:sz w:val="23"/>
          <w:szCs w:val="23"/>
        </w:rPr>
      </w:pPr>
      <w:r>
        <w:rPr>
          <w:color w:val="000000"/>
          <w:sz w:val="23"/>
          <w:szCs w:val="23"/>
        </w:rPr>
      </w:r>
    </w:p>
    <w:p>
      <w:pPr>
        <w:pStyle w:val="Normal"/>
        <w:tabs>
          <w:tab w:val="clear" w:pos="708"/>
          <w:tab w:val="left" w:pos="0" w:leader="none"/>
        </w:tabs>
        <w:spacing w:before="0" w:after="200"/>
        <w:ind w:firstLine="567"/>
        <w:rPr>
          <w:i/>
          <w:i/>
          <w:color w:val="000000"/>
          <w:sz w:val="23"/>
          <w:szCs w:val="23"/>
        </w:rPr>
      </w:pPr>
      <w:r>
        <w:rPr>
          <w:i/>
          <w:color w:val="000000"/>
          <w:sz w:val="23"/>
          <w:szCs w:val="23"/>
        </w:rPr>
        <w:t>для физического лица (если не применимо – удалить):</w:t>
      </w:r>
    </w:p>
    <w:p>
      <w:pPr>
        <w:pStyle w:val="Normal"/>
        <w:tabs>
          <w:tab w:val="clear" w:pos="708"/>
          <w:tab w:val="left" w:pos="0" w:leader="none"/>
        </w:tabs>
        <w:spacing w:before="0" w:after="200"/>
        <w:ind w:firstLine="567"/>
        <w:rPr>
          <w:color w:val="000000"/>
          <w:sz w:val="23"/>
          <w:szCs w:val="23"/>
        </w:rPr>
      </w:pPr>
      <w:r>
        <w:rPr>
          <w:color w:val="000000"/>
          <w:sz w:val="23"/>
          <w:szCs w:val="23"/>
        </w:rPr>
        <w:t>__________________________________________________________________________________, паспорт ________________________, выдан _________________________ ________________________</w:t>
      </w:r>
    </w:p>
    <w:p>
      <w:pPr>
        <w:pStyle w:val="Normal"/>
        <w:tabs>
          <w:tab w:val="clear" w:pos="708"/>
          <w:tab w:val="left" w:pos="0" w:leader="none"/>
        </w:tabs>
        <w:spacing w:before="0" w:after="200"/>
        <w:rPr>
          <w:color w:val="000000"/>
          <w:sz w:val="23"/>
          <w:szCs w:val="23"/>
        </w:rPr>
      </w:pPr>
      <w:r>
        <w:rPr>
          <w:color w:val="000000"/>
          <w:sz w:val="23"/>
          <w:szCs w:val="23"/>
        </w:rPr>
        <w:t>________________________________, зарегистрированный по адресу: ___________________________</w:t>
      </w:r>
    </w:p>
    <w:p>
      <w:pPr>
        <w:pStyle w:val="Normal"/>
        <w:tabs>
          <w:tab w:val="clear" w:pos="708"/>
          <w:tab w:val="left" w:pos="0" w:leader="none"/>
        </w:tabs>
        <w:spacing w:before="0" w:after="200"/>
        <w:rPr>
          <w:sz w:val="23"/>
          <w:szCs w:val="23"/>
        </w:rPr>
      </w:pPr>
      <w:r>
        <w:rPr>
          <w:color w:val="000000"/>
          <w:sz w:val="23"/>
          <w:szCs w:val="23"/>
        </w:rPr>
        <w:t>_______________________________________________________________________________________, именуемый (ая) в дальнейшем «</w:t>
      </w:r>
      <w:r>
        <w:rPr>
          <w:b/>
          <w:color w:val="000000"/>
          <w:sz w:val="23"/>
          <w:szCs w:val="23"/>
        </w:rPr>
        <w:t>Покупатель</w:t>
      </w:r>
      <w:r>
        <w:rPr>
          <w:color w:val="000000"/>
          <w:sz w:val="23"/>
          <w:szCs w:val="23"/>
        </w:rPr>
        <w:t>», с другой стороны, совместно/раздельно именуемые Стороны/Сторона, заключили настоящий договор (далее – Договор) о нижеследующем:</w:t>
      </w:r>
    </w:p>
    <w:p>
      <w:pPr>
        <w:pStyle w:val="ListParagraph"/>
        <w:numPr>
          <w:ilvl w:val="0"/>
          <w:numId w:val="19"/>
        </w:numPr>
        <w:spacing w:before="240" w:after="120"/>
        <w:ind w:left="0" w:hanging="0"/>
        <w:contextualSpacing w:val="false"/>
        <w:jc w:val="center"/>
        <w:rPr>
          <w:b/>
          <w:b/>
          <w:sz w:val="23"/>
          <w:szCs w:val="23"/>
        </w:rPr>
      </w:pPr>
      <w:r>
        <w:rPr>
          <w:rFonts w:ascii="Times New Roman" w:hAnsi="Times New Roman"/>
          <w:b/>
          <w:sz w:val="23"/>
          <w:szCs w:val="23"/>
        </w:rPr>
        <w:t>ПРЕДМЕТ ДОГОВОРА</w:t>
      </w:r>
    </w:p>
    <w:p>
      <w:pPr>
        <w:pStyle w:val="ListParagraph"/>
        <w:numPr>
          <w:ilvl w:val="1"/>
          <w:numId w:val="19"/>
        </w:numPr>
        <w:spacing w:before="0" w:after="200"/>
        <w:ind w:left="0" w:firstLine="540"/>
        <w:contextualSpacing w:val="false"/>
        <w:jc w:val="both"/>
        <w:rPr>
          <w:rFonts w:ascii="Times New Roman" w:hAnsi="Times New Roman"/>
          <w:sz w:val="23"/>
          <w:szCs w:val="23"/>
        </w:rPr>
      </w:pPr>
      <w:r>
        <w:rPr>
          <w:rFonts w:ascii="Times New Roman" w:hAnsi="Times New Roman"/>
          <w:sz w:val="23"/>
          <w:szCs w:val="23"/>
        </w:rPr>
        <w:t>Продавец обязуется передать в собственность Покупателю, а Покупатель обязуется принять и оплатить в соответствии с условиями настоящего договора __________________ (далее - Имущество).</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Продажа имущества осуществляется Продавцом на основании Протокола итогов аукциона по продаже имущество ПАО «РусГидро» от «____»____________2023 г.</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Имущество передается Покупателю по Акту приема-передачи, подписанному Сторонами по условиям настоящего Договора, являющимся Приложением № 1 к Договору и его неотъемлемой частью.</w:t>
      </w:r>
    </w:p>
    <w:p>
      <w:pPr>
        <w:pStyle w:val="ListParagraph"/>
        <w:numPr>
          <w:ilvl w:val="1"/>
          <w:numId w:val="19"/>
        </w:numPr>
        <w:spacing w:before="0" w:after="200"/>
        <w:ind w:left="0" w:right="-1" w:firstLine="567"/>
        <w:contextualSpacing w:val="false"/>
        <w:jc w:val="both"/>
        <w:rPr>
          <w:sz w:val="23"/>
          <w:szCs w:val="23"/>
        </w:rPr>
      </w:pPr>
      <w:r>
        <w:rPr>
          <w:rFonts w:ascii="Times New Roman" w:hAnsi="Times New Roman"/>
          <w:sz w:val="23"/>
          <w:szCs w:val="23"/>
        </w:rPr>
        <w:t>Право собственности Покупателя на Имущество возникает с даты государственной регистрации права собственности Покупателя на недвижимое имущество в Едином государственном реестре недвижимости.</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Продавец гарантирует, что на момент заключения настоящего договора Имущество, указанное в п. 1.1. настоящего договора никому не продано, не заложено, в споре и под запретом (арестом) не состоит, не обременено правами и обязательствами третьих лиц, в указанной квартире никто не зарегистрирован.</w:t>
      </w:r>
    </w:p>
    <w:p>
      <w:pPr>
        <w:pStyle w:val="ListParagraph"/>
        <w:keepNext w:val="true"/>
        <w:tabs>
          <w:tab w:val="clear" w:pos="708"/>
          <w:tab w:val="left" w:pos="142" w:leader="none"/>
          <w:tab w:val="left" w:pos="993" w:leader="none"/>
        </w:tabs>
        <w:spacing w:before="240" w:after="120"/>
        <w:ind w:left="0" w:firstLine="567"/>
        <w:contextualSpacing w:val="false"/>
        <w:jc w:val="center"/>
        <w:rPr>
          <w:b/>
          <w:b/>
          <w:sz w:val="23"/>
          <w:szCs w:val="23"/>
        </w:rPr>
      </w:pPr>
      <w:r>
        <w:rPr>
          <w:rFonts w:ascii="Times New Roman" w:hAnsi="Times New Roman"/>
          <w:b/>
          <w:sz w:val="23"/>
          <w:szCs w:val="23"/>
        </w:rPr>
        <w:t>2.</w:t>
        <w:tab/>
        <w:t>ЦЕНА И ПОРЯДОК РАСЧЕТОВ</w:t>
      </w:r>
    </w:p>
    <w:p>
      <w:pPr>
        <w:pStyle w:val="ListParagraph"/>
        <w:numPr>
          <w:ilvl w:val="0"/>
          <w:numId w:val="19"/>
        </w:numPr>
        <w:tabs>
          <w:tab w:val="clear" w:pos="708"/>
          <w:tab w:val="left" w:pos="142" w:leader="none"/>
          <w:tab w:val="left" w:pos="993" w:leader="none"/>
        </w:tabs>
        <w:spacing w:before="240" w:after="120"/>
        <w:contextualSpacing/>
        <w:rPr>
          <w:rFonts w:ascii="Times New Roman" w:hAnsi="Times New Roman"/>
          <w:vanish/>
          <w:sz w:val="23"/>
          <w:szCs w:val="23"/>
        </w:rPr>
      </w:pPr>
      <w:r>
        <w:rPr>
          <w:rFonts w:ascii="Times New Roman" w:hAnsi="Times New Roman"/>
          <w:vanish/>
          <w:sz w:val="23"/>
          <w:szCs w:val="23"/>
        </w:rPr>
      </w:r>
    </w:p>
    <w:p>
      <w:pPr>
        <w:pStyle w:val="ListParagraph"/>
        <w:numPr>
          <w:ilvl w:val="1"/>
          <w:numId w:val="19"/>
        </w:numPr>
        <w:tabs>
          <w:tab w:val="clear" w:pos="708"/>
          <w:tab w:val="left" w:pos="142" w:leader="none"/>
          <w:tab w:val="left" w:pos="993" w:leader="none"/>
        </w:tabs>
        <w:spacing w:before="120" w:after="120"/>
        <w:ind w:left="0" w:firstLine="540"/>
        <w:contextualSpacing w:val="false"/>
        <w:rPr>
          <w:rFonts w:ascii="Times New Roman" w:hAnsi="Times New Roman"/>
          <w:sz w:val="23"/>
          <w:szCs w:val="23"/>
        </w:rPr>
      </w:pPr>
      <w:r>
        <w:rPr>
          <w:rFonts w:ascii="Times New Roman" w:hAnsi="Times New Roman"/>
          <w:sz w:val="23"/>
          <w:szCs w:val="23"/>
        </w:rPr>
        <w:t>Цена Имущества составляет ________________ (___________________) руб. ___ коп., НДС не облагается.</w:t>
      </w:r>
    </w:p>
    <w:p>
      <w:pPr>
        <w:pStyle w:val="ListParagraph"/>
        <w:tabs>
          <w:tab w:val="clear" w:pos="708"/>
          <w:tab w:val="left" w:pos="142" w:leader="none"/>
          <w:tab w:val="left" w:pos="993" w:leader="none"/>
        </w:tabs>
        <w:spacing w:before="120" w:after="120"/>
        <w:ind w:left="0"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только собственных средств (если не применимо – удалить):</w:t>
      </w:r>
    </w:p>
    <w:p>
      <w:pPr>
        <w:pStyle w:val="ListParagraph"/>
        <w:numPr>
          <w:ilvl w:val="1"/>
          <w:numId w:val="19"/>
        </w:numPr>
        <w:tabs>
          <w:tab w:val="clear" w:pos="708"/>
          <w:tab w:val="left" w:pos="142" w:leader="none"/>
          <w:tab w:val="left" w:pos="993" w:leader="none"/>
        </w:tabs>
        <w:spacing w:before="120" w:after="120"/>
        <w:ind w:left="0" w:firstLine="540"/>
        <w:contextualSpacing w:val="false"/>
        <w:jc w:val="both"/>
        <w:rPr>
          <w:rFonts w:ascii="Times New Roman" w:hAnsi="Times New Roman"/>
          <w:sz w:val="23"/>
          <w:szCs w:val="23"/>
        </w:rPr>
      </w:pPr>
      <w:r>
        <w:rPr>
          <w:rFonts w:ascii="Times New Roman" w:hAnsi="Times New Roman"/>
          <w:sz w:val="23"/>
          <w:szCs w:val="23"/>
        </w:rPr>
        <w:t>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w:t>
      </w:r>
    </w:p>
    <w:p>
      <w:pPr>
        <w:pStyle w:val="ListParagraph"/>
        <w:tabs>
          <w:tab w:val="clear" w:pos="708"/>
          <w:tab w:val="left" w:pos="142" w:leader="none"/>
          <w:tab w:val="left" w:pos="993" w:leader="none"/>
        </w:tabs>
        <w:spacing w:before="120" w:after="120"/>
        <w:ind w:left="0"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кредитных средств (если не применимо – удалить):</w:t>
      </w:r>
    </w:p>
    <w:p>
      <w:pPr>
        <w:pStyle w:val="ListParagraph"/>
        <w:numPr>
          <w:ilvl w:val="1"/>
          <w:numId w:val="20"/>
        </w:numPr>
        <w:tabs>
          <w:tab w:val="clear" w:pos="708"/>
          <w:tab w:val="left" w:pos="142" w:leader="none"/>
          <w:tab w:val="left" w:pos="993" w:leader="none"/>
        </w:tabs>
        <w:spacing w:before="120" w:after="120"/>
        <w:ind w:left="0" w:firstLine="567"/>
        <w:contextualSpacing w:val="false"/>
        <w:jc w:val="both"/>
        <w:rPr>
          <w:rFonts w:ascii="Times New Roman" w:hAnsi="Times New Roman"/>
          <w:sz w:val="23"/>
          <w:szCs w:val="23"/>
        </w:rPr>
      </w:pPr>
      <w:r>
        <w:rPr>
          <w:rFonts w:ascii="Times New Roman" w:hAnsi="Times New Roman"/>
          <w:sz w:val="23"/>
          <w:szCs w:val="23"/>
        </w:rPr>
        <w:t>Имущество приобретается Покупателем за счет кредитных средств, предоставляемых ______________________________________________ (наименование кредитного учреждения) согласно кредитному договору № ____________________________ от «____» ______________ 20___ г., заключенному в г. _________________ (место заключения кредитного договора) и собственных средств. Согласно Кредитному договору, Кредит предоставляется Покупателю в размере _______________________ (_______________________________________) руб. 00 коп. для приобретения Имущества в собственность Покупателя.</w:t>
      </w:r>
    </w:p>
    <w:p>
      <w:pPr>
        <w:pStyle w:val="ListParagraph"/>
        <w:numPr>
          <w:ilvl w:val="1"/>
          <w:numId w:val="20"/>
        </w:numPr>
        <w:tabs>
          <w:tab w:val="clear" w:pos="708"/>
          <w:tab w:val="left" w:pos="142" w:leader="none"/>
          <w:tab w:val="left" w:pos="993" w:leader="none"/>
        </w:tabs>
        <w:spacing w:before="240" w:after="120"/>
        <w:ind w:left="0" w:firstLine="567"/>
        <w:contextualSpacing/>
        <w:jc w:val="both"/>
        <w:rPr>
          <w:rFonts w:ascii="Times New Roman" w:hAnsi="Times New Roman"/>
          <w:sz w:val="23"/>
          <w:szCs w:val="23"/>
        </w:rPr>
      </w:pPr>
      <w:r>
        <w:rPr>
          <w:rFonts w:ascii="Times New Roman" w:hAnsi="Times New Roman"/>
          <w:sz w:val="23"/>
          <w:szCs w:val="23"/>
        </w:rPr>
        <w:t>В случае если размер кредита меньше цены Имущества, то разница в сумме _________ (_______________________________________________________) руб. 00 коп. между ценой Имущества и размером кредитных средств оплачивается Покупателем за счет собственных средств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 до момента оплаты за счет кредитных средств.</w:t>
      </w:r>
    </w:p>
    <w:p>
      <w:pPr>
        <w:pStyle w:val="ListParagraph"/>
        <w:tabs>
          <w:tab w:val="clear" w:pos="708"/>
          <w:tab w:val="left" w:pos="142" w:leader="none"/>
          <w:tab w:val="left" w:pos="993" w:leader="none"/>
        </w:tabs>
        <w:spacing w:before="120" w:after="120"/>
        <w:ind w:left="0" w:firstLine="567"/>
        <w:contextualSpacing w:val="false"/>
        <w:rPr>
          <w:rFonts w:ascii="Times New Roman" w:hAnsi="Times New Roman"/>
          <w:sz w:val="23"/>
          <w:szCs w:val="23"/>
        </w:rPr>
      </w:pPr>
      <w:r>
        <w:rPr>
          <w:rFonts w:ascii="Times New Roman" w:hAnsi="Times New Roman"/>
          <w:sz w:val="23"/>
          <w:szCs w:val="23"/>
        </w:rPr>
        <w:t>2.4. Стороны договорились, что Имущество не находится в залоге у Продавца в соответствии со ст. 488 ГК РФ.</w:t>
      </w:r>
    </w:p>
    <w:p>
      <w:pPr>
        <w:pStyle w:val="ListParagraph"/>
        <w:numPr>
          <w:ilvl w:val="0"/>
          <w:numId w:val="21"/>
        </w:numPr>
        <w:spacing w:before="240" w:after="120"/>
        <w:ind w:left="0" w:hanging="0"/>
        <w:contextualSpacing w:val="false"/>
        <w:jc w:val="center"/>
        <w:rPr>
          <w:rFonts w:ascii="Times New Roman" w:hAnsi="Times New Roman"/>
          <w:b/>
          <w:b/>
          <w:sz w:val="23"/>
          <w:szCs w:val="23"/>
        </w:rPr>
      </w:pPr>
      <w:r>
        <w:rPr>
          <w:rFonts w:ascii="Times New Roman" w:hAnsi="Times New Roman"/>
          <w:b/>
          <w:sz w:val="23"/>
          <w:szCs w:val="23"/>
        </w:rPr>
        <w:t>ОБЯЗАННОСТИ СТОРОН</w:t>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Normal"/>
        <w:numPr>
          <w:ilvl w:val="1"/>
          <w:numId w:val="22"/>
        </w:numPr>
        <w:tabs>
          <w:tab w:val="clear" w:pos="708"/>
          <w:tab w:val="left" w:pos="1134" w:leader="none"/>
          <w:tab w:val="left" w:pos="1287" w:leader="none"/>
        </w:tabs>
        <w:spacing w:before="0" w:after="60"/>
        <w:ind w:left="1287" w:hanging="720"/>
        <w:rPr>
          <w:b/>
          <w:b/>
          <w:sz w:val="23"/>
          <w:szCs w:val="23"/>
        </w:rPr>
      </w:pPr>
      <w:r>
        <w:rPr>
          <w:b/>
          <w:sz w:val="23"/>
          <w:szCs w:val="23"/>
        </w:rPr>
        <w:t>Покупатель обязуется:</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Оплатить Продавцу цену Имущества в полном размере в сроки и порядке, установленные Договором.</w:t>
      </w:r>
    </w:p>
    <w:p>
      <w:pPr>
        <w:pStyle w:val="Normal"/>
        <w:numPr>
          <w:ilvl w:val="2"/>
          <w:numId w:val="22"/>
        </w:numPr>
        <w:tabs>
          <w:tab w:val="clear" w:pos="708"/>
          <w:tab w:val="left" w:pos="0" w:leader="none"/>
          <w:tab w:val="left" w:pos="1134" w:leader="none"/>
        </w:tabs>
        <w:spacing w:before="0" w:after="200"/>
        <w:ind w:left="0" w:firstLine="567"/>
        <w:rPr>
          <w:sz w:val="23"/>
          <w:szCs w:val="23"/>
        </w:rPr>
      </w:pPr>
      <w:r>
        <w:rPr>
          <w:sz w:val="23"/>
          <w:szCs w:val="23"/>
        </w:rPr>
        <w:t>Принять Имущество от Продавца по Акту приема-передачи (Приложение № 1 к Договору).</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Нести расходы по государственной регистрации перехода права собственности от Продавца к Покупателю на Имущество.</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pPr>
        <w:pStyle w:val="Normal"/>
        <w:tabs>
          <w:tab w:val="clear" w:pos="708"/>
          <w:tab w:val="left" w:pos="993" w:leader="none"/>
          <w:tab w:val="left" w:pos="1134" w:leader="none"/>
        </w:tabs>
        <w:spacing w:before="0" w:after="200"/>
        <w:ind w:firstLine="567"/>
        <w:rPr>
          <w:sz w:val="23"/>
          <w:szCs w:val="23"/>
        </w:rPr>
      </w:pPr>
      <w:r>
        <w:rPr>
          <w:sz w:val="23"/>
          <w:szCs w:val="23"/>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pPr>
        <w:pStyle w:val="Normal"/>
        <w:tabs>
          <w:tab w:val="clear" w:pos="708"/>
          <w:tab w:val="left" w:pos="993" w:leader="none"/>
          <w:tab w:val="left" w:pos="1134" w:leader="none"/>
        </w:tabs>
        <w:spacing w:before="0" w:after="200"/>
        <w:ind w:firstLine="567"/>
        <w:rPr>
          <w:spacing w:val="-2"/>
          <w:sz w:val="23"/>
          <w:szCs w:val="23"/>
        </w:rPr>
      </w:pPr>
      <w:r>
        <w:rPr>
          <w:spacing w:val="-2"/>
          <w:sz w:val="23"/>
          <w:szCs w:val="23"/>
        </w:rPr>
      </w:r>
    </w:p>
    <w:p>
      <w:pPr>
        <w:pStyle w:val="Normal"/>
        <w:spacing w:before="0" w:after="200"/>
        <w:ind w:firstLine="567"/>
        <w:rPr>
          <w:i/>
          <w:i/>
          <w:sz w:val="23"/>
          <w:szCs w:val="23"/>
        </w:rPr>
      </w:pPr>
      <w:r>
        <w:rPr>
          <w:i/>
          <w:sz w:val="23"/>
          <w:szCs w:val="23"/>
        </w:rPr>
        <w:t>для юридического лица (если не применимо – удалить):</w:t>
      </w:r>
    </w:p>
    <w:p>
      <w:pPr>
        <w:pStyle w:val="Normal"/>
        <w:spacing w:before="0" w:after="200"/>
        <w:ind w:firstLine="567"/>
        <w:rPr>
          <w:i/>
          <w:i/>
          <w:sz w:val="23"/>
          <w:szCs w:val="23"/>
        </w:rPr>
      </w:pPr>
      <w:r>
        <w:rPr>
          <w:i/>
          <w:sz w:val="23"/>
          <w:szCs w:val="23"/>
        </w:rPr>
      </w:r>
    </w:p>
    <w:p>
      <w:pPr>
        <w:pStyle w:val="Normal"/>
        <w:numPr>
          <w:ilvl w:val="2"/>
          <w:numId w:val="22"/>
        </w:numPr>
        <w:tabs>
          <w:tab w:val="clear" w:pos="708"/>
          <w:tab w:val="left" w:pos="1276" w:leader="none"/>
        </w:tabs>
        <w:spacing w:before="0" w:after="200"/>
        <w:ind w:left="0" w:firstLine="567"/>
        <w:rPr>
          <w:sz w:val="23"/>
          <w:szCs w:val="23"/>
        </w:rPr>
      </w:pPr>
      <w:r>
        <w:rPr>
          <w:sz w:val="23"/>
          <w:szCs w:val="23"/>
        </w:rPr>
        <w:t>Не позднее ______________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pPr>
        <w:pStyle w:val="Normal"/>
        <w:spacing w:before="0" w:after="200"/>
        <w:ind w:firstLine="567"/>
        <w:rPr>
          <w:i/>
          <w:i/>
          <w:sz w:val="23"/>
          <w:szCs w:val="23"/>
        </w:rPr>
      </w:pPr>
      <w:r>
        <w:rPr>
          <w:i/>
          <w:sz w:val="23"/>
          <w:szCs w:val="23"/>
        </w:rPr>
      </w:r>
    </w:p>
    <w:p>
      <w:pPr>
        <w:pStyle w:val="Normal"/>
        <w:spacing w:before="0" w:after="200"/>
        <w:ind w:firstLine="567"/>
        <w:rPr>
          <w:i/>
          <w:i/>
          <w:sz w:val="23"/>
          <w:szCs w:val="23"/>
        </w:rPr>
      </w:pPr>
      <w:r>
        <w:rPr>
          <w:i/>
          <w:sz w:val="23"/>
          <w:szCs w:val="23"/>
        </w:rPr>
        <w:t>для физического лица (если не применимо – удалить):</w:t>
      </w:r>
    </w:p>
    <w:p>
      <w:pPr>
        <w:pStyle w:val="Normal"/>
        <w:tabs>
          <w:tab w:val="clear" w:pos="708"/>
          <w:tab w:val="left" w:pos="1134" w:leader="none"/>
        </w:tabs>
        <w:spacing w:before="0" w:after="200"/>
        <w:ind w:firstLine="567"/>
        <w:rPr>
          <w:spacing w:val="-2"/>
          <w:sz w:val="23"/>
          <w:szCs w:val="23"/>
        </w:rPr>
      </w:pPr>
      <w:r>
        <w:rPr>
          <w:spacing w:val="-2"/>
          <w:sz w:val="23"/>
          <w:szCs w:val="23"/>
        </w:rPr>
      </w:r>
    </w:p>
    <w:p>
      <w:pPr>
        <w:pStyle w:val="Normal"/>
        <w:tabs>
          <w:tab w:val="clear" w:pos="708"/>
          <w:tab w:val="left" w:pos="567" w:leader="none"/>
        </w:tabs>
        <w:spacing w:before="0" w:after="200"/>
        <w:ind w:firstLine="567"/>
        <w:rPr>
          <w:sz w:val="23"/>
          <w:szCs w:val="23"/>
        </w:rPr>
      </w:pPr>
      <w:r>
        <w:rPr>
          <w:sz w:val="23"/>
          <w:szCs w:val="23"/>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pPr>
        <w:pStyle w:val="Normal"/>
        <w:spacing w:before="240" w:after="240"/>
        <w:ind w:firstLine="567"/>
        <w:rPr>
          <w:i/>
          <w:i/>
          <w:sz w:val="23"/>
          <w:szCs w:val="23"/>
        </w:rPr>
      </w:pPr>
      <w:r>
        <w:rPr>
          <w:i/>
          <w:sz w:val="23"/>
          <w:szCs w:val="23"/>
        </w:rPr>
        <w:t>В случае использования покупателем кредитных средств (если не применимо – удалить):</w:t>
      </w:r>
    </w:p>
    <w:p>
      <w:pPr>
        <w:pStyle w:val="Normal"/>
        <w:numPr>
          <w:ilvl w:val="2"/>
          <w:numId w:val="23"/>
        </w:numPr>
        <w:spacing w:before="0" w:after="200"/>
        <w:ind w:left="0" w:firstLine="567"/>
        <w:rPr>
          <w:i/>
          <w:i/>
          <w:sz w:val="23"/>
          <w:szCs w:val="23"/>
        </w:rPr>
      </w:pPr>
      <w:r>
        <w:rPr>
          <w:sz w:val="23"/>
          <w:szCs w:val="23"/>
        </w:rPr>
        <w:t xml:space="preserve">Предоставить в орган, осуществляющий государственную регистрацию недвижимости заявление о регистрации ипотеки в силу закона в пользу ________________________________ </w:t>
      </w:r>
      <w:r>
        <w:rPr>
          <w:i/>
          <w:sz w:val="23"/>
          <w:szCs w:val="23"/>
        </w:rPr>
        <w:t>(наименование кредитного учреждения).</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Normal"/>
        <w:tabs>
          <w:tab w:val="clear" w:pos="708"/>
          <w:tab w:val="left" w:pos="567" w:leader="none"/>
        </w:tabs>
        <w:spacing w:before="0" w:after="200"/>
        <w:ind w:firstLine="567"/>
        <w:rPr>
          <w:sz w:val="23"/>
          <w:szCs w:val="23"/>
        </w:rPr>
      </w:pPr>
      <w:r>
        <w:rPr>
          <w:sz w:val="23"/>
          <w:szCs w:val="23"/>
        </w:rPr>
        <w:t>3.1.6. До момента предоставления документов на государственную регистрацию перехода права собственности на Имущество оформить засвидетельствованное нотариально письменное обязательство лица (лиц), в чью собственность оформляется жилое помещение, приобретаемое с использованием средств (части средств) материнского (семейного) капитала, либо являющегося стороной сделки или обязательств по приобретению или строительству жилого помещения, оформить указанное жилое помещение в общую собственность лица, получившего сертификат, его супруга, детей (в том числе первого, второго, третьего ребенка и последующих детей) с определением размера долей по соглашению в течение 6 месяцев после перечисления Пенсионным фондом Российской Федерации средств материнского (семейного) капитала.</w:t>
      </w:r>
    </w:p>
    <w:p>
      <w:pPr>
        <w:pStyle w:val="Normal"/>
        <w:spacing w:before="240" w:after="240"/>
        <w:ind w:firstLine="567"/>
        <w:rPr>
          <w:i/>
          <w:i/>
          <w:sz w:val="23"/>
          <w:szCs w:val="23"/>
        </w:rPr>
      </w:pPr>
      <w:r>
        <w:rPr>
          <w:i/>
          <w:sz w:val="23"/>
          <w:szCs w:val="23"/>
        </w:rPr>
        <w:t>В случае использования покупателем только собственных средств (если не применимо – удалить):</w:t>
      </w:r>
    </w:p>
    <w:p>
      <w:pPr>
        <w:pStyle w:val="Normal"/>
        <w:numPr>
          <w:ilvl w:val="1"/>
          <w:numId w:val="22"/>
        </w:numPr>
        <w:tabs>
          <w:tab w:val="clear" w:pos="708"/>
          <w:tab w:val="left" w:pos="1134" w:leader="none"/>
          <w:tab w:val="left" w:pos="1288" w:leader="none"/>
        </w:tabs>
        <w:spacing w:before="0" w:after="200"/>
        <w:ind w:left="0" w:firstLine="567"/>
        <w:rPr>
          <w:b/>
          <w:b/>
          <w:sz w:val="23"/>
          <w:szCs w:val="23"/>
        </w:rPr>
      </w:pPr>
      <w:r>
        <w:rPr>
          <w:sz w:val="23"/>
          <w:szCs w:val="23"/>
        </w:rPr>
        <w:t xml:space="preserve">При условии исполнения Покупателем обязанности в соответствии с п. 2.2. Договора, </w:t>
      </w:r>
      <w:r>
        <w:rPr>
          <w:b/>
          <w:sz w:val="23"/>
          <w:szCs w:val="23"/>
        </w:rPr>
        <w:t>Продавец обязуется:</w:t>
      </w:r>
    </w:p>
    <w:p>
      <w:pPr>
        <w:pStyle w:val="Normal"/>
        <w:numPr>
          <w:ilvl w:val="2"/>
          <w:numId w:val="22"/>
        </w:numPr>
        <w:tabs>
          <w:tab w:val="clear" w:pos="708"/>
          <w:tab w:val="left" w:pos="1276" w:leader="none"/>
        </w:tabs>
        <w:spacing w:before="0" w:after="200"/>
        <w:ind w:left="0" w:firstLine="567"/>
        <w:rPr>
          <w:sz w:val="23"/>
          <w:szCs w:val="23"/>
        </w:rPr>
      </w:pPr>
      <w:r>
        <w:rPr>
          <w:sz w:val="23"/>
          <w:szCs w:val="23"/>
        </w:rPr>
        <w:t>В течение 1 (одного) рабочего дня с даты оплаты Покупателем цены Имущества в соответствии с п. 2.2. Договора, передать Покупателю Имущество по Акту приема-передачи (Приложение №1 к Договору).</w:t>
      </w:r>
    </w:p>
    <w:p>
      <w:pPr>
        <w:pStyle w:val="Normal"/>
        <w:numPr>
          <w:ilvl w:val="2"/>
          <w:numId w:val="22"/>
        </w:numPr>
        <w:tabs>
          <w:tab w:val="clear" w:pos="708"/>
          <w:tab w:val="left" w:pos="1276" w:leader="none"/>
        </w:tabs>
        <w:spacing w:before="0" w:after="200"/>
        <w:ind w:left="0" w:firstLine="567"/>
        <w:rPr>
          <w:sz w:val="23"/>
          <w:szCs w:val="23"/>
        </w:rPr>
      </w:pPr>
      <w:r>
        <w:rPr>
          <w:sz w:val="23"/>
          <w:szCs w:val="23"/>
        </w:rPr>
        <w:t>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tabs>
          <w:tab w:val="clear" w:pos="708"/>
          <w:tab w:val="left" w:pos="567" w:leader="none"/>
        </w:tabs>
        <w:spacing w:before="240" w:after="240"/>
        <w:ind w:firstLine="567"/>
        <w:rPr>
          <w:sz w:val="23"/>
          <w:szCs w:val="23"/>
        </w:rPr>
      </w:pPr>
      <w:r>
        <w:rPr>
          <w:i/>
          <w:sz w:val="23"/>
          <w:szCs w:val="23"/>
        </w:rPr>
        <w:t>В случае использования покупателем кредитных средств (если не применимо – удалить):</w:t>
      </w:r>
    </w:p>
    <w:p>
      <w:pPr>
        <w:pStyle w:val="Normal"/>
        <w:tabs>
          <w:tab w:val="clear" w:pos="708"/>
          <w:tab w:val="left" w:pos="567" w:leader="none"/>
        </w:tabs>
        <w:spacing w:before="0" w:after="200"/>
        <w:ind w:firstLine="567"/>
        <w:rPr>
          <w:b/>
          <w:b/>
          <w:sz w:val="23"/>
          <w:szCs w:val="23"/>
        </w:rPr>
      </w:pPr>
      <w:r>
        <w:rPr>
          <w:sz w:val="23"/>
          <w:szCs w:val="23"/>
        </w:rPr>
        <w:t>3.2</w:t>
      </w:r>
      <w:r>
        <w:rPr>
          <w:b/>
          <w:sz w:val="23"/>
          <w:szCs w:val="23"/>
        </w:rPr>
        <w:t>.</w:t>
      </w:r>
      <w:r>
        <w:rPr>
          <w:sz w:val="23"/>
          <w:szCs w:val="23"/>
        </w:rPr>
        <w:t xml:space="preserve"> При условии исполнения Покупателем обязанности по оплате Имущества в полном размере, </w:t>
      </w:r>
      <w:r>
        <w:rPr>
          <w:b/>
          <w:sz w:val="23"/>
          <w:szCs w:val="23"/>
        </w:rPr>
        <w:t>Продавец обязуется:</w:t>
      </w:r>
    </w:p>
    <w:p>
      <w:pPr>
        <w:pStyle w:val="Normal"/>
        <w:tabs>
          <w:tab w:val="clear" w:pos="708"/>
          <w:tab w:val="left" w:pos="567" w:leader="none"/>
        </w:tabs>
        <w:spacing w:before="0" w:after="200"/>
        <w:ind w:firstLine="567"/>
        <w:rPr>
          <w:sz w:val="23"/>
          <w:szCs w:val="23"/>
        </w:rPr>
      </w:pPr>
      <w:r>
        <w:rPr>
          <w:sz w:val="23"/>
          <w:szCs w:val="23"/>
        </w:rPr>
        <w:t>3.2.1. В течение 1 (одного) рабочего дня с даты оплаты Покупателем цены Имущества в полном размере, передать Покупателю Имущество по Акту приема-передачи (Приложение №1 к Договору).</w:t>
      </w:r>
    </w:p>
    <w:p>
      <w:pPr>
        <w:pStyle w:val="Normal"/>
        <w:tabs>
          <w:tab w:val="clear" w:pos="708"/>
          <w:tab w:val="left" w:pos="567" w:leader="none"/>
        </w:tabs>
        <w:spacing w:before="0" w:after="200"/>
        <w:ind w:firstLine="567"/>
        <w:rPr>
          <w:sz w:val="23"/>
          <w:szCs w:val="23"/>
        </w:rPr>
      </w:pPr>
      <w:r>
        <w:rPr>
          <w:sz w:val="23"/>
          <w:szCs w:val="23"/>
        </w:rPr>
        <w:t>3.2.2. 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Normal"/>
        <w:tabs>
          <w:tab w:val="clear" w:pos="708"/>
          <w:tab w:val="left" w:pos="1134" w:leader="none"/>
        </w:tabs>
        <w:spacing w:before="0" w:after="200"/>
        <w:ind w:firstLine="567"/>
        <w:rPr>
          <w:b/>
          <w:b/>
          <w:sz w:val="23"/>
          <w:szCs w:val="23"/>
        </w:rPr>
      </w:pPr>
      <w:r>
        <w:rPr>
          <w:sz w:val="23"/>
          <w:szCs w:val="23"/>
        </w:rPr>
        <w:t xml:space="preserve">3.2. </w:t>
      </w:r>
      <w:r>
        <w:rPr>
          <w:b/>
          <w:sz w:val="23"/>
          <w:szCs w:val="23"/>
        </w:rPr>
        <w:t>Продавец обязуется:</w:t>
      </w:r>
    </w:p>
    <w:p>
      <w:pPr>
        <w:pStyle w:val="Normal"/>
        <w:tabs>
          <w:tab w:val="clear" w:pos="708"/>
          <w:tab w:val="left" w:pos="1276" w:leader="none"/>
        </w:tabs>
        <w:spacing w:before="0" w:after="200"/>
        <w:ind w:firstLine="567"/>
        <w:rPr>
          <w:sz w:val="23"/>
          <w:szCs w:val="23"/>
        </w:rPr>
      </w:pPr>
      <w:r>
        <w:rPr>
          <w:sz w:val="23"/>
          <w:szCs w:val="23"/>
        </w:rPr>
        <w:t>3.2.1. В течение (одного) рабочего дня с даты оплаты Покупателем разницы в цене Имущества в соответствии с п. 2.3. Договора, передать Покупателю Имущество по Акту приема-передачи (Приложение №1 к Договору). В случае если Имущество полностью оплачивается за счет средств материнского (семейного) капитала, Имущество по Акту приема-передачи (Приложение №1 к Договору) передается в день подписания Договора.</w:t>
      </w:r>
    </w:p>
    <w:p>
      <w:pPr>
        <w:pStyle w:val="Normal"/>
        <w:tabs>
          <w:tab w:val="clear" w:pos="708"/>
          <w:tab w:val="left" w:pos="1276" w:leader="none"/>
          <w:tab w:val="left" w:pos="1701" w:leader="none"/>
        </w:tabs>
        <w:spacing w:before="0" w:after="200"/>
        <w:ind w:firstLine="567"/>
        <w:rPr>
          <w:sz w:val="23"/>
          <w:szCs w:val="23"/>
        </w:rPr>
      </w:pPr>
      <w:r>
        <w:rPr>
          <w:sz w:val="23"/>
          <w:szCs w:val="23"/>
        </w:rPr>
        <w:t>3.2.2. 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numPr>
          <w:ilvl w:val="1"/>
          <w:numId w:val="22"/>
        </w:numPr>
        <w:tabs>
          <w:tab w:val="clear" w:pos="708"/>
          <w:tab w:val="left" w:pos="1134" w:leader="none"/>
          <w:tab w:val="left" w:pos="1288" w:leader="none"/>
        </w:tabs>
        <w:spacing w:before="120" w:after="120"/>
        <w:ind w:left="0" w:firstLine="567"/>
        <w:rPr>
          <w:b/>
          <w:b/>
          <w:sz w:val="23"/>
          <w:szCs w:val="23"/>
        </w:rPr>
      </w:pPr>
      <w:r>
        <w:rPr>
          <w:b/>
          <w:sz w:val="23"/>
          <w:szCs w:val="23"/>
        </w:rPr>
        <w:t>Обязанности обеих Сторон:</w:t>
      </w:r>
    </w:p>
    <w:p>
      <w:pPr>
        <w:pStyle w:val="Normal"/>
        <w:numPr>
          <w:ilvl w:val="2"/>
          <w:numId w:val="22"/>
        </w:numPr>
        <w:tabs>
          <w:tab w:val="clear" w:pos="708"/>
          <w:tab w:val="left" w:pos="1276" w:leader="none"/>
        </w:tabs>
        <w:spacing w:before="0" w:after="200"/>
        <w:ind w:left="0" w:firstLine="567"/>
        <w:rPr>
          <w:sz w:val="23"/>
          <w:szCs w:val="23"/>
        </w:rPr>
      </w:pPr>
      <w:r>
        <w:rPr>
          <w:sz w:val="23"/>
          <w:szCs w:val="23"/>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pPr>
        <w:pStyle w:val="Normal"/>
        <w:numPr>
          <w:ilvl w:val="2"/>
          <w:numId w:val="22"/>
        </w:numPr>
        <w:tabs>
          <w:tab w:val="clear" w:pos="708"/>
          <w:tab w:val="left" w:pos="1276" w:leader="none"/>
        </w:tabs>
        <w:spacing w:before="0" w:after="200"/>
        <w:ind w:left="0" w:firstLine="567"/>
        <w:rPr>
          <w:sz w:val="23"/>
          <w:szCs w:val="23"/>
        </w:rPr>
      </w:pPr>
      <w:r>
        <w:rPr>
          <w:sz w:val="23"/>
          <w:szCs w:val="23"/>
        </w:rPr>
        <w:t xml:space="preserve"> </w:t>
      </w:r>
      <w:r>
        <w:rPr>
          <w:sz w:val="23"/>
          <w:szCs w:val="23"/>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pPr>
        <w:pStyle w:val="Normal"/>
        <w:tabs>
          <w:tab w:val="clear" w:pos="708"/>
          <w:tab w:val="left" w:pos="1134" w:leader="none"/>
        </w:tabs>
        <w:spacing w:before="0" w:after="200"/>
        <w:ind w:firstLine="567"/>
        <w:rPr>
          <w:bCs/>
          <w:sz w:val="23"/>
          <w:szCs w:val="23"/>
        </w:rPr>
      </w:pPr>
      <w:r>
        <w:rPr>
          <w:bCs/>
          <w:sz w:val="23"/>
          <w:szCs w:val="23"/>
        </w:rPr>
        <w:t>Стороны обязуются соблюдать условия «Антикоррупционной оговорки», изложенные в Приложении № 2 к настоящему Договору.</w:t>
      </w:r>
    </w:p>
    <w:p>
      <w:pPr>
        <w:pStyle w:val="Normal"/>
        <w:spacing w:before="240" w:after="240"/>
        <w:ind w:firstLine="567"/>
        <w:rPr>
          <w:i/>
          <w:i/>
          <w:sz w:val="23"/>
          <w:szCs w:val="23"/>
        </w:rPr>
      </w:pPr>
      <w:r>
        <w:rPr>
          <w:i/>
          <w:sz w:val="23"/>
          <w:szCs w:val="23"/>
        </w:rPr>
        <w:t>В случае использования покупателем кредитных средств по ипотеке (если не применимо – удалить):</w:t>
      </w:r>
    </w:p>
    <w:p>
      <w:pPr>
        <w:pStyle w:val="Normal"/>
        <w:numPr>
          <w:ilvl w:val="2"/>
          <w:numId w:val="22"/>
        </w:numPr>
        <w:tabs>
          <w:tab w:val="clear" w:pos="708"/>
          <w:tab w:val="left" w:pos="1134" w:leader="none"/>
          <w:tab w:val="left" w:pos="1276" w:leader="none"/>
          <w:tab w:val="left" w:pos="1418" w:leader="none"/>
        </w:tabs>
        <w:spacing w:before="0" w:after="200"/>
        <w:ind w:left="0" w:firstLine="567"/>
        <w:contextualSpacing/>
        <w:rPr>
          <w:bCs/>
          <w:sz w:val="23"/>
          <w:szCs w:val="23"/>
        </w:rPr>
      </w:pPr>
      <w:r>
        <w:rPr>
          <w:sz w:val="23"/>
          <w:szCs w:val="23"/>
        </w:rPr>
        <w:t xml:space="preserve">Имущество будет находиться в залоге у ___________________________ </w:t>
      </w:r>
      <w:r>
        <w:rPr>
          <w:i/>
          <w:sz w:val="23"/>
          <w:szCs w:val="23"/>
        </w:rPr>
        <w:t>(наименование кредитного учреждения)</w:t>
      </w:r>
      <w:r>
        <w:rPr>
          <w:sz w:val="23"/>
          <w:szCs w:val="23"/>
        </w:rPr>
        <w:t xml:space="preserve"> с момента государственной регистрации ипотеки в Едином государственном реестре недвижимости.</w:t>
      </w:r>
    </w:p>
    <w:p>
      <w:pPr>
        <w:pStyle w:val="Normal"/>
        <w:tabs>
          <w:tab w:val="clear" w:pos="708"/>
          <w:tab w:val="left" w:pos="1134" w:leader="none"/>
          <w:tab w:val="left" w:pos="1276" w:leader="none"/>
          <w:tab w:val="left" w:pos="1418" w:leader="none"/>
        </w:tabs>
        <w:spacing w:before="0" w:after="200"/>
        <w:rPr>
          <w:bCs/>
          <w:sz w:val="23"/>
          <w:szCs w:val="23"/>
        </w:rPr>
      </w:pPr>
      <w:r>
        <w:rPr>
          <w:bCs/>
          <w:sz w:val="23"/>
          <w:szCs w:val="23"/>
        </w:rPr>
      </w:r>
    </w:p>
    <w:p>
      <w:pPr>
        <w:pStyle w:val="Normal"/>
        <w:widowControl w:val="false"/>
        <w:shd w:val="clear" w:color="auto" w:fill="FFFFFF"/>
        <w:spacing w:before="6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ListParagraph"/>
        <w:spacing w:before="0" w:after="240"/>
        <w:ind w:left="0" w:right="282" w:firstLine="567"/>
        <w:contextualSpacing w:val="false"/>
        <w:jc w:val="both"/>
        <w:rPr>
          <w:rFonts w:ascii="Times New Roman" w:hAnsi="Times New Roman"/>
          <w:sz w:val="23"/>
          <w:szCs w:val="23"/>
        </w:rPr>
      </w:pPr>
      <w:r>
        <w:rPr>
          <w:rFonts w:eastAsia="Times New Roman" w:ascii="Times New Roman" w:hAnsi="Times New Roman"/>
          <w:bCs/>
          <w:sz w:val="23"/>
          <w:szCs w:val="23"/>
          <w:lang w:eastAsia="ru-RU"/>
        </w:rPr>
        <w:t xml:space="preserve">3.3.3. После </w:t>
      </w:r>
      <w:r>
        <w:rPr>
          <w:rFonts w:eastAsia="Times New Roman" w:ascii="Times New Roman" w:hAnsi="Times New Roman"/>
          <w:sz w:val="23"/>
          <w:szCs w:val="23"/>
          <w:lang w:eastAsia="ru-RU"/>
        </w:rPr>
        <w:t>поступления на расчетный счет Продавца средств материнского (семейного) капитала в счет оплаты цены Имущества от Пенсионного фонда Российской Федерации в соответствии с п. 2.4 Договора, Стороны не позднее 5 (пяти) рабочих дней обязуются совместно обратиться в государственный орган, уполномоченный в сфере государственной регистрации прав на недвижимое имущество, с заявлениями о прекращении обременения Имущества в виде залога, зарегистрированного в пользу Продавца</w:t>
      </w:r>
      <w:r>
        <w:rPr>
          <w:rFonts w:ascii="Times New Roman" w:hAnsi="Times New Roman"/>
          <w:sz w:val="23"/>
          <w:szCs w:val="23"/>
        </w:rPr>
        <w:t>.</w:t>
      </w:r>
    </w:p>
    <w:p>
      <w:pPr>
        <w:pStyle w:val="Normal"/>
        <w:numPr>
          <w:ilvl w:val="0"/>
          <w:numId w:val="21"/>
        </w:numPr>
        <w:spacing w:before="240" w:after="240"/>
        <w:ind w:left="0" w:hanging="0"/>
        <w:jc w:val="center"/>
        <w:rPr>
          <w:b/>
          <w:b/>
          <w:bCs/>
          <w:sz w:val="23"/>
          <w:szCs w:val="23"/>
        </w:rPr>
      </w:pPr>
      <w:r>
        <w:rPr>
          <w:b/>
          <w:bCs/>
          <w:sz w:val="23"/>
          <w:szCs w:val="23"/>
        </w:rPr>
        <w:t>КАЧЕСТВО ИМУЩЕСТВА</w:t>
      </w:r>
    </w:p>
    <w:p>
      <w:pPr>
        <w:pStyle w:val="Normal"/>
        <w:numPr>
          <w:ilvl w:val="1"/>
          <w:numId w:val="21"/>
        </w:numPr>
        <w:tabs>
          <w:tab w:val="clear" w:pos="708"/>
          <w:tab w:val="left" w:pos="1134" w:leader="none"/>
        </w:tabs>
        <w:spacing w:before="0" w:after="200"/>
        <w:ind w:left="0" w:firstLine="567"/>
        <w:rPr>
          <w:sz w:val="23"/>
          <w:szCs w:val="23"/>
        </w:rPr>
      </w:pPr>
      <w:r>
        <w:rPr>
          <w:sz w:val="23"/>
          <w:szCs w:val="23"/>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pPr>
        <w:pStyle w:val="Normal"/>
        <w:numPr>
          <w:ilvl w:val="1"/>
          <w:numId w:val="21"/>
        </w:numPr>
        <w:tabs>
          <w:tab w:val="clear" w:pos="708"/>
          <w:tab w:val="left" w:pos="1134" w:leader="none"/>
        </w:tabs>
        <w:spacing w:before="0" w:after="200"/>
        <w:ind w:left="0" w:firstLine="567"/>
        <w:rPr>
          <w:sz w:val="23"/>
          <w:szCs w:val="23"/>
        </w:rPr>
      </w:pPr>
      <w:r>
        <w:rPr>
          <w:sz w:val="23"/>
          <w:szCs w:val="2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pPr>
        <w:pStyle w:val="Normal"/>
        <w:numPr>
          <w:ilvl w:val="1"/>
          <w:numId w:val="21"/>
        </w:numPr>
        <w:tabs>
          <w:tab w:val="clear" w:pos="708"/>
          <w:tab w:val="left" w:pos="1134" w:leader="none"/>
        </w:tabs>
        <w:spacing w:before="0" w:after="200"/>
        <w:ind w:left="0" w:firstLine="567"/>
        <w:rPr>
          <w:sz w:val="23"/>
          <w:szCs w:val="23"/>
        </w:rPr>
      </w:pPr>
      <w:r>
        <w:rPr>
          <w:sz w:val="23"/>
          <w:szCs w:val="2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pPr>
        <w:pStyle w:val="Normal"/>
        <w:numPr>
          <w:ilvl w:val="1"/>
          <w:numId w:val="21"/>
        </w:numPr>
        <w:tabs>
          <w:tab w:val="clear" w:pos="708"/>
          <w:tab w:val="left" w:pos="1134" w:leader="none"/>
        </w:tabs>
        <w:spacing w:before="0" w:after="200"/>
        <w:ind w:left="0" w:firstLine="567"/>
        <w:rPr>
          <w:sz w:val="23"/>
          <w:szCs w:val="23"/>
        </w:rPr>
      </w:pPr>
      <w:r>
        <w:rPr>
          <w:sz w:val="23"/>
          <w:szCs w:val="23"/>
        </w:rPr>
        <w:t xml:space="preserve"> </w:t>
      </w:r>
      <w:r>
        <w:rPr>
          <w:sz w:val="23"/>
          <w:szCs w:val="23"/>
        </w:rPr>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ListParagraph"/>
        <w:numPr>
          <w:ilvl w:val="1"/>
          <w:numId w:val="21"/>
        </w:numPr>
        <w:spacing w:before="0" w:after="200"/>
        <w:ind w:left="0" w:firstLine="567"/>
        <w:contextualSpacing w:val="false"/>
        <w:jc w:val="both"/>
        <w:rPr>
          <w:rFonts w:ascii="Times New Roman" w:hAnsi="Times New Roman"/>
          <w:sz w:val="23"/>
          <w:szCs w:val="23"/>
        </w:rPr>
      </w:pPr>
      <w:r>
        <w:rPr>
          <w:rFonts w:ascii="Times New Roman" w:hAnsi="Times New Roman"/>
          <w:sz w:val="23"/>
          <w:szCs w:val="23"/>
        </w:rPr>
        <w:t>Покупатель подтверждает, что техническое и качественное состояние Имущества соответствует требованиям, предъявляемым к жилым помещениям, приобретаемым за счет средств материнского (семейного) капитала.</w:t>
      </w:r>
    </w:p>
    <w:p>
      <w:pPr>
        <w:pStyle w:val="ListParagraph"/>
        <w:spacing w:before="0" w:after="200"/>
        <w:ind w:left="0" w:firstLine="567"/>
        <w:contextualSpacing w:val="false"/>
        <w:jc w:val="both"/>
        <w:rPr>
          <w:rFonts w:ascii="Times New Roman" w:hAnsi="Times New Roman"/>
          <w:sz w:val="23"/>
          <w:szCs w:val="23"/>
        </w:rPr>
      </w:pPr>
      <w:r>
        <w:rPr>
          <w:rFonts w:ascii="Times New Roman" w:hAnsi="Times New Roman"/>
          <w:sz w:val="23"/>
          <w:szCs w:val="23"/>
        </w:rPr>
      </w:r>
    </w:p>
    <w:p>
      <w:pPr>
        <w:pStyle w:val="Normal"/>
        <w:numPr>
          <w:ilvl w:val="0"/>
          <w:numId w:val="21"/>
        </w:numPr>
        <w:spacing w:before="240" w:after="200"/>
        <w:jc w:val="center"/>
        <w:rPr>
          <w:b/>
          <w:b/>
          <w:bCs/>
          <w:sz w:val="23"/>
          <w:szCs w:val="23"/>
        </w:rPr>
      </w:pPr>
      <w:r>
        <w:rPr>
          <w:b/>
          <w:bCs/>
          <w:sz w:val="23"/>
          <w:szCs w:val="23"/>
        </w:rPr>
        <w:t>ГАРАНТИИ, ОТВЕТСТВЕННОСТЬ СТОРОН,</w:t>
      </w:r>
    </w:p>
    <w:p>
      <w:pPr>
        <w:pStyle w:val="ListParagraph"/>
        <w:spacing w:before="0" w:after="200"/>
        <w:ind w:left="720" w:right="282" w:hanging="0"/>
        <w:contextualSpacing w:val="false"/>
        <w:jc w:val="center"/>
        <w:rPr>
          <w:rFonts w:ascii="Times New Roman" w:hAnsi="Times New Roman"/>
          <w:b/>
          <w:b/>
          <w:sz w:val="23"/>
          <w:szCs w:val="23"/>
        </w:rPr>
      </w:pPr>
      <w:r>
        <w:rPr>
          <w:rFonts w:ascii="Times New Roman" w:hAnsi="Times New Roman"/>
          <w:b/>
          <w:bCs/>
          <w:sz w:val="23"/>
          <w:szCs w:val="23"/>
        </w:rPr>
        <w:t>ПОРЯДОК РАССМОТРЕНИЯ СПОРОВ</w:t>
      </w:r>
    </w:p>
    <w:p>
      <w:pPr>
        <w:pStyle w:val="ListParagraph"/>
        <w:spacing w:before="0" w:after="200"/>
        <w:ind w:left="0" w:right="282" w:hanging="0"/>
        <w:contextualSpacing w:val="false"/>
        <w:rPr>
          <w:rFonts w:ascii="Times New Roman" w:hAnsi="Times New Roman"/>
          <w:b/>
          <w:b/>
          <w:sz w:val="23"/>
          <w:szCs w:val="23"/>
        </w:rPr>
      </w:pPr>
      <w:r>
        <w:rPr>
          <w:rFonts w:ascii="Times New Roman" w:hAnsi="Times New Roman"/>
          <w:b/>
          <w:sz w:val="23"/>
          <w:szCs w:val="23"/>
        </w:rPr>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Продавец вправе в одностороннем порядке отказаться от исполнения Договора:</w:t>
      </w:r>
    </w:p>
    <w:p>
      <w:pPr>
        <w:pStyle w:val="ListParagraph"/>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в случае неисполнения Покупателем обязанности по оплате цены Имущества в размере и сроки, установленные Договором;</w:t>
      </w:r>
    </w:p>
    <w:p>
      <w:pPr>
        <w:pStyle w:val="ListParagraph"/>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xml:space="preserve">- в случае не предоставления согласия супруга в порядке, предусмотренном п 3.1.5. Договора </w:t>
      </w:r>
      <w:r>
        <w:rPr>
          <w:rFonts w:ascii="Times New Roman" w:hAnsi="Times New Roman"/>
          <w:i/>
          <w:sz w:val="23"/>
          <w:szCs w:val="23"/>
        </w:rPr>
        <w:t>(для юридических лиц неприменимо – удалить)</w:t>
      </w:r>
      <w:r>
        <w:rPr>
          <w:rFonts w:ascii="Times New Roman" w:hAnsi="Times New Roman"/>
          <w:sz w:val="23"/>
          <w:szCs w:val="23"/>
        </w:rPr>
        <w:t>.</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pPr>
        <w:pStyle w:val="ListParagraph"/>
        <w:numPr>
          <w:ilvl w:val="1"/>
          <w:numId w:val="21"/>
        </w:numPr>
        <w:tabs>
          <w:tab w:val="clear" w:pos="708"/>
          <w:tab w:val="left" w:pos="851" w:leader="none"/>
          <w:tab w:val="left" w:pos="993" w:leader="none"/>
        </w:tabs>
        <w:spacing w:before="0" w:after="200"/>
        <w:ind w:left="0" w:right="282" w:firstLine="567"/>
        <w:contextualSpacing w:val="false"/>
        <w:jc w:val="both"/>
        <w:rPr>
          <w:rFonts w:ascii="Times New Roman" w:hAnsi="Times New Roman"/>
          <w:sz w:val="23"/>
          <w:szCs w:val="23"/>
        </w:rPr>
      </w:pPr>
      <w:r>
        <w:rPr>
          <w:rFonts w:ascii="Times New Roman" w:hAnsi="Times New Roman"/>
          <w:sz w:val="23"/>
          <w:szCs w:val="23"/>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pPr>
        <w:pStyle w:val="ListParagraph"/>
        <w:spacing w:before="0" w:after="200"/>
        <w:ind w:left="567"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spacing w:before="0" w:after="200"/>
        <w:ind w:left="567"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numPr>
          <w:ilvl w:val="0"/>
          <w:numId w:val="21"/>
        </w:numPr>
        <w:spacing w:before="0" w:after="200"/>
        <w:ind w:left="0" w:right="282" w:hanging="0"/>
        <w:contextualSpacing w:val="false"/>
        <w:jc w:val="center"/>
        <w:rPr>
          <w:rFonts w:ascii="Times New Roman" w:hAnsi="Times New Roman"/>
          <w:b/>
          <w:b/>
          <w:sz w:val="23"/>
          <w:szCs w:val="23"/>
        </w:rPr>
      </w:pPr>
      <w:r>
        <w:rPr>
          <w:rFonts w:ascii="Times New Roman" w:hAnsi="Times New Roman"/>
          <w:b/>
          <w:sz w:val="23"/>
          <w:szCs w:val="23"/>
        </w:rPr>
        <w:t>ПРОЧИЕ УСЛОВИЯ</w:t>
      </w:r>
    </w:p>
    <w:p>
      <w:pPr>
        <w:pStyle w:val="ListParagraph"/>
        <w:spacing w:before="0" w:after="200"/>
        <w:ind w:left="0" w:right="282" w:hanging="0"/>
        <w:contextualSpacing w:val="false"/>
        <w:rPr>
          <w:rFonts w:ascii="Times New Roman" w:hAnsi="Times New Roman"/>
          <w:b/>
          <w:b/>
          <w:sz w:val="23"/>
          <w:szCs w:val="23"/>
        </w:rPr>
      </w:pPr>
      <w:r>
        <w:rPr>
          <w:rFonts w:ascii="Times New Roman" w:hAnsi="Times New Roman"/>
          <w:b/>
          <w:sz w:val="23"/>
          <w:szCs w:val="23"/>
        </w:rPr>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Все изменения и дополнения к Договору действительны, если они совершены в письменной форме и подписаны Сторонами.</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 xml:space="preserve">Договор вступает в силу и считается заключенным с момента его подписания обеими Сторонами. </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Договор действует до полного выполнения Сторонами своих обязательств.</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pPr>
        <w:pStyle w:val="ListParagraph"/>
        <w:tabs>
          <w:tab w:val="clear" w:pos="708"/>
          <w:tab w:val="left" w:pos="851" w:leader="none"/>
          <w:tab w:val="left" w:pos="1134" w:leader="none"/>
        </w:tabs>
        <w:spacing w:before="240" w:after="240"/>
        <w:ind w:left="0" w:right="284"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кредитных средств количество экземпляров договора может быть скорректировано в зависимости от требований кредитного учреждения.</w:t>
      </w:r>
    </w:p>
    <w:p>
      <w:pPr>
        <w:pStyle w:val="ListParagraph"/>
        <w:tabs>
          <w:tab w:val="clear" w:pos="708"/>
          <w:tab w:val="left" w:pos="851" w:leader="none"/>
          <w:tab w:val="left" w:pos="1134" w:leader="none"/>
        </w:tabs>
        <w:spacing w:before="240" w:after="240"/>
        <w:ind w:left="0" w:right="284" w:firstLine="567"/>
        <w:contextualSpacing w:val="false"/>
        <w:jc w:val="both"/>
        <w:rPr>
          <w:rFonts w:ascii="Times New Roman" w:hAnsi="Times New Roman"/>
          <w:i/>
          <w:i/>
          <w:sz w:val="23"/>
          <w:szCs w:val="23"/>
        </w:rPr>
      </w:pPr>
      <w:r>
        <w:rPr>
          <w:rFonts w:ascii="Times New Roman" w:hAnsi="Times New Roman"/>
          <w:i/>
          <w:sz w:val="23"/>
          <w:szCs w:val="23"/>
        </w:rPr>
        <w:t>В случае оплаты цены Имущества за счет средств материнского (семейного) капитала (если не применимо – удалить):</w:t>
      </w:r>
    </w:p>
    <w:p>
      <w:pPr>
        <w:pStyle w:val="ListParagraph"/>
        <w:tabs>
          <w:tab w:val="clear" w:pos="708"/>
          <w:tab w:val="left" w:pos="993"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 xml:space="preserve">6.3. Договор действует до полного выполнения Сторонами своих обязательств, в том числе до момента поступления на расчетный счет Продавца средств материнского (семейного) капитала, полученных от Пенсионного фонда Российской Федерации в соответствии с п. 2.4 Договора. </w:t>
      </w:r>
    </w:p>
    <w:p>
      <w:pPr>
        <w:pStyle w:val="Normal"/>
        <w:tabs>
          <w:tab w:val="clear" w:pos="708"/>
          <w:tab w:val="left" w:pos="851" w:leader="none"/>
          <w:tab w:val="left" w:pos="993" w:leader="none"/>
        </w:tabs>
        <w:spacing w:before="0" w:after="200"/>
        <w:ind w:right="284" w:firstLine="567"/>
        <w:rPr>
          <w:sz w:val="23"/>
          <w:szCs w:val="23"/>
        </w:rPr>
      </w:pPr>
      <w:r>
        <w:rPr>
          <w:sz w:val="23"/>
          <w:szCs w:val="23"/>
        </w:rPr>
        <w:t>6.4. Договор составлен и подписан в четырех экземплярах, имеющих одинаковую юридическую силу, по одному для каждой из Сторон, один для государственного органа, уполномоченного в сфере государственной регистрации прав на недвижимое имущество и сделок с ним, и один для Пенсионного фонда Российской Федерации.</w:t>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ListParagraph"/>
        <w:spacing w:before="0" w:after="200"/>
        <w:ind w:left="1430"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numPr>
          <w:ilvl w:val="0"/>
          <w:numId w:val="24"/>
        </w:numPr>
        <w:spacing w:before="0" w:after="240"/>
        <w:ind w:left="0" w:right="284" w:hanging="0"/>
        <w:contextualSpacing w:val="false"/>
        <w:jc w:val="center"/>
        <w:rPr>
          <w:rFonts w:ascii="Times New Roman" w:hAnsi="Times New Roman"/>
          <w:b/>
          <w:b/>
          <w:sz w:val="23"/>
          <w:szCs w:val="23"/>
        </w:rPr>
      </w:pPr>
      <w:r>
        <w:rPr>
          <w:rFonts w:ascii="Times New Roman" w:hAnsi="Times New Roman"/>
          <w:b/>
          <w:sz w:val="23"/>
          <w:szCs w:val="23"/>
        </w:rPr>
        <w:t>ПРИЛОЖЕНИЯ</w:t>
      </w:r>
    </w:p>
    <w:p>
      <w:pPr>
        <w:pStyle w:val="Normal"/>
        <w:widowControl w:val="false"/>
        <w:spacing w:before="0" w:after="200"/>
        <w:ind w:right="284" w:firstLine="567"/>
        <w:jc w:val="left"/>
        <w:rPr>
          <w:sz w:val="23"/>
          <w:szCs w:val="23"/>
        </w:rPr>
      </w:pPr>
      <w:r>
        <w:rPr>
          <w:sz w:val="23"/>
          <w:szCs w:val="23"/>
        </w:rPr>
        <w:t>7.1. Приложение № 1 - Акт приема- передачи.</w:t>
      </w:r>
    </w:p>
    <w:p>
      <w:pPr>
        <w:pStyle w:val="Normal"/>
        <w:widowControl w:val="false"/>
        <w:spacing w:before="0" w:after="200"/>
        <w:ind w:right="284" w:firstLine="567"/>
        <w:jc w:val="left"/>
        <w:rPr>
          <w:sz w:val="23"/>
          <w:szCs w:val="23"/>
        </w:rPr>
      </w:pPr>
      <w:r>
        <w:rPr>
          <w:sz w:val="23"/>
          <w:szCs w:val="23"/>
        </w:rPr>
        <w:t>7.2. Приложение № 2 – Антикоррупционная оговорка.</w:t>
      </w:r>
    </w:p>
    <w:p>
      <w:pPr>
        <w:pStyle w:val="Normal"/>
        <w:widowControl w:val="false"/>
        <w:spacing w:before="0" w:after="200"/>
        <w:ind w:right="284" w:firstLine="567"/>
        <w:jc w:val="left"/>
        <w:rPr>
          <w:sz w:val="23"/>
          <w:szCs w:val="23"/>
        </w:rPr>
      </w:pPr>
      <w:r>
        <w:rPr>
          <w:sz w:val="23"/>
          <w:szCs w:val="23"/>
        </w:rPr>
      </w:r>
    </w:p>
    <w:p>
      <w:pPr>
        <w:pStyle w:val="ListParagraph"/>
        <w:numPr>
          <w:ilvl w:val="0"/>
          <w:numId w:val="24"/>
        </w:numPr>
        <w:spacing w:before="240" w:after="120"/>
        <w:ind w:left="0" w:hanging="0"/>
        <w:contextualSpacing w:val="false"/>
        <w:jc w:val="center"/>
        <w:rPr>
          <w:rFonts w:ascii="Times New Roman" w:hAnsi="Times New Roman"/>
          <w:b/>
          <w:b/>
          <w:sz w:val="23"/>
          <w:szCs w:val="23"/>
        </w:rPr>
      </w:pPr>
      <w:r>
        <w:rPr>
          <w:rFonts w:ascii="Times New Roman" w:hAnsi="Times New Roman"/>
          <w:b/>
          <w:sz w:val="23"/>
          <w:szCs w:val="23"/>
        </w:rPr>
        <w:t>РЕКВИЗИТЫ СТОРОН</w:t>
      </w:r>
    </w:p>
    <w:p>
      <w:pPr>
        <w:pStyle w:val="ListParagraph"/>
        <w:spacing w:before="240" w:after="120"/>
        <w:ind w:left="0" w:hanging="0"/>
        <w:contextualSpacing w:val="false"/>
        <w:rPr>
          <w:rFonts w:ascii="Times New Roman" w:hAnsi="Times New Roman"/>
          <w:b/>
          <w:b/>
          <w:sz w:val="23"/>
          <w:szCs w:val="23"/>
        </w:rPr>
      </w:pPr>
      <w:r>
        <w:rPr>
          <w:rFonts w:ascii="Times New Roman" w:hAnsi="Times New Roman"/>
          <w:b/>
          <w:sz w:val="23"/>
          <w:szCs w:val="23"/>
        </w:rPr>
      </w:r>
    </w:p>
    <w:tbl>
      <w:tblPr>
        <w:tblW w:w="10002"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4961"/>
        <w:gridCol w:w="5040"/>
      </w:tblGrid>
      <w:tr>
        <w:trPr>
          <w:trHeight w:val="314"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b/>
                <w:b/>
                <w:sz w:val="24"/>
                <w:szCs w:val="24"/>
              </w:rPr>
            </w:pPr>
            <w:r>
              <w:rPr>
                <w:b/>
                <w:sz w:val="24"/>
                <w:szCs w:val="24"/>
              </w:rPr>
              <w:t>«Продавец»</w:t>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b/>
                <w:b/>
                <w:sz w:val="24"/>
                <w:szCs w:val="24"/>
              </w:rPr>
            </w:pPr>
            <w:r>
              <w:rPr>
                <w:b/>
                <w:sz w:val="24"/>
                <w:szCs w:val="24"/>
              </w:rPr>
              <w:t>«Покупатель»</w:t>
            </w:r>
          </w:p>
        </w:tc>
      </w:tr>
      <w:tr>
        <w:trPr>
          <w:trHeight w:val="487"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sz w:val="24"/>
                <w:szCs w:val="24"/>
              </w:rPr>
            </w:pPr>
            <w:r>
              <w:rPr>
                <w:b/>
                <w:color w:val="000000"/>
                <w:sz w:val="24"/>
                <w:szCs w:val="24"/>
              </w:rPr>
              <w:t>ПАО «РусГидро»</w:t>
            </w:r>
          </w:p>
        </w:tc>
        <w:tc>
          <w:tcPr>
            <w:tcW w:w="5040" w:type="dxa"/>
            <w:tcBorders>
              <w:top w:val="single" w:sz="4" w:space="0" w:color="FFFFFF"/>
              <w:left w:val="single" w:sz="4" w:space="0" w:color="FFFFFF"/>
              <w:bottom w:val="single" w:sz="4" w:space="0" w:color="FFFFFF"/>
              <w:right w:val="single" w:sz="4" w:space="0" w:color="FFFFFF"/>
            </w:tcBorders>
          </w:tcPr>
          <w:p>
            <w:pPr>
              <w:pStyle w:val="Normal"/>
              <w:keepNext w:val="true"/>
              <w:widowControl w:val="false"/>
              <w:numPr>
                <w:ilvl w:val="0"/>
                <w:numId w:val="0"/>
              </w:numPr>
              <w:suppressAutoHyphens w:val="true"/>
              <w:spacing w:before="0" w:after="200"/>
              <w:outlineLvl w:val="0"/>
              <w:rPr>
                <w:sz w:val="24"/>
                <w:szCs w:val="24"/>
              </w:rPr>
            </w:pPr>
            <w:r>
              <w:rPr>
                <w:sz w:val="24"/>
                <w:szCs w:val="24"/>
              </w:rPr>
            </w:r>
          </w:p>
        </w:tc>
      </w:tr>
      <w:tr>
        <w:trPr>
          <w:trHeight w:val="2095"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ind w:right="-108" w:hanging="0"/>
              <w:jc w:val="left"/>
              <w:rPr>
                <w:sz w:val="24"/>
                <w:szCs w:val="24"/>
              </w:rPr>
            </w:pPr>
            <w:r>
              <w:rPr>
                <w:sz w:val="24"/>
                <w:szCs w:val="24"/>
              </w:rPr>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uppressAutoHyphens w:val="true"/>
              <w:spacing w:before="0" w:after="200"/>
              <w:jc w:val="left"/>
              <w:rPr>
                <w:sz w:val="24"/>
                <w:szCs w:val="24"/>
              </w:rPr>
            </w:pPr>
            <w:r>
              <w:rPr>
                <w:sz w:val="24"/>
                <w:szCs w:val="24"/>
              </w:rPr>
            </w:r>
          </w:p>
        </w:tc>
      </w:tr>
      <w:tr>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lineRule="atLeast" w:line="240" w:before="0" w:after="200"/>
              <w:jc w:val="left"/>
              <w:rPr>
                <w:b/>
                <w:b/>
                <w:sz w:val="23"/>
                <w:szCs w:val="23"/>
              </w:rPr>
            </w:pPr>
            <w:r>
              <w:rPr>
                <w:b/>
                <w:sz w:val="23"/>
                <w:szCs w:val="23"/>
              </w:rPr>
            </w:r>
          </w:p>
          <w:p>
            <w:pPr>
              <w:pStyle w:val="Normal"/>
              <w:widowControl w:val="false"/>
              <w:spacing w:lineRule="atLeast" w:line="240" w:before="0" w:after="200"/>
              <w:jc w:val="left"/>
              <w:rPr>
                <w:b/>
                <w:b/>
                <w:sz w:val="23"/>
                <w:szCs w:val="23"/>
              </w:rPr>
            </w:pPr>
            <w:r>
              <w:rPr>
                <w:b/>
                <w:sz w:val="23"/>
                <w:szCs w:val="23"/>
              </w:rPr>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jc w:val="left"/>
              <w:rPr>
                <w:b/>
                <w:b/>
                <w:sz w:val="23"/>
                <w:szCs w:val="23"/>
              </w:rPr>
            </w:pPr>
            <w:r>
              <w:rPr>
                <w:b/>
                <w:sz w:val="23"/>
                <w:szCs w:val="23"/>
              </w:rPr>
            </w:r>
          </w:p>
        </w:tc>
      </w:tr>
      <w:tr>
        <w:trPr>
          <w:trHeight w:val="1273"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sz w:val="24"/>
                <w:szCs w:val="24"/>
              </w:rPr>
            </w:pPr>
            <w:r>
              <w:rPr>
                <w:sz w:val="24"/>
                <w:szCs w:val="24"/>
              </w:rPr>
              <w:t xml:space="preserve">Директор Филиала </w:t>
            </w:r>
          </w:p>
          <w:p>
            <w:pPr>
              <w:pStyle w:val="Normal"/>
              <w:widowControl w:val="false"/>
              <w:spacing w:before="0" w:after="200"/>
              <w:rPr>
                <w:color w:val="000000"/>
                <w:sz w:val="24"/>
                <w:szCs w:val="24"/>
              </w:rPr>
            </w:pPr>
            <w:r>
              <w:rPr>
                <w:sz w:val="24"/>
                <w:szCs w:val="24"/>
              </w:rPr>
              <w:t>ПАО «РусГидро» - «Североосетинский филиал»</w:t>
            </w:r>
          </w:p>
          <w:p>
            <w:pPr>
              <w:pStyle w:val="Normal"/>
              <w:widowControl w:val="false"/>
              <w:rPr>
                <w:color w:val="000000"/>
                <w:sz w:val="24"/>
                <w:szCs w:val="24"/>
                <w:highlight w:val="yellow"/>
              </w:rPr>
            </w:pPr>
            <w:r>
              <w:rPr>
                <w:color w:val="000000"/>
                <w:sz w:val="24"/>
                <w:szCs w:val="24"/>
                <w:highlight w:val="yellow"/>
              </w:rPr>
            </w:r>
          </w:p>
          <w:p>
            <w:pPr>
              <w:pStyle w:val="Normal"/>
              <w:widowControl w:val="false"/>
              <w:rPr>
                <w:color w:val="000000"/>
                <w:sz w:val="24"/>
                <w:szCs w:val="24"/>
                <w:highlight w:val="yellow"/>
              </w:rPr>
            </w:pPr>
            <w:r>
              <w:rPr>
                <w:color w:val="000000"/>
                <w:sz w:val="24"/>
                <w:szCs w:val="24"/>
                <w:highlight w:val="yellow"/>
              </w:rPr>
            </w:r>
          </w:p>
          <w:p>
            <w:pPr>
              <w:pStyle w:val="Normal"/>
              <w:widowControl w:val="false"/>
              <w:rPr>
                <w:color w:val="000000"/>
                <w:sz w:val="24"/>
                <w:szCs w:val="24"/>
              </w:rPr>
            </w:pPr>
            <w:r>
              <w:rPr>
                <w:color w:val="000000"/>
                <w:sz w:val="24"/>
                <w:szCs w:val="24"/>
              </w:rPr>
              <w:t>_______________________/В.Б. Тотров/</w:t>
            </w:r>
          </w:p>
          <w:p>
            <w:pPr>
              <w:pStyle w:val="Normal"/>
              <w:widowControl w:val="false"/>
              <w:spacing w:lineRule="atLeast" w:line="240" w:before="0" w:after="200"/>
              <w:jc w:val="left"/>
              <w:rPr>
                <w:sz w:val="23"/>
                <w:szCs w:val="23"/>
              </w:rPr>
            </w:pPr>
            <w:r>
              <w:rPr>
                <w:color w:val="000000"/>
              </w:rPr>
              <w:t>м.п.</w:t>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jc w:val="center"/>
              <w:rPr>
                <w:b/>
                <w:b/>
                <w:sz w:val="23"/>
                <w:szCs w:val="23"/>
              </w:rPr>
            </w:pPr>
            <w:r>
              <w:rPr>
                <w:b/>
                <w:sz w:val="23"/>
                <w:szCs w:val="23"/>
              </w:rPr>
            </w:r>
          </w:p>
          <w:p>
            <w:pPr>
              <w:pStyle w:val="Normal"/>
              <w:widowControl w:val="false"/>
              <w:spacing w:before="0" w:after="200"/>
              <w:jc w:val="center"/>
              <w:rPr>
                <w:b/>
                <w:b/>
                <w:sz w:val="23"/>
                <w:szCs w:val="23"/>
              </w:rPr>
            </w:pPr>
            <w:r>
              <w:rPr>
                <w:b/>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t>___________________/_____________/</w:t>
            </w:r>
          </w:p>
          <w:p>
            <w:pPr>
              <w:pStyle w:val="Normal"/>
              <w:widowControl w:val="false"/>
              <w:spacing w:before="0" w:after="200"/>
              <w:jc w:val="center"/>
              <w:rPr>
                <w:sz w:val="23"/>
                <w:szCs w:val="23"/>
              </w:rPr>
            </w:pPr>
            <w:r>
              <w:rPr>
                <w:sz w:val="23"/>
                <w:szCs w:val="23"/>
              </w:rPr>
            </w:r>
          </w:p>
        </w:tc>
      </w:tr>
    </w:tbl>
    <w:p>
      <w:pPr>
        <w:sectPr>
          <w:footerReference w:type="default" r:id="rId17"/>
          <w:footerReference w:type="first" r:id="rId18"/>
          <w:type w:val="nextPage"/>
          <w:pgSz w:w="11906" w:h="16838"/>
          <w:pgMar w:left="1134" w:right="707" w:gutter="0" w:header="0" w:top="1134" w:footer="0" w:bottom="1418"/>
          <w:pgNumType w:fmt="decimal"/>
          <w:formProt w:val="false"/>
          <w:titlePg/>
          <w:textDirection w:val="lrTb"/>
          <w:docGrid w:type="default" w:linePitch="360" w:charSpace="0"/>
        </w:sectPr>
        <w:pStyle w:val="Style37"/>
        <w:numPr>
          <w:ilvl w:val="0"/>
          <w:numId w:val="0"/>
        </w:numPr>
        <w:ind w:left="0" w:hanging="0"/>
        <w:rPr/>
      </w:pPr>
      <w:r>
        <w:rPr/>
      </w:r>
    </w:p>
    <w:p>
      <w:pPr>
        <w:pStyle w:val="Normal"/>
        <w:spacing w:before="0" w:after="200"/>
        <w:jc w:val="right"/>
        <w:rPr>
          <w:bCs/>
          <w:sz w:val="23"/>
          <w:szCs w:val="23"/>
        </w:rPr>
      </w:pPr>
      <w:r>
        <w:rPr>
          <w:bCs/>
          <w:sz w:val="23"/>
          <w:szCs w:val="23"/>
        </w:rPr>
        <w:t xml:space="preserve">Приложение №1 </w:t>
      </w:r>
    </w:p>
    <w:p>
      <w:pPr>
        <w:pStyle w:val="Normal"/>
        <w:spacing w:before="0" w:after="200"/>
        <w:jc w:val="right"/>
        <w:rPr>
          <w:bCs/>
          <w:sz w:val="23"/>
          <w:szCs w:val="23"/>
        </w:rPr>
      </w:pPr>
      <w:r>
        <w:rPr>
          <w:bCs/>
          <w:sz w:val="23"/>
          <w:szCs w:val="23"/>
        </w:rPr>
        <w:t xml:space="preserve">к Договору купли- продажи </w:t>
      </w:r>
    </w:p>
    <w:p>
      <w:pPr>
        <w:pStyle w:val="Normal"/>
        <w:spacing w:before="0" w:after="200"/>
        <w:jc w:val="right"/>
        <w:rPr>
          <w:bCs/>
          <w:sz w:val="23"/>
          <w:szCs w:val="23"/>
        </w:rPr>
      </w:pPr>
      <w:r>
        <w:rPr>
          <w:bCs/>
          <w:sz w:val="23"/>
          <w:szCs w:val="23"/>
        </w:rPr>
        <w:t>№</w:t>
      </w:r>
      <w:r>
        <w:rPr>
          <w:bCs/>
          <w:sz w:val="23"/>
          <w:szCs w:val="23"/>
        </w:rPr>
        <w:t>______________________от «___»___________2022 г.</w:t>
      </w:r>
    </w:p>
    <w:p>
      <w:pPr>
        <w:pStyle w:val="Normal"/>
        <w:spacing w:before="60" w:after="200"/>
        <w:jc w:val="center"/>
        <w:rPr>
          <w:b/>
          <w:b/>
          <w:bCs/>
          <w:sz w:val="23"/>
          <w:szCs w:val="23"/>
        </w:rPr>
      </w:pPr>
      <w:r>
        <w:rPr>
          <w:b/>
          <w:bCs/>
          <w:sz w:val="23"/>
          <w:szCs w:val="23"/>
        </w:rPr>
      </w:r>
    </w:p>
    <w:p>
      <w:pPr>
        <w:pStyle w:val="Normal"/>
        <w:spacing w:before="60" w:after="200"/>
        <w:jc w:val="center"/>
        <w:rPr>
          <w:b/>
          <w:b/>
          <w:bCs/>
          <w:sz w:val="23"/>
          <w:szCs w:val="23"/>
        </w:rPr>
      </w:pPr>
      <w:r>
        <w:rPr>
          <w:b/>
          <w:bCs/>
          <w:sz w:val="23"/>
          <w:szCs w:val="23"/>
        </w:rPr>
        <w:t>АКТ</w:t>
      </w:r>
    </w:p>
    <w:p>
      <w:pPr>
        <w:pStyle w:val="Normal"/>
        <w:tabs>
          <w:tab w:val="clear" w:pos="708"/>
          <w:tab w:val="left" w:pos="5625" w:leader="none"/>
        </w:tabs>
        <w:spacing w:before="60" w:after="200"/>
        <w:ind w:firstLine="485"/>
        <w:jc w:val="center"/>
        <w:rPr>
          <w:b/>
          <w:b/>
          <w:bCs/>
          <w:color w:val="000000"/>
          <w:sz w:val="23"/>
          <w:szCs w:val="23"/>
        </w:rPr>
      </w:pPr>
      <w:r>
        <w:rPr>
          <w:b/>
          <w:bCs/>
          <w:color w:val="000000"/>
          <w:sz w:val="23"/>
          <w:szCs w:val="23"/>
        </w:rPr>
        <w:t xml:space="preserve"> </w:t>
      </w:r>
      <w:r>
        <w:rPr>
          <w:b/>
          <w:bCs/>
          <w:color w:val="000000"/>
          <w:sz w:val="23"/>
          <w:szCs w:val="23"/>
        </w:rPr>
        <w:t xml:space="preserve">приема-передачи </w:t>
      </w:r>
    </w:p>
    <w:p>
      <w:pPr>
        <w:pStyle w:val="Normal"/>
        <w:tabs>
          <w:tab w:val="clear" w:pos="708"/>
          <w:tab w:val="left" w:pos="5625" w:leader="none"/>
        </w:tabs>
        <w:jc w:val="left"/>
        <w:rPr>
          <w:color w:val="000000"/>
          <w:sz w:val="23"/>
          <w:szCs w:val="23"/>
        </w:rPr>
      </w:pPr>
      <w:r>
        <w:rPr>
          <w:color w:val="000000"/>
          <w:sz w:val="23"/>
          <w:szCs w:val="23"/>
        </w:rPr>
        <w:t>п. Владикавказ                                                                                                        «____»____________2023 г.</w:t>
      </w:r>
    </w:p>
    <w:p>
      <w:pPr>
        <w:pStyle w:val="Normal"/>
        <w:tabs>
          <w:tab w:val="clear" w:pos="708"/>
          <w:tab w:val="left" w:pos="5625" w:leader="none"/>
        </w:tabs>
        <w:jc w:val="left"/>
        <w:rPr>
          <w:i/>
          <w:i/>
          <w:color w:val="000000"/>
          <w:sz w:val="23"/>
          <w:szCs w:val="23"/>
        </w:rPr>
      </w:pPr>
      <w:r>
        <w:rPr>
          <w:i/>
          <w:color w:val="000000"/>
          <w:sz w:val="23"/>
          <w:szCs w:val="23"/>
        </w:rPr>
        <w:t xml:space="preserve">                    </w:t>
      </w:r>
    </w:p>
    <w:p>
      <w:pPr>
        <w:pStyle w:val="Normal"/>
        <w:tabs>
          <w:tab w:val="clear" w:pos="708"/>
          <w:tab w:val="left" w:pos="360" w:leader="none"/>
          <w:tab w:val="right" w:pos="9360" w:leader="none"/>
        </w:tabs>
        <w:spacing w:before="0" w:after="200"/>
        <w:rPr>
          <w:sz w:val="23"/>
          <w:szCs w:val="23"/>
        </w:rPr>
      </w:pPr>
      <w:r>
        <w:rPr>
          <w:sz w:val="23"/>
          <w:szCs w:val="23"/>
        </w:rPr>
        <w:t xml:space="preserve">       </w:t>
      </w:r>
      <w:r>
        <w:rPr>
          <w:b/>
          <w:sz w:val="23"/>
          <w:szCs w:val="23"/>
        </w:rPr>
        <w:t xml:space="preserve">       </w:t>
      </w:r>
      <w:r>
        <w:rPr>
          <w:b/>
          <w:color w:val="000000"/>
          <w:sz w:val="23"/>
          <w:szCs w:val="23"/>
        </w:rPr>
        <w:t>Публичное акционерное общество «Федеральная гидрогенерирующая компания – РусГидро»</w:t>
      </w:r>
      <w:r>
        <w:rPr>
          <w:b/>
          <w:sz w:val="23"/>
          <w:szCs w:val="23"/>
        </w:rPr>
        <w:t xml:space="preserve"> (ПАО «РусГидро»)</w:t>
      </w:r>
      <w:r>
        <w:rPr>
          <w:sz w:val="23"/>
          <w:szCs w:val="23"/>
        </w:rPr>
        <w:t xml:space="preserve">, в лице директора Филиала ПАО «РусГидро» - «Североосетинский филиал» Тотрова Виталия Борисовича, действующего на основании доверенности от «___» ________ 2022 г. № ____ и Положения о Филиале, именуемое в дальнейшем </w:t>
      </w:r>
      <w:r>
        <w:rPr>
          <w:b/>
          <w:sz w:val="23"/>
          <w:szCs w:val="23"/>
        </w:rPr>
        <w:t>«Продавец»</w:t>
      </w:r>
      <w:r>
        <w:rPr>
          <w:sz w:val="23"/>
          <w:szCs w:val="23"/>
        </w:rPr>
        <w:t xml:space="preserve"> с одной стороны и </w:t>
      </w:r>
    </w:p>
    <w:p>
      <w:pPr>
        <w:pStyle w:val="Normal"/>
        <w:tabs>
          <w:tab w:val="clear" w:pos="708"/>
          <w:tab w:val="left" w:pos="360" w:leader="none"/>
          <w:tab w:val="right" w:pos="9360" w:leader="none"/>
        </w:tabs>
        <w:spacing w:before="0" w:after="200"/>
        <w:rPr>
          <w:sz w:val="23"/>
          <w:szCs w:val="23"/>
        </w:rPr>
      </w:pPr>
      <w:r>
        <w:rPr>
          <w:sz w:val="23"/>
          <w:szCs w:val="23"/>
        </w:rPr>
      </w:r>
    </w:p>
    <w:p>
      <w:pPr>
        <w:pStyle w:val="Normal"/>
        <w:spacing w:before="0" w:after="200"/>
        <w:ind w:firstLine="567"/>
        <w:rPr>
          <w:i/>
          <w:i/>
          <w:sz w:val="23"/>
          <w:szCs w:val="23"/>
        </w:rPr>
      </w:pPr>
      <w:r>
        <w:rPr>
          <w:i/>
          <w:sz w:val="23"/>
          <w:szCs w:val="23"/>
        </w:rPr>
        <w:t>для юридического лица (если не применимо – удалить):</w:t>
      </w:r>
    </w:p>
    <w:p>
      <w:pPr>
        <w:pStyle w:val="Normal"/>
        <w:spacing w:before="0" w:after="200"/>
        <w:ind w:firstLine="567"/>
        <w:rPr>
          <w:sz w:val="23"/>
          <w:szCs w:val="23"/>
        </w:rPr>
      </w:pPr>
      <w:r>
        <w:rPr>
          <w:bCs/>
          <w:sz w:val="23"/>
          <w:szCs w:val="23"/>
        </w:rPr>
        <w:t>_____________________________________________________________________________ (_________________________________________</w:t>
      </w:r>
      <w:r>
        <w:rPr>
          <w:sz w:val="23"/>
          <w:szCs w:val="23"/>
        </w:rPr>
        <w:t>), именуемое в дальнейшем «</w:t>
      </w:r>
      <w:r>
        <w:rPr>
          <w:b/>
          <w:sz w:val="23"/>
          <w:szCs w:val="23"/>
        </w:rPr>
        <w:t>Покупатель</w:t>
      </w:r>
      <w:r>
        <w:rPr>
          <w:sz w:val="23"/>
          <w:szCs w:val="23"/>
        </w:rPr>
        <w:t xml:space="preserve">», в лице ____________________________________________________________, действующего на основании ________________________________________________________, с другой стороны, </w:t>
      </w:r>
    </w:p>
    <w:p>
      <w:pPr>
        <w:pStyle w:val="Normal"/>
        <w:spacing w:before="0" w:after="200"/>
        <w:ind w:firstLine="567"/>
        <w:rPr>
          <w:i/>
          <w:i/>
          <w:sz w:val="23"/>
          <w:szCs w:val="23"/>
        </w:rPr>
      </w:pPr>
      <w:r>
        <w:rPr>
          <w:i/>
          <w:sz w:val="23"/>
          <w:szCs w:val="23"/>
        </w:rPr>
      </w:r>
    </w:p>
    <w:p>
      <w:pPr>
        <w:pStyle w:val="Normal"/>
        <w:spacing w:before="0" w:after="200"/>
        <w:ind w:firstLine="567"/>
        <w:rPr>
          <w:i/>
          <w:i/>
          <w:sz w:val="23"/>
          <w:szCs w:val="23"/>
        </w:rPr>
      </w:pPr>
      <w:r>
        <w:rPr>
          <w:i/>
          <w:sz w:val="23"/>
          <w:szCs w:val="23"/>
        </w:rPr>
        <w:t>для физического лица (если не применимо – удалить):</w:t>
      </w:r>
    </w:p>
    <w:p>
      <w:pPr>
        <w:pStyle w:val="Normal"/>
        <w:spacing w:before="0" w:after="200"/>
        <w:ind w:firstLine="567"/>
        <w:jc w:val="left"/>
        <w:rPr>
          <w:sz w:val="23"/>
          <w:szCs w:val="23"/>
        </w:rPr>
      </w:pPr>
      <w:r>
        <w:rPr>
          <w:sz w:val="23"/>
          <w:szCs w:val="23"/>
        </w:rPr>
        <w:t>_______________________________________________________________________________, паспорт ________________, выдан ______________________________________________________, зарегистрированный по адресу: _________________________________________________________, именуемый (ая) в дальнейшем «</w:t>
      </w:r>
      <w:r>
        <w:rPr>
          <w:b/>
          <w:bCs/>
          <w:sz w:val="23"/>
          <w:szCs w:val="23"/>
        </w:rPr>
        <w:t>Покупатель</w:t>
      </w:r>
      <w:r>
        <w:rPr>
          <w:bCs/>
          <w:sz w:val="23"/>
          <w:szCs w:val="23"/>
        </w:rPr>
        <w:t>»</w:t>
      </w:r>
      <w:r>
        <w:rPr>
          <w:sz w:val="23"/>
          <w:szCs w:val="23"/>
        </w:rPr>
        <w:t>, с другой стороны,</w:t>
      </w:r>
    </w:p>
    <w:p>
      <w:pPr>
        <w:pStyle w:val="Normal"/>
        <w:spacing w:before="0" w:after="200"/>
        <w:rPr>
          <w:sz w:val="23"/>
          <w:szCs w:val="23"/>
        </w:rPr>
      </w:pPr>
      <w:r>
        <w:rPr>
          <w:sz w:val="23"/>
          <w:szCs w:val="23"/>
        </w:rPr>
      </w:r>
    </w:p>
    <w:p>
      <w:pPr>
        <w:pStyle w:val="Normal"/>
        <w:tabs>
          <w:tab w:val="clear" w:pos="708"/>
          <w:tab w:val="left" w:pos="360" w:leader="none"/>
          <w:tab w:val="right" w:pos="9360" w:leader="none"/>
        </w:tabs>
        <w:spacing w:before="0" w:after="200"/>
        <w:rPr>
          <w:sz w:val="23"/>
          <w:szCs w:val="23"/>
        </w:rPr>
      </w:pPr>
      <w:r>
        <w:rPr>
          <w:color w:val="000000"/>
          <w:spacing w:val="-4"/>
          <w:sz w:val="23"/>
          <w:szCs w:val="23"/>
        </w:rPr>
        <w:t xml:space="preserve">совместно/раздельно именуемые Стороны/Сторона, </w:t>
      </w:r>
      <w:r>
        <w:rPr>
          <w:sz w:val="23"/>
          <w:szCs w:val="23"/>
        </w:rPr>
        <w:t>составили настоящий Акт о нижеследующем:</w:t>
      </w:r>
    </w:p>
    <w:p>
      <w:pPr>
        <w:pStyle w:val="Normal"/>
        <w:tabs>
          <w:tab w:val="clear" w:pos="708"/>
          <w:tab w:val="left" w:pos="360" w:leader="none"/>
          <w:tab w:val="right" w:pos="9360" w:leader="none"/>
        </w:tabs>
        <w:spacing w:before="0" w:after="200"/>
        <w:ind w:firstLine="851"/>
        <w:rPr>
          <w:sz w:val="23"/>
          <w:szCs w:val="23"/>
        </w:rPr>
      </w:pPr>
      <w:r>
        <w:rPr>
          <w:sz w:val="23"/>
          <w:szCs w:val="23"/>
        </w:rPr>
      </w:r>
    </w:p>
    <w:p>
      <w:pPr>
        <w:pStyle w:val="Normal"/>
        <w:tabs>
          <w:tab w:val="clear" w:pos="708"/>
          <w:tab w:val="left" w:pos="360" w:leader="none"/>
          <w:tab w:val="left" w:pos="540" w:leader="none"/>
        </w:tabs>
        <w:spacing w:before="0" w:after="120"/>
        <w:rPr>
          <w:rFonts w:eastAsia="Arial Unicode MS"/>
          <w:sz w:val="23"/>
          <w:szCs w:val="23"/>
        </w:rPr>
      </w:pPr>
      <w:r>
        <w:rPr>
          <w:sz w:val="23"/>
          <w:szCs w:val="23"/>
        </w:rPr>
        <w:t xml:space="preserve">      </w:t>
      </w:r>
      <w:r>
        <w:rPr>
          <w:sz w:val="23"/>
          <w:szCs w:val="23"/>
        </w:rPr>
        <w:t>1. Продавец передает, а Покупатель принимает в собственность в соответствии с условиями Договора купли-продажи № _____ от «__» ________2022 г. следующее недвижимое имущество (далее – Имущество): _________________________________________________________________.</w:t>
      </w:r>
    </w:p>
    <w:p>
      <w:pPr>
        <w:pStyle w:val="Normal"/>
        <w:tabs>
          <w:tab w:val="clear" w:pos="708"/>
          <w:tab w:val="left" w:pos="360" w:leader="none"/>
          <w:tab w:val="left" w:pos="426" w:leader="none"/>
        </w:tabs>
        <w:spacing w:before="0" w:after="120"/>
        <w:rPr>
          <w:rFonts w:eastAsia="Arial Unicode MS"/>
          <w:sz w:val="23"/>
          <w:szCs w:val="23"/>
        </w:rPr>
      </w:pPr>
      <w:r>
        <w:rPr>
          <w:rFonts w:eastAsia="Arial Unicode MS"/>
          <w:sz w:val="23"/>
          <w:szCs w:val="23"/>
        </w:rPr>
        <w:t xml:space="preserve">       </w:t>
      </w:r>
      <w:r>
        <w:rPr>
          <w:rFonts w:eastAsia="Arial Unicode MS"/>
          <w:sz w:val="23"/>
          <w:szCs w:val="23"/>
        </w:rPr>
        <w:t>2. На момент передачи Имущество находится в состоянии, пригодном для использования по назначению. Продавец передал Покупателю имеющиеся у Продавца документы на Имущество.</w:t>
      </w:r>
    </w:p>
    <w:p>
      <w:pPr>
        <w:pStyle w:val="Normal"/>
        <w:spacing w:before="0" w:after="120"/>
        <w:rPr>
          <w:sz w:val="23"/>
          <w:szCs w:val="23"/>
        </w:rPr>
      </w:pPr>
      <w:r>
        <w:rPr>
          <w:sz w:val="23"/>
          <w:szCs w:val="23"/>
        </w:rPr>
        <w:t xml:space="preserve">      </w:t>
      </w:r>
      <w:r>
        <w:rPr>
          <w:sz w:val="23"/>
          <w:szCs w:val="23"/>
        </w:rPr>
        <w:t>3.  Настоящий Акт свидетельствует об отсутствии у Сторон претензий друг к другу.</w:t>
      </w:r>
    </w:p>
    <w:p>
      <w:pPr>
        <w:pStyle w:val="Normal"/>
        <w:spacing w:before="0" w:after="120"/>
        <w:rPr>
          <w:sz w:val="23"/>
          <w:szCs w:val="23"/>
        </w:rPr>
      </w:pPr>
      <w:r>
        <w:rPr>
          <w:sz w:val="23"/>
          <w:szCs w:val="23"/>
        </w:rPr>
        <w:t xml:space="preserve">      </w:t>
      </w:r>
      <w:r>
        <w:rPr>
          <w:sz w:val="23"/>
          <w:szCs w:val="23"/>
        </w:rPr>
        <w:t>4. Акт составлен в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недвижимое имущество и сделок с ним.</w:t>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p>
      <w:pPr>
        <w:pStyle w:val="Normal"/>
        <w:tabs>
          <w:tab w:val="clear" w:pos="708"/>
          <w:tab w:val="center" w:pos="5174" w:leader="none"/>
          <w:tab w:val="left" w:pos="5400" w:leader="none"/>
        </w:tabs>
        <w:jc w:val="center"/>
        <w:rPr>
          <w:bCs/>
          <w:color w:val="000000"/>
          <w:sz w:val="23"/>
          <w:szCs w:val="23"/>
        </w:rPr>
      </w:pPr>
      <w:r>
        <w:rPr>
          <w:bCs/>
          <w:color w:val="000000"/>
          <w:sz w:val="23"/>
          <w:szCs w:val="23"/>
        </w:rPr>
        <w:t>ПОДПИСИ СТОРОН:</w:t>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tbl>
      <w:tblPr>
        <w:tblW w:w="9649" w:type="dxa"/>
        <w:jc w:val="left"/>
        <w:tblInd w:w="98" w:type="dxa"/>
        <w:tblLayout w:type="fixed"/>
        <w:tblCellMar>
          <w:top w:w="0" w:type="dxa"/>
          <w:left w:w="108" w:type="dxa"/>
          <w:bottom w:w="0" w:type="dxa"/>
          <w:right w:w="108" w:type="dxa"/>
        </w:tblCellMar>
        <w:tblLook w:val="04a0" w:noVBand="1" w:noHBand="0" w:lastColumn="0" w:firstColumn="1" w:lastRow="0" w:firstRow="1"/>
      </w:tblPr>
      <w:tblGrid>
        <w:gridCol w:w="4830"/>
        <w:gridCol w:w="4818"/>
      </w:tblGrid>
      <w:tr>
        <w:trPr>
          <w:trHeight w:val="23" w:hRule="atLeast"/>
        </w:trPr>
        <w:tc>
          <w:tcPr>
            <w:tcW w:w="4830" w:type="dxa"/>
            <w:tcBorders/>
          </w:tcPr>
          <w:p>
            <w:pPr>
              <w:pStyle w:val="Normal"/>
              <w:widowControl w:val="false"/>
              <w:snapToGrid w:val="false"/>
              <w:spacing w:before="120" w:after="200"/>
              <w:contextualSpacing/>
              <w:rPr>
                <w:b/>
                <w:b/>
                <w:bCs/>
                <w:sz w:val="23"/>
                <w:szCs w:val="23"/>
              </w:rPr>
            </w:pPr>
            <w:r>
              <w:rPr>
                <w:b/>
                <w:bCs/>
                <w:sz w:val="23"/>
                <w:szCs w:val="23"/>
              </w:rPr>
              <w:t>Продавец:</w:t>
            </w:r>
          </w:p>
          <w:p>
            <w:pPr>
              <w:pStyle w:val="Normal"/>
              <w:widowControl w:val="false"/>
              <w:snapToGrid w:val="false"/>
              <w:spacing w:before="120" w:after="200"/>
              <w:contextualSpacing/>
              <w:rPr>
                <w:bCs/>
                <w:sz w:val="23"/>
                <w:szCs w:val="23"/>
              </w:rPr>
            </w:pPr>
            <w:r>
              <w:rPr>
                <w:bCs/>
                <w:sz w:val="23"/>
                <w:szCs w:val="23"/>
              </w:rPr>
              <w:t xml:space="preserve">Директор филиала </w:t>
            </w:r>
          </w:p>
          <w:p>
            <w:pPr>
              <w:pStyle w:val="Normal"/>
              <w:widowControl w:val="false"/>
              <w:snapToGrid w:val="false"/>
              <w:spacing w:before="120" w:after="200"/>
              <w:contextualSpacing/>
              <w:rPr>
                <w:bCs/>
                <w:sz w:val="23"/>
                <w:szCs w:val="23"/>
              </w:rPr>
            </w:pPr>
            <w:r>
              <w:rPr>
                <w:bCs/>
                <w:sz w:val="23"/>
                <w:szCs w:val="23"/>
              </w:rPr>
              <w:t>ПАО «РусГидро» - «</w:t>
            </w:r>
            <w:r>
              <w:rPr>
                <w:sz w:val="24"/>
                <w:szCs w:val="24"/>
              </w:rPr>
              <w:t>Североосетинский филиал</w:t>
            </w:r>
            <w:r>
              <w:rPr>
                <w:bCs/>
                <w:sz w:val="23"/>
                <w:szCs w:val="23"/>
              </w:rPr>
              <w:t>»</w:t>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 /В.Б. Тотров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c>
          <w:tcPr>
            <w:tcW w:w="4818" w:type="dxa"/>
            <w:tcBorders/>
            <w:tcMar>
              <w:left w:w="10" w:type="dxa"/>
              <w:right w:w="10" w:type="dxa"/>
            </w:tcMar>
          </w:tcPr>
          <w:p>
            <w:pPr>
              <w:pStyle w:val="Normal"/>
              <w:widowControl w:val="false"/>
              <w:snapToGrid w:val="false"/>
              <w:spacing w:before="120" w:after="200"/>
              <w:contextualSpacing/>
              <w:rPr>
                <w:b/>
                <w:b/>
                <w:bCs/>
                <w:sz w:val="23"/>
                <w:szCs w:val="23"/>
              </w:rPr>
            </w:pPr>
            <w:r>
              <w:rPr>
                <w:b/>
                <w:bCs/>
                <w:sz w:val="23"/>
                <w:szCs w:val="23"/>
              </w:rPr>
              <w:t>Покупатель:</w:t>
            </w:r>
          </w:p>
          <w:p>
            <w:pPr>
              <w:pStyle w:val="Normal"/>
              <w:widowControl w:val="false"/>
              <w:snapToGrid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____________________/________________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r>
    </w:tbl>
    <w:p>
      <w:pPr>
        <w:sectPr>
          <w:footerReference w:type="default" r:id="rId19"/>
          <w:footerReference w:type="first" r:id="rId20"/>
          <w:type w:val="nextPage"/>
          <w:pgSz w:w="11906" w:h="16838"/>
          <w:pgMar w:left="1134" w:right="567" w:gutter="0" w:header="0" w:top="1134" w:footer="0" w:bottom="1418"/>
          <w:pgNumType w:fmt="decimal"/>
          <w:formProt w:val="false"/>
          <w:titlePg/>
          <w:textDirection w:val="lrTb"/>
          <w:docGrid w:type="default" w:linePitch="360" w:charSpace="0"/>
        </w:sectPr>
        <w:pStyle w:val="Normal"/>
        <w:spacing w:before="0" w:after="200"/>
        <w:jc w:val="right"/>
        <w:rPr>
          <w:bCs/>
          <w:sz w:val="24"/>
          <w:szCs w:val="24"/>
        </w:rPr>
      </w:pPr>
      <w:r>
        <w:rPr>
          <w:bCs/>
          <w:sz w:val="24"/>
          <w:szCs w:val="24"/>
        </w:rPr>
      </w:r>
    </w:p>
    <w:p>
      <w:pPr>
        <w:pStyle w:val="Normal"/>
        <w:spacing w:before="0" w:after="200"/>
        <w:jc w:val="right"/>
        <w:rPr>
          <w:bCs/>
          <w:sz w:val="23"/>
          <w:szCs w:val="23"/>
        </w:rPr>
      </w:pPr>
      <w:r>
        <w:rPr>
          <w:bCs/>
          <w:sz w:val="23"/>
          <w:szCs w:val="23"/>
        </w:rPr>
        <w:t xml:space="preserve">Приложение №2 </w:t>
      </w:r>
    </w:p>
    <w:p>
      <w:pPr>
        <w:pStyle w:val="Normal"/>
        <w:spacing w:before="0" w:after="200"/>
        <w:jc w:val="right"/>
        <w:rPr>
          <w:bCs/>
          <w:sz w:val="23"/>
          <w:szCs w:val="23"/>
        </w:rPr>
      </w:pPr>
      <w:r>
        <w:rPr>
          <w:bCs/>
          <w:sz w:val="23"/>
          <w:szCs w:val="23"/>
        </w:rPr>
        <w:t xml:space="preserve">к Договору купли- продажи </w:t>
      </w:r>
    </w:p>
    <w:p>
      <w:pPr>
        <w:pStyle w:val="Normal"/>
        <w:widowControl w:val="false"/>
        <w:shd w:val="clear" w:color="auto" w:fill="FFFFFF"/>
        <w:spacing w:before="0" w:after="200"/>
        <w:jc w:val="right"/>
        <w:rPr>
          <w:bCs/>
          <w:color w:val="000000"/>
          <w:spacing w:val="-5"/>
          <w:sz w:val="23"/>
          <w:szCs w:val="23"/>
        </w:rPr>
      </w:pPr>
      <w:r>
        <w:rPr>
          <w:bCs/>
          <w:sz w:val="23"/>
          <w:szCs w:val="23"/>
        </w:rPr>
        <w:t>№</w:t>
      </w:r>
      <w:r>
        <w:rPr>
          <w:bCs/>
          <w:sz w:val="23"/>
          <w:szCs w:val="23"/>
        </w:rPr>
        <w:t>______________________от «___»___________2023 г.</w:t>
      </w:r>
    </w:p>
    <w:p>
      <w:pPr>
        <w:pStyle w:val="Normal"/>
        <w:widowControl w:val="false"/>
        <w:shd w:val="clear" w:color="auto" w:fill="FFFFFF"/>
        <w:spacing w:before="0" w:after="200"/>
        <w:jc w:val="right"/>
        <w:rPr>
          <w:bCs/>
          <w:color w:val="000000"/>
          <w:spacing w:val="-5"/>
          <w:sz w:val="23"/>
          <w:szCs w:val="23"/>
        </w:rPr>
      </w:pPr>
      <w:r>
        <w:rPr>
          <w:bCs/>
          <w:color w:val="000000"/>
          <w:spacing w:val="-5"/>
          <w:sz w:val="23"/>
          <w:szCs w:val="23"/>
        </w:rPr>
      </w:r>
    </w:p>
    <w:p>
      <w:pPr>
        <w:pStyle w:val="Normal"/>
        <w:shd w:val="clear" w:color="auto" w:fill="FFFFFF"/>
        <w:tabs>
          <w:tab w:val="clear" w:pos="708"/>
          <w:tab w:val="left" w:pos="10915" w:leader="underscore"/>
        </w:tabs>
        <w:spacing w:lineRule="auto" w:line="276" w:before="0" w:after="200"/>
        <w:ind w:right="2" w:hanging="0"/>
        <w:jc w:val="center"/>
        <w:rPr>
          <w:b/>
          <w:b/>
          <w:sz w:val="23"/>
          <w:szCs w:val="23"/>
        </w:rPr>
      </w:pPr>
      <w:r>
        <w:rPr>
          <w:b/>
          <w:sz w:val="23"/>
          <w:szCs w:val="23"/>
        </w:rPr>
      </w:r>
    </w:p>
    <w:p>
      <w:pPr>
        <w:pStyle w:val="Normal"/>
        <w:shd w:val="clear" w:color="auto" w:fill="FFFFFF"/>
        <w:tabs>
          <w:tab w:val="clear" w:pos="708"/>
          <w:tab w:val="left" w:pos="10915" w:leader="underscore"/>
        </w:tabs>
        <w:spacing w:lineRule="auto" w:line="276" w:before="0" w:after="200"/>
        <w:ind w:right="2" w:hanging="0"/>
        <w:jc w:val="center"/>
        <w:rPr>
          <w:b/>
          <w:b/>
          <w:sz w:val="23"/>
          <w:szCs w:val="23"/>
        </w:rPr>
      </w:pPr>
      <w:r>
        <w:rPr>
          <w:b/>
          <w:sz w:val="23"/>
          <w:szCs w:val="23"/>
        </w:rPr>
      </w:r>
    </w:p>
    <w:p>
      <w:pPr>
        <w:pStyle w:val="Normal"/>
        <w:shd w:val="clear" w:color="auto" w:fill="FFFFFF"/>
        <w:tabs>
          <w:tab w:val="clear" w:pos="708"/>
          <w:tab w:val="left" w:pos="10915" w:leader="underscore"/>
        </w:tabs>
        <w:spacing w:lineRule="auto" w:line="276" w:before="0" w:after="200"/>
        <w:ind w:right="2" w:hanging="0"/>
        <w:jc w:val="center"/>
        <w:rPr>
          <w:sz w:val="23"/>
          <w:szCs w:val="23"/>
        </w:rPr>
      </w:pPr>
      <w:r>
        <w:rPr>
          <w:b/>
          <w:sz w:val="23"/>
          <w:szCs w:val="23"/>
        </w:rPr>
        <w:t>Антикоррупционная оговорка</w:t>
      </w:r>
    </w:p>
    <w:p>
      <w:pPr>
        <w:pStyle w:val="Normal"/>
        <w:shd w:val="clear" w:color="auto" w:fill="FFFFFF"/>
        <w:tabs>
          <w:tab w:val="clear" w:pos="708"/>
          <w:tab w:val="left" w:pos="10915" w:leader="underscore"/>
        </w:tabs>
        <w:spacing w:lineRule="auto" w:line="276" w:before="0" w:after="200"/>
        <w:ind w:right="2" w:hanging="0"/>
        <w:jc w:val="center"/>
        <w:rPr>
          <w:sz w:val="23"/>
          <w:szCs w:val="23"/>
        </w:rPr>
      </w:pPr>
      <w:r>
        <w:rPr>
          <w:sz w:val="23"/>
          <w:szCs w:val="23"/>
        </w:rPr>
      </w:r>
    </w:p>
    <w:p>
      <w:pPr>
        <w:pStyle w:val="Normal"/>
        <w:tabs>
          <w:tab w:val="clear" w:pos="708"/>
          <w:tab w:val="left" w:pos="284" w:leader="none"/>
          <w:tab w:val="left" w:pos="993" w:leader="none"/>
          <w:tab w:val="left" w:pos="1418" w:leader="none"/>
        </w:tabs>
        <w:suppressAutoHyphens w:val="true"/>
        <w:spacing w:before="0" w:after="80"/>
        <w:ind w:left="284" w:right="142" w:firstLine="567"/>
        <w:rPr>
          <w:bCs/>
          <w:sz w:val="23"/>
          <w:szCs w:val="23"/>
          <w:lang w:eastAsia="ar-SA"/>
        </w:rPr>
      </w:pPr>
      <w:r>
        <w:rPr>
          <w:sz w:val="23"/>
          <w:szCs w:val="23"/>
        </w:rPr>
        <w:t xml:space="preserve">1. </w:t>
      </w:r>
      <w:r>
        <w:rPr>
          <w:bCs/>
          <w:sz w:val="23"/>
          <w:szCs w:val="23"/>
          <w:lang w:eastAsia="ar-SA"/>
        </w:rPr>
        <w:t>1.</w:t>
        <w:tab/>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1.7.  Каналы связи Линия доверия Группы РусГидро: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1.7.1. Электронная почта: ld@rushydro.ru.</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1.7.3. Телефонный автоответчик (необходимо позвонить по телефону +7(495) 785-09-37 (круглосуточно), дождаться сигнала о начале записи и оставить устное обращение).</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color w:val="000000"/>
          <w:sz w:val="23"/>
          <w:szCs w:val="23"/>
        </w:rPr>
      </w:pPr>
      <w:r>
        <w:rPr>
          <w:bCs/>
          <w:color w:val="000000"/>
          <w:sz w:val="23"/>
          <w:szCs w:val="23"/>
        </w:rPr>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tbl>
      <w:tblPr>
        <w:tblW w:w="10108" w:type="dxa"/>
        <w:jc w:val="left"/>
        <w:tblInd w:w="98" w:type="dxa"/>
        <w:tblLayout w:type="fixed"/>
        <w:tblCellMar>
          <w:top w:w="0" w:type="dxa"/>
          <w:left w:w="108" w:type="dxa"/>
          <w:bottom w:w="0" w:type="dxa"/>
          <w:right w:w="108" w:type="dxa"/>
        </w:tblCellMar>
        <w:tblLook w:val="04a0" w:noVBand="1" w:noHBand="0" w:lastColumn="0" w:firstColumn="1" w:lastRow="0" w:firstRow="1"/>
      </w:tblPr>
      <w:tblGrid>
        <w:gridCol w:w="4829"/>
        <w:gridCol w:w="5278"/>
      </w:tblGrid>
      <w:tr>
        <w:trPr>
          <w:trHeight w:val="23" w:hRule="atLeast"/>
        </w:trPr>
        <w:tc>
          <w:tcPr>
            <w:tcW w:w="4829" w:type="dxa"/>
            <w:tcBorders/>
          </w:tcPr>
          <w:p>
            <w:pPr>
              <w:pStyle w:val="Normal"/>
              <w:widowControl w:val="false"/>
              <w:snapToGrid w:val="false"/>
              <w:spacing w:before="120" w:after="200"/>
              <w:contextualSpacing/>
              <w:rPr>
                <w:b/>
                <w:b/>
                <w:bCs/>
                <w:sz w:val="23"/>
                <w:szCs w:val="23"/>
              </w:rPr>
            </w:pPr>
            <w:r>
              <w:rPr>
                <w:b/>
                <w:bCs/>
                <w:sz w:val="23"/>
                <w:szCs w:val="23"/>
              </w:rPr>
              <w:t>Продавец:</w:t>
            </w:r>
          </w:p>
          <w:p>
            <w:pPr>
              <w:pStyle w:val="Normal"/>
              <w:widowControl w:val="false"/>
              <w:snapToGrid w:val="false"/>
              <w:spacing w:before="120" w:after="200"/>
              <w:contextualSpacing/>
              <w:rPr>
                <w:bCs/>
                <w:sz w:val="23"/>
                <w:szCs w:val="23"/>
              </w:rPr>
            </w:pPr>
            <w:r>
              <w:rPr>
                <w:bCs/>
                <w:sz w:val="23"/>
                <w:szCs w:val="23"/>
              </w:rPr>
              <w:t xml:space="preserve">Директор филиала </w:t>
            </w:r>
          </w:p>
          <w:p>
            <w:pPr>
              <w:pStyle w:val="Normal"/>
              <w:widowControl w:val="false"/>
              <w:snapToGrid w:val="false"/>
              <w:spacing w:before="120" w:after="200"/>
              <w:contextualSpacing/>
              <w:rPr>
                <w:bCs/>
                <w:sz w:val="23"/>
                <w:szCs w:val="23"/>
              </w:rPr>
            </w:pPr>
            <w:r>
              <w:rPr>
                <w:bCs/>
                <w:sz w:val="23"/>
                <w:szCs w:val="23"/>
              </w:rPr>
              <w:t>ПАО «РусГидро» - «Североосетинский филиал»</w:t>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 /В.Б. Тотров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c>
          <w:tcPr>
            <w:tcW w:w="5278" w:type="dxa"/>
            <w:tcBorders/>
            <w:tcMar>
              <w:left w:w="10" w:type="dxa"/>
              <w:right w:w="10" w:type="dxa"/>
            </w:tcMar>
          </w:tcPr>
          <w:p>
            <w:pPr>
              <w:pStyle w:val="Normal"/>
              <w:widowControl w:val="false"/>
              <w:snapToGrid w:val="false"/>
              <w:spacing w:before="120" w:after="200"/>
              <w:contextualSpacing/>
              <w:rPr>
                <w:b/>
                <w:b/>
                <w:bCs/>
                <w:sz w:val="23"/>
                <w:szCs w:val="23"/>
              </w:rPr>
            </w:pPr>
            <w:r>
              <w:rPr>
                <w:b/>
                <w:bCs/>
                <w:sz w:val="23"/>
                <w:szCs w:val="23"/>
              </w:rPr>
              <w:t>Покупатель:</w:t>
            </w:r>
          </w:p>
          <w:p>
            <w:pPr>
              <w:pStyle w:val="Normal"/>
              <w:widowControl w:val="false"/>
              <w:snapToGrid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____________________/________________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r>
    </w:tbl>
    <w:p>
      <w:pPr>
        <w:pStyle w:val="Normal"/>
        <w:tabs>
          <w:tab w:val="clear" w:pos="708"/>
          <w:tab w:val="center" w:pos="5174" w:leader="none"/>
          <w:tab w:val="left" w:pos="5400" w:leader="none"/>
        </w:tabs>
        <w:jc w:val="center"/>
        <w:rPr>
          <w:bCs/>
          <w:color w:val="000000"/>
          <w:sz w:val="23"/>
          <w:szCs w:val="23"/>
        </w:rPr>
      </w:pPr>
      <w:r>
        <w:rPr>
          <w:bCs/>
          <w:color w:val="000000"/>
          <w:sz w:val="23"/>
          <w:szCs w:val="23"/>
        </w:rPr>
      </w:r>
    </w:p>
    <w:p>
      <w:pPr>
        <w:pStyle w:val="1"/>
        <w:numPr>
          <w:ilvl w:val="0"/>
          <w:numId w:val="0"/>
        </w:numPr>
        <w:ind w:left="1134" w:hanging="0"/>
        <w:jc w:val="right"/>
        <w:rPr>
          <w:rFonts w:ascii="Times New Roman" w:hAnsi="Times New Roman"/>
          <w:b w:val="false"/>
          <w:b w:val="false"/>
          <w:sz w:val="24"/>
          <w:szCs w:val="24"/>
        </w:rPr>
      </w:pPr>
      <w:bookmarkStart w:id="631" w:name="_Ref468102866"/>
      <w:bookmarkStart w:id="632" w:name="_Ref384118604"/>
      <w:bookmarkStart w:id="633" w:name="_Ref384117211"/>
      <w:bookmarkStart w:id="634" w:name="_Toc134170194"/>
      <w:bookmarkStart w:id="635" w:name="_Ref513729886"/>
      <w:bookmarkEnd w:id="631"/>
      <w:bookmarkEnd w:id="632"/>
      <w:bookmarkEnd w:id="633"/>
      <w:r>
        <w:rPr>
          <w:rFonts w:ascii="Times New Roman" w:hAnsi="Times New Roman"/>
          <w:b w:val="false"/>
          <w:sz w:val="24"/>
          <w:szCs w:val="24"/>
        </w:rPr>
        <w:t>Приложение № 3</w:t>
      </w:r>
      <w:bookmarkEnd w:id="634"/>
      <w:bookmarkEnd w:id="635"/>
    </w:p>
    <w:p>
      <w:pPr>
        <w:pStyle w:val="Normal"/>
        <w:jc w:val="center"/>
        <w:rPr>
          <w:b/>
          <w:b/>
          <w:sz w:val="28"/>
          <w:szCs w:val="28"/>
        </w:rPr>
      </w:pPr>
      <w:r>
        <w:rPr>
          <w:b/>
          <w:sz w:val="28"/>
          <w:szCs w:val="28"/>
        </w:rPr>
      </w:r>
      <w:bookmarkStart w:id="636" w:name="_Ref513729904"/>
      <w:bookmarkStart w:id="637" w:name="_Ref513729904"/>
    </w:p>
    <w:p>
      <w:pPr>
        <w:pStyle w:val="Normal"/>
        <w:jc w:val="center"/>
        <w:rPr>
          <w:b/>
          <w:b/>
          <w:sz w:val="28"/>
          <w:szCs w:val="28"/>
        </w:rPr>
      </w:pPr>
      <w:r>
        <w:rPr>
          <w:b/>
          <w:sz w:val="28"/>
          <w:szCs w:val="28"/>
        </w:rPr>
        <w:t>ТРЕБОВАНИЯ К УЧАСТНИКАМ АУКЦИОНА</w:t>
      </w:r>
    </w:p>
    <w:p>
      <w:pPr>
        <w:pStyle w:val="Normal"/>
        <w:jc w:val="center"/>
        <w:rPr>
          <w:b/>
          <w:b/>
        </w:rPr>
      </w:pPr>
      <w:r>
        <w:rPr>
          <w:b/>
        </w:rPr>
      </w:r>
    </w:p>
    <w:p>
      <w:pPr>
        <w:pStyle w:val="Normal"/>
        <w:rPr>
          <w:b/>
          <w:b/>
        </w:rPr>
      </w:pPr>
      <w:r>
        <w:rPr/>
        <w:t>Чтобы претендовать на победу в Аукционе и получить право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pPr>
        <w:pStyle w:val="Normal"/>
        <w:rPr>
          <w:bCs/>
          <w:sz w:val="24"/>
          <w:szCs w:val="24"/>
        </w:rPr>
      </w:pPr>
      <w:r>
        <w:rPr/>
      </w:r>
      <w:bookmarkStart w:id="638" w:name="_Ref524091588"/>
      <w:bookmarkStart w:id="639" w:name="_Toc514814130"/>
      <w:bookmarkStart w:id="640" w:name="_Toc514805485"/>
      <w:bookmarkStart w:id="641" w:name="_Ref514617948"/>
      <w:bookmarkStart w:id="642" w:name="_Ref513732930"/>
      <w:bookmarkStart w:id="643" w:name="_Ref524091588"/>
      <w:bookmarkStart w:id="644" w:name="_Toc514814130"/>
      <w:bookmarkStart w:id="645" w:name="_Toc514805485"/>
      <w:bookmarkStart w:id="646" w:name="_Ref514617948"/>
      <w:bookmarkStart w:id="647" w:name="_Ref513732930"/>
    </w:p>
    <w:p>
      <w:pPr>
        <w:pStyle w:val="Normal"/>
        <w:jc w:val="center"/>
        <w:rPr>
          <w:b/>
          <w:b/>
        </w:rPr>
      </w:pPr>
      <w:bookmarkStart w:id="648" w:name="_Ref513729904"/>
      <w:bookmarkStart w:id="649" w:name="_Toc514814130"/>
      <w:bookmarkStart w:id="650" w:name="_Toc514805485"/>
      <w:bookmarkStart w:id="651" w:name="_Ref514617948"/>
      <w:bookmarkStart w:id="652" w:name="_Ref513732930"/>
      <w:r>
        <w:rPr>
          <w:b/>
        </w:rPr>
        <w:t>Требования</w:t>
      </w:r>
      <w:bookmarkEnd w:id="648"/>
      <w:bookmarkEnd w:id="649"/>
      <w:bookmarkEnd w:id="650"/>
      <w:bookmarkEnd w:id="651"/>
      <w:bookmarkEnd w:id="652"/>
      <w:r>
        <w:rPr>
          <w:b/>
        </w:rPr>
        <w:t xml:space="preserve"> к Участнику и к документам, подтверждающим соответствие Участника установленным требованиям</w:t>
      </w:r>
      <w:bookmarkEnd w:id="643"/>
    </w:p>
    <w:tbl>
      <w:tblPr>
        <w:tblW w:w="10087" w:type="dxa"/>
        <w:jc w:val="left"/>
        <w:tblInd w:w="108" w:type="dxa"/>
        <w:tblLayout w:type="fixed"/>
        <w:tblCellMar>
          <w:top w:w="0" w:type="dxa"/>
          <w:left w:w="108" w:type="dxa"/>
          <w:bottom w:w="0" w:type="dxa"/>
          <w:right w:w="108" w:type="dxa"/>
        </w:tblCellMar>
        <w:tblLook w:val="04a0" w:noVBand="1" w:noHBand="0" w:lastColumn="0" w:firstColumn="1" w:lastRow="0" w:firstRow="1"/>
      </w:tblPr>
      <w:tblGrid>
        <w:gridCol w:w="669"/>
        <w:gridCol w:w="3094"/>
        <w:gridCol w:w="6324"/>
      </w:tblGrid>
      <w:tr>
        <w:trPr>
          <w:tblHeader w:val="true"/>
        </w:trPr>
        <w:tc>
          <w:tcPr>
            <w:tcW w:w="6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 xml:space="preserve">№ </w:t>
            </w:r>
            <w:r>
              <w:rPr>
                <w:b/>
              </w:rPr>
              <w:t>п/п</w:t>
            </w:r>
          </w:p>
        </w:tc>
        <w:tc>
          <w:tcPr>
            <w:tcW w:w="309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Требования к Участнику</w:t>
            </w:r>
          </w:p>
        </w:tc>
        <w:tc>
          <w:tcPr>
            <w:tcW w:w="63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Требования к документам, подтверждающим соответствие Участника установленным требованиям</w:t>
            </w:r>
          </w:p>
        </w:tc>
      </w:tr>
      <w:tr>
        <w:trPr/>
        <w:tc>
          <w:tcPr>
            <w:tcW w:w="669"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7"/>
              </w:numPr>
              <w:spacing w:before="120" w:after="0"/>
              <w:ind w:left="284" w:hanging="295"/>
              <w:contextualSpacing/>
              <w:rPr>
                <w:sz w:val="26"/>
              </w:rPr>
            </w:pPr>
            <w:r>
              <w:rPr>
                <w:sz w:val="26"/>
              </w:rPr>
            </w:r>
            <w:bookmarkStart w:id="653" w:name="_Ref513735397"/>
            <w:bookmarkStart w:id="654" w:name="_Ref513735397"/>
            <w:bookmarkEnd w:id="654"/>
          </w:p>
        </w:tc>
        <w:tc>
          <w:tcPr>
            <w:tcW w:w="309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324" w:type="dxa"/>
            <w:tcBorders>
              <w:top w:val="single" w:sz="4" w:space="0" w:color="000000"/>
              <w:left w:val="single" w:sz="4" w:space="0" w:color="000000"/>
              <w:bottom w:val="single" w:sz="4" w:space="0" w:color="000000"/>
              <w:right w:val="single" w:sz="4" w:space="0" w:color="000000"/>
            </w:tcBorders>
          </w:tcPr>
          <w:p>
            <w:pPr>
              <w:pStyle w:val="Normal"/>
              <w:widowControl w:val="false"/>
              <w:rPr>
                <w:b/>
                <w:b/>
                <w:u w:val="single"/>
              </w:rPr>
            </w:pPr>
            <w:bookmarkStart w:id="655" w:name="_Ref513814605"/>
            <w:r>
              <w:rPr>
                <w:b/>
                <w:u w:val="single"/>
              </w:rPr>
              <w:t>Участник – физическое лицо</w:t>
            </w:r>
            <w:bookmarkEnd w:id="655"/>
          </w:p>
          <w:p>
            <w:pPr>
              <w:pStyle w:val="Style39"/>
              <w:widowControl w:val="false"/>
              <w:numPr>
                <w:ilvl w:val="4"/>
                <w:numId w:val="31"/>
              </w:numPr>
              <w:tabs>
                <w:tab w:val="clear" w:pos="708"/>
                <w:tab w:val="left" w:pos="1134" w:leader="none"/>
                <w:tab w:val="left" w:pos="4542" w:leader="none"/>
              </w:tabs>
              <w:ind w:left="406" w:hanging="258"/>
              <w:rPr>
                <w:bCs/>
                <w:sz w:val="24"/>
                <w:szCs w:val="24"/>
              </w:rPr>
            </w:pPr>
            <w:r>
              <w:rPr/>
              <w:t>заверенные копии документов, удостоверяющих личность (все заполненные страницы);</w:t>
            </w:r>
          </w:p>
          <w:p>
            <w:pPr>
              <w:pStyle w:val="Style39"/>
              <w:widowControl w:val="false"/>
              <w:numPr>
                <w:ilvl w:val="4"/>
                <w:numId w:val="32"/>
              </w:numPr>
              <w:tabs>
                <w:tab w:val="clear" w:pos="708"/>
                <w:tab w:val="left" w:pos="4542" w:leader="none"/>
              </w:tabs>
              <w:ind w:left="406" w:hanging="258"/>
              <w:rPr>
                <w:bCs/>
                <w:sz w:val="24"/>
                <w:szCs w:val="24"/>
              </w:rPr>
            </w:pPr>
            <w:r>
              <w:rPr/>
              <w:t>заверенная копия свидетельства о присвоении ИНН (при наличии);</w:t>
            </w:r>
          </w:p>
          <w:p>
            <w:pPr>
              <w:pStyle w:val="Style39"/>
              <w:widowControl w:val="false"/>
              <w:numPr>
                <w:ilvl w:val="4"/>
                <w:numId w:val="33"/>
              </w:numPr>
              <w:tabs>
                <w:tab w:val="clear" w:pos="708"/>
                <w:tab w:val="left" w:pos="4542" w:leader="none"/>
              </w:tabs>
              <w:ind w:left="406" w:hanging="258"/>
              <w:rPr>
                <w:bCs/>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39"/>
              <w:widowControl w:val="false"/>
              <w:numPr>
                <w:ilvl w:val="4"/>
                <w:numId w:val="34"/>
              </w:numPr>
              <w:tabs>
                <w:tab w:val="clear" w:pos="708"/>
                <w:tab w:val="left" w:pos="4542" w:leader="none"/>
              </w:tabs>
              <w:ind w:left="406" w:hanging="258"/>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Normal"/>
              <w:widowControl w:val="false"/>
              <w:ind w:left="406" w:hanging="258"/>
              <w:rPr>
                <w:b/>
                <w:b/>
                <w:u w:val="single"/>
              </w:rPr>
            </w:pPr>
            <w:r>
              <w:rPr>
                <w:b/>
                <w:u w:val="single"/>
              </w:rPr>
              <w:t>Участник – юридическое лицо (резидент РФ)</w:t>
            </w:r>
          </w:p>
          <w:p>
            <w:pPr>
              <w:pStyle w:val="Style39"/>
              <w:widowControl w:val="false"/>
              <w:numPr>
                <w:ilvl w:val="4"/>
                <w:numId w:val="35"/>
              </w:numPr>
              <w:tabs>
                <w:tab w:val="clear" w:pos="708"/>
                <w:tab w:val="left" w:pos="4542" w:leader="none"/>
              </w:tabs>
              <w:ind w:left="406" w:hanging="258"/>
              <w:rPr>
                <w:bCs/>
                <w:sz w:val="24"/>
                <w:szCs w:val="24"/>
              </w:rPr>
            </w:pPr>
            <w:r>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39"/>
              <w:widowControl w:val="false"/>
              <w:numPr>
                <w:ilvl w:val="4"/>
                <w:numId w:val="36"/>
              </w:numPr>
              <w:tabs>
                <w:tab w:val="clear" w:pos="708"/>
                <w:tab w:val="left" w:pos="4542" w:leader="none"/>
              </w:tabs>
              <w:ind w:left="406" w:hanging="258"/>
              <w:rPr>
                <w:bCs/>
                <w:sz w:val="24"/>
                <w:szCs w:val="24"/>
              </w:rPr>
            </w:pPr>
            <w:r>
              <w:rPr/>
              <w:t>заверенные копии свидетельства о государственной регистрации юридического лица (ОГРН) и свидетельства о постановки на налоговый учет (ИНН);</w:t>
            </w:r>
          </w:p>
          <w:p>
            <w:pPr>
              <w:pStyle w:val="Style39"/>
              <w:widowControl w:val="false"/>
              <w:numPr>
                <w:ilvl w:val="4"/>
                <w:numId w:val="37"/>
              </w:numPr>
              <w:tabs>
                <w:tab w:val="clear" w:pos="708"/>
                <w:tab w:val="left" w:pos="4542" w:leader="none"/>
              </w:tabs>
              <w:ind w:left="406" w:hanging="258"/>
              <w:rPr>
                <w:bCs/>
                <w:sz w:val="24"/>
                <w:szCs w:val="24"/>
              </w:rPr>
            </w:pPr>
            <w:r>
              <w:rP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pPr>
              <w:pStyle w:val="Style39"/>
              <w:widowControl w:val="false"/>
              <w:numPr>
                <w:ilvl w:val="4"/>
                <w:numId w:val="38"/>
              </w:numPr>
              <w:tabs>
                <w:tab w:val="clear" w:pos="708"/>
                <w:tab w:val="left" w:pos="4542" w:leader="none"/>
              </w:tabs>
              <w:ind w:left="406" w:hanging="258"/>
              <w:rPr>
                <w:bCs/>
                <w:sz w:val="24"/>
                <w:szCs w:val="24"/>
              </w:rPr>
            </w:pPr>
            <w:r>
              <w:rP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39"/>
              <w:widowControl w:val="false"/>
              <w:numPr>
                <w:ilvl w:val="4"/>
                <w:numId w:val="39"/>
              </w:numPr>
              <w:tabs>
                <w:tab w:val="clear" w:pos="708"/>
                <w:tab w:val="left" w:pos="4542" w:leader="none"/>
              </w:tabs>
              <w:ind w:left="406" w:hanging="258"/>
              <w:rPr>
                <w:bCs/>
                <w:sz w:val="24"/>
                <w:szCs w:val="24"/>
              </w:rPr>
            </w:pPr>
            <w:r>
              <w:rP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39"/>
              <w:widowControl w:val="false"/>
              <w:numPr>
                <w:ilvl w:val="4"/>
                <w:numId w:val="40"/>
              </w:numPr>
              <w:tabs>
                <w:tab w:val="clear" w:pos="708"/>
                <w:tab w:val="left" w:pos="4542" w:leader="none"/>
              </w:tabs>
              <w:ind w:left="406" w:hanging="258"/>
              <w:rPr>
                <w:bCs/>
                <w:sz w:val="24"/>
                <w:szCs w:val="24"/>
              </w:rPr>
            </w:pPr>
            <w:r>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41"/>
              </w:numPr>
              <w:tabs>
                <w:tab w:val="clear" w:pos="708"/>
                <w:tab w:val="left" w:pos="406" w:leader="none"/>
              </w:tabs>
              <w:ind w:left="406" w:hanging="258"/>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0"/>
                <w:numId w:val="0"/>
              </w:numPr>
              <w:ind w:left="406" w:hanging="258"/>
              <w:rPr>
                <w:b/>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pPr>
              <w:pStyle w:val="Style39"/>
              <w:widowControl w:val="false"/>
              <w:numPr>
                <w:ilvl w:val="4"/>
                <w:numId w:val="42"/>
              </w:numPr>
              <w:tabs>
                <w:tab w:val="clear" w:pos="708"/>
                <w:tab w:val="left" w:pos="4542" w:leader="none"/>
              </w:tabs>
              <w:ind w:left="406" w:hanging="258"/>
              <w:rPr>
                <w:bCs/>
                <w:sz w:val="24"/>
                <w:szCs w:val="24"/>
              </w:rPr>
            </w:pPr>
            <w:r>
              <w:rPr/>
              <w:t>нотариально заверенная копия устава иностранного юридического лица;</w:t>
            </w:r>
          </w:p>
          <w:p>
            <w:pPr>
              <w:pStyle w:val="Style39"/>
              <w:widowControl w:val="false"/>
              <w:numPr>
                <w:ilvl w:val="4"/>
                <w:numId w:val="43"/>
              </w:numPr>
              <w:tabs>
                <w:tab w:val="clear" w:pos="708"/>
                <w:tab w:val="left" w:pos="4542" w:leader="none"/>
              </w:tabs>
              <w:ind w:left="406" w:hanging="258"/>
              <w:rPr>
                <w:bCs/>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39"/>
              <w:widowControl w:val="false"/>
              <w:numPr>
                <w:ilvl w:val="4"/>
                <w:numId w:val="44"/>
              </w:numPr>
              <w:tabs>
                <w:tab w:val="clear" w:pos="708"/>
                <w:tab w:val="left" w:pos="4542" w:leader="none"/>
              </w:tabs>
              <w:ind w:left="406" w:hanging="258"/>
              <w:rPr>
                <w:bCs/>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39"/>
              <w:widowControl w:val="false"/>
              <w:numPr>
                <w:ilvl w:val="4"/>
                <w:numId w:val="45"/>
              </w:numPr>
              <w:tabs>
                <w:tab w:val="clear" w:pos="708"/>
                <w:tab w:val="left" w:pos="4542" w:leader="none"/>
              </w:tabs>
              <w:ind w:left="406" w:hanging="258"/>
              <w:rPr>
                <w:bCs/>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46"/>
              </w:numPr>
              <w:tabs>
                <w:tab w:val="clear" w:pos="708"/>
                <w:tab w:val="left" w:pos="4542" w:leader="none"/>
              </w:tabs>
              <w:ind w:left="406" w:hanging="258"/>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0"/>
                <w:numId w:val="0"/>
              </w:numPr>
              <w:ind w:left="406" w:hanging="258"/>
              <w:rPr>
                <w:b/>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pPr>
              <w:pStyle w:val="Style39"/>
              <w:widowControl w:val="false"/>
              <w:numPr>
                <w:ilvl w:val="4"/>
                <w:numId w:val="47"/>
              </w:numPr>
              <w:tabs>
                <w:tab w:val="clear" w:pos="708"/>
                <w:tab w:val="left" w:pos="4542" w:leader="none"/>
              </w:tabs>
              <w:ind w:left="406" w:hanging="258"/>
              <w:rPr>
                <w:bCs/>
                <w:sz w:val="24"/>
                <w:szCs w:val="24"/>
              </w:rPr>
            </w:pPr>
            <w:r>
              <w:rPr/>
              <w:t>нотариально заверенная копия устава иностранного юридического лица;</w:t>
            </w:r>
          </w:p>
          <w:p>
            <w:pPr>
              <w:pStyle w:val="Style39"/>
              <w:widowControl w:val="false"/>
              <w:numPr>
                <w:ilvl w:val="4"/>
                <w:numId w:val="48"/>
              </w:numPr>
              <w:tabs>
                <w:tab w:val="clear" w:pos="708"/>
                <w:tab w:val="left" w:pos="4542" w:leader="none"/>
              </w:tabs>
              <w:ind w:left="406" w:hanging="258"/>
              <w:rPr>
                <w:bCs/>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39"/>
              <w:widowControl w:val="false"/>
              <w:numPr>
                <w:ilvl w:val="4"/>
                <w:numId w:val="49"/>
              </w:numPr>
              <w:tabs>
                <w:tab w:val="clear" w:pos="708"/>
                <w:tab w:val="left" w:pos="4542" w:leader="none"/>
              </w:tabs>
              <w:ind w:left="406" w:hanging="258"/>
              <w:rPr>
                <w:bCs/>
                <w:sz w:val="24"/>
                <w:szCs w:val="24"/>
              </w:rPr>
            </w:pPr>
            <w:r>
              <w:rP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pPr>
              <w:pStyle w:val="Style39"/>
              <w:widowControl w:val="false"/>
              <w:numPr>
                <w:ilvl w:val="4"/>
                <w:numId w:val="50"/>
              </w:numPr>
              <w:tabs>
                <w:tab w:val="clear" w:pos="708"/>
                <w:tab w:val="left" w:pos="4542" w:leader="none"/>
              </w:tabs>
              <w:ind w:left="406" w:hanging="258"/>
              <w:rPr>
                <w:bCs/>
                <w:sz w:val="24"/>
                <w:szCs w:val="24"/>
              </w:rPr>
            </w:pPr>
            <w:r>
              <w:rPr/>
              <w:t>нотариально заверенная копия разрешения Торгово-промышленной палаты на открытие в РФ представительства иностранной компании (при наличии);</w:t>
            </w:r>
          </w:p>
          <w:p>
            <w:pPr>
              <w:pStyle w:val="Style39"/>
              <w:widowControl w:val="false"/>
              <w:numPr>
                <w:ilvl w:val="4"/>
                <w:numId w:val="51"/>
              </w:numPr>
              <w:tabs>
                <w:tab w:val="clear" w:pos="708"/>
                <w:tab w:val="left" w:pos="4542" w:leader="none"/>
              </w:tabs>
              <w:ind w:left="406" w:hanging="258"/>
              <w:rPr>
                <w:bCs/>
                <w:sz w:val="24"/>
                <w:szCs w:val="24"/>
              </w:rPr>
            </w:pPr>
            <w:r>
              <w:rPr/>
              <w:t>нотариально заверенная копия положения о филиале, представительстве и т.п. иностранного юридического лица;</w:t>
            </w:r>
          </w:p>
          <w:p>
            <w:pPr>
              <w:pStyle w:val="Style39"/>
              <w:widowControl w:val="false"/>
              <w:numPr>
                <w:ilvl w:val="4"/>
                <w:numId w:val="52"/>
              </w:numPr>
              <w:tabs>
                <w:tab w:val="clear" w:pos="708"/>
                <w:tab w:val="left" w:pos="4542" w:leader="none"/>
              </w:tabs>
              <w:ind w:left="406" w:hanging="258"/>
              <w:rPr>
                <w:bCs/>
                <w:sz w:val="24"/>
                <w:szCs w:val="24"/>
              </w:rPr>
            </w:pPr>
            <w:r>
              <w:rPr/>
              <w:t>нотариально заверенная копия свидетельства о постановке на учет в налоговом органе Российской Федерации;</w:t>
            </w:r>
          </w:p>
          <w:p>
            <w:pPr>
              <w:pStyle w:val="Style39"/>
              <w:widowControl w:val="false"/>
              <w:numPr>
                <w:ilvl w:val="4"/>
                <w:numId w:val="53"/>
              </w:numPr>
              <w:tabs>
                <w:tab w:val="clear" w:pos="708"/>
                <w:tab w:val="left" w:pos="547" w:leader="none"/>
              </w:tabs>
              <w:ind w:left="406" w:hanging="258"/>
              <w:rPr>
                <w:bCs/>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39"/>
              <w:widowControl w:val="false"/>
              <w:numPr>
                <w:ilvl w:val="4"/>
                <w:numId w:val="54"/>
              </w:numPr>
              <w:tabs>
                <w:tab w:val="clear" w:pos="708"/>
                <w:tab w:val="left" w:pos="4542" w:leader="none"/>
              </w:tabs>
              <w:ind w:left="406" w:hanging="258"/>
              <w:rPr>
                <w:bCs/>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55"/>
              </w:numPr>
              <w:tabs>
                <w:tab w:val="clear" w:pos="708"/>
                <w:tab w:val="left" w:pos="4542" w:leader="none"/>
              </w:tabs>
              <w:ind w:left="406" w:hanging="258"/>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0"/>
                <w:numId w:val="0"/>
              </w:numPr>
              <w:ind w:left="406" w:hanging="258"/>
              <w:rPr>
                <w:b/>
                <w:b/>
                <w:u w:val="single"/>
              </w:rPr>
            </w:pPr>
            <w:r>
              <w:rPr>
                <w:b/>
                <w:u w:val="single"/>
              </w:rPr>
              <w:t>Участник – индивидуальный предприниматель</w:t>
            </w:r>
          </w:p>
          <w:p>
            <w:pPr>
              <w:pStyle w:val="Style39"/>
              <w:widowControl w:val="false"/>
              <w:numPr>
                <w:ilvl w:val="4"/>
                <w:numId w:val="56"/>
              </w:numPr>
              <w:tabs>
                <w:tab w:val="clear" w:pos="708"/>
                <w:tab w:val="left" w:pos="4542" w:leader="none"/>
              </w:tabs>
              <w:ind w:left="406" w:hanging="258"/>
              <w:rPr>
                <w:bCs/>
                <w:sz w:val="24"/>
                <w:szCs w:val="24"/>
              </w:rPr>
            </w:pPr>
            <w:r>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39"/>
              <w:widowControl w:val="false"/>
              <w:numPr>
                <w:ilvl w:val="4"/>
                <w:numId w:val="57"/>
              </w:numPr>
              <w:tabs>
                <w:tab w:val="clear" w:pos="708"/>
                <w:tab w:val="left" w:pos="4542" w:leader="none"/>
              </w:tabs>
              <w:ind w:left="406" w:hanging="258"/>
              <w:rPr>
                <w:bCs/>
                <w:sz w:val="24"/>
                <w:szCs w:val="24"/>
              </w:rPr>
            </w:pPr>
            <w:r>
              <w:rPr/>
              <w:t>заверенная копия свидетельства о регистрации физического лица в качестве индивидуального предпринимателя;</w:t>
            </w:r>
          </w:p>
          <w:p>
            <w:pPr>
              <w:pStyle w:val="Style39"/>
              <w:widowControl w:val="false"/>
              <w:numPr>
                <w:ilvl w:val="4"/>
                <w:numId w:val="58"/>
              </w:numPr>
              <w:tabs>
                <w:tab w:val="clear" w:pos="708"/>
                <w:tab w:val="left" w:pos="4542" w:leader="none"/>
              </w:tabs>
              <w:ind w:left="406" w:hanging="258"/>
              <w:rPr>
                <w:bCs/>
                <w:sz w:val="24"/>
                <w:szCs w:val="24"/>
              </w:rPr>
            </w:pPr>
            <w:r>
              <w:rPr/>
              <w:t>заверенная копия документа, удостоверяющего личность (все заполненные страницы);</w:t>
            </w:r>
          </w:p>
          <w:p>
            <w:pPr>
              <w:pStyle w:val="Style39"/>
              <w:widowControl w:val="false"/>
              <w:numPr>
                <w:ilvl w:val="4"/>
                <w:numId w:val="59"/>
              </w:numPr>
              <w:tabs>
                <w:tab w:val="clear" w:pos="708"/>
                <w:tab w:val="left" w:pos="4542" w:leader="none"/>
              </w:tabs>
              <w:ind w:left="406" w:hanging="258"/>
              <w:rPr>
                <w:bCs/>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39"/>
              <w:widowControl w:val="false"/>
              <w:numPr>
                <w:ilvl w:val="4"/>
                <w:numId w:val="60"/>
              </w:numPr>
              <w:tabs>
                <w:tab w:val="clear" w:pos="708"/>
                <w:tab w:val="left" w:pos="4542" w:leader="none"/>
              </w:tabs>
              <w:spacing w:before="0" w:after="200"/>
              <w:ind w:left="406" w:hanging="258"/>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tc>
      </w:tr>
      <w:tr>
        <w:trPr/>
        <w:tc>
          <w:tcPr>
            <w:tcW w:w="669"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7"/>
              </w:numPr>
              <w:spacing w:before="120" w:after="0"/>
              <w:ind w:left="284" w:hanging="295"/>
              <w:contextualSpacing/>
              <w:rPr>
                <w:sz w:val="26"/>
              </w:rPr>
            </w:pPr>
            <w:r>
              <w:rPr>
                <w:sz w:val="26"/>
              </w:rPr>
            </w:r>
            <w:bookmarkStart w:id="656" w:name="_Ref514624336"/>
            <w:bookmarkStart w:id="657" w:name="_Ref514624336"/>
            <w:bookmarkEnd w:id="657"/>
          </w:p>
        </w:tc>
        <w:tc>
          <w:tcPr>
            <w:tcW w:w="309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120"/>
              <w:rPr>
                <w:bCs/>
                <w:sz w:val="24"/>
                <w:szCs w:val="24"/>
              </w:rPr>
            </w:pPr>
            <w:r>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3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 xml:space="preserve">Декларация о соответствии Участника аукциона данному требованию в составе Заявки на участие в аукционе (подраздел </w:t>
            </w:r>
            <w:r>
              <w:rPr/>
              <w:fldChar w:fldCharType="begin"/>
            </w:r>
            <w:r>
              <w:rPr/>
              <w:instrText xml:space="preserve"> REF _Ref55336310 \r \h </w:instrText>
            </w:r>
            <w:r>
              <w:rPr/>
              <w:fldChar w:fldCharType="separate"/>
            </w:r>
            <w:r>
              <w:rPr/>
              <w:t>8.2</w:t>
            </w:r>
            <w:r>
              <w:rPr/>
              <w:fldChar w:fldCharType="end"/>
            </w:r>
            <w:r>
              <w:rPr/>
              <w:t>).</w:t>
            </w:r>
          </w:p>
        </w:tc>
      </w:tr>
    </w:tbl>
    <w:p>
      <w:pPr>
        <w:pStyle w:val="Normal"/>
        <w:ind w:firstLine="567"/>
        <w:rPr>
          <w:bCs/>
          <w:sz w:val="24"/>
          <w:szCs w:val="24"/>
        </w:rPr>
      </w:pPr>
      <w:bookmarkStart w:id="658" w:name="_Toc515659399"/>
      <w:bookmarkStart w:id="659" w:name="_Toc515659391"/>
      <w:bookmarkEnd w:id="658"/>
      <w:bookmarkEnd w:id="659"/>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pPr>
        <w:pStyle w:val="1"/>
        <w:numPr>
          <w:ilvl w:val="0"/>
          <w:numId w:val="0"/>
        </w:numPr>
        <w:ind w:left="1134" w:hanging="0"/>
        <w:jc w:val="right"/>
        <w:rPr>
          <w:rFonts w:ascii="Times New Roman" w:hAnsi="Times New Roman"/>
          <w:b w:val="false"/>
          <w:b w:val="false"/>
          <w:sz w:val="24"/>
          <w:szCs w:val="24"/>
        </w:rPr>
      </w:pPr>
      <w:bookmarkStart w:id="660" w:name="_Toc134170195"/>
      <w:bookmarkStart w:id="661" w:name="_Ref526935885"/>
      <w:r>
        <w:rPr>
          <w:rFonts w:ascii="Times New Roman" w:hAnsi="Times New Roman"/>
          <w:b w:val="false"/>
          <w:sz w:val="24"/>
          <w:szCs w:val="24"/>
        </w:rPr>
        <w:t>Приложение № 4</w:t>
      </w:r>
      <w:bookmarkEnd w:id="660"/>
      <w:bookmarkEnd w:id="661"/>
    </w:p>
    <w:p>
      <w:pPr>
        <w:pStyle w:val="Style37"/>
        <w:numPr>
          <w:ilvl w:val="0"/>
          <w:numId w:val="0"/>
        </w:numPr>
        <w:ind w:left="0" w:hanging="0"/>
        <w:rPr>
          <w:bCs/>
          <w:sz w:val="24"/>
          <w:szCs w:val="24"/>
        </w:rPr>
      </w:pPr>
      <w:r>
        <w:rPr/>
      </w:r>
    </w:p>
    <w:p>
      <w:pPr>
        <w:pStyle w:val="Style37"/>
        <w:numPr>
          <w:ilvl w:val="0"/>
          <w:numId w:val="0"/>
        </w:numPr>
        <w:ind w:left="0" w:hanging="0"/>
        <w:jc w:val="center"/>
        <w:rPr>
          <w:b/>
          <w:b/>
        </w:rPr>
      </w:pPr>
      <w:r>
        <w:rPr>
          <w:b/>
          <w:sz w:val="28"/>
          <w:szCs w:val="28"/>
        </w:rPr>
        <w:t>СОСТАВ ЗАЯВКИ НА УЧАСТИЕ В АУКЦИОНЕ</w:t>
      </w:r>
    </w:p>
    <w:p>
      <w:pPr>
        <w:pStyle w:val="Style37"/>
        <w:numPr>
          <w:ilvl w:val="0"/>
          <w:numId w:val="0"/>
        </w:numPr>
        <w:ind w:left="0" w:hanging="0"/>
        <w:rPr>
          <w:bCs/>
          <w:sz w:val="24"/>
          <w:szCs w:val="24"/>
        </w:rPr>
      </w:pPr>
      <w:r>
        <w:rPr/>
      </w:r>
    </w:p>
    <w:p>
      <w:pPr>
        <w:pStyle w:val="Style37"/>
        <w:numPr>
          <w:ilvl w:val="0"/>
          <w:numId w:val="0"/>
        </w:numPr>
        <w:ind w:left="0" w:hanging="0"/>
        <w:rPr>
          <w:bCs/>
          <w:sz w:val="24"/>
          <w:szCs w:val="24"/>
        </w:rPr>
      </w:pPr>
      <w:r>
        <w:rPr/>
        <w:t xml:space="preserve">Заявка на участие в Аукционе должна содержать следующий комплект документов с учетом требований подраздела </w:t>
      </w:r>
      <w:r>
        <w:rPr/>
        <w:fldChar w:fldCharType="begin"/>
      </w:r>
      <w:r>
        <w:rPr/>
        <w:instrText xml:space="preserve"> REF _Ref514607557 \r \h </w:instrText>
      </w:r>
      <w:r>
        <w:rPr/>
        <w:fldChar w:fldCharType="separate"/>
      </w:r>
      <w:r>
        <w:rPr/>
        <w:t>5.5</w:t>
      </w:r>
      <w:r>
        <w:rPr/>
        <w:fldChar w:fldCharType="end"/>
      </w:r>
      <w:r>
        <w:rPr/>
        <w:t>, а также иных условий Документации о продаже:</w:t>
      </w:r>
    </w:p>
    <w:p>
      <w:pPr>
        <w:pStyle w:val="Style37"/>
        <w:numPr>
          <w:ilvl w:val="0"/>
          <w:numId w:val="0"/>
        </w:numPr>
        <w:ind w:left="0" w:hanging="0"/>
        <w:jc w:val="center"/>
        <w:rPr>
          <w:b/>
          <w:b/>
        </w:rPr>
      </w:pPr>
      <w:bookmarkStart w:id="662" w:name="_Ref524092269"/>
      <w:r>
        <w:rPr>
          <w:b/>
        </w:rPr>
        <w:t>Состав Заявки на участие в Аукционе</w:t>
      </w:r>
      <w:bookmarkEnd w:id="662"/>
      <w:r>
        <w:rPr>
          <w:b/>
        </w:rPr>
        <w:t>:</w:t>
      </w:r>
    </w:p>
    <w:tbl>
      <w:tblPr>
        <w:tblW w:w="10206" w:type="dxa"/>
        <w:jc w:val="center"/>
        <w:tblInd w:w="0" w:type="dxa"/>
        <w:tblLayout w:type="fixed"/>
        <w:tblCellMar>
          <w:top w:w="0" w:type="dxa"/>
          <w:left w:w="108" w:type="dxa"/>
          <w:bottom w:w="0" w:type="dxa"/>
          <w:right w:w="108" w:type="dxa"/>
        </w:tblCellMar>
        <w:tblLook w:val="0000" w:noVBand="0" w:noHBand="0" w:lastColumn="0" w:firstColumn="0" w:lastRow="0" w:firstRow="0"/>
      </w:tblPr>
      <w:tblGrid>
        <w:gridCol w:w="994"/>
        <w:gridCol w:w="9211"/>
      </w:tblGrid>
      <w:tr>
        <w:trPr>
          <w:trHeight w:val="322" w:hRule="atLeast"/>
        </w:trPr>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left"/>
              <w:rPr>
                <w:bCs/>
              </w:rPr>
            </w:pPr>
            <w:r>
              <w:rPr>
                <w:bCs/>
              </w:rPr>
              <w:t xml:space="preserve">№ </w:t>
            </w:r>
            <w:r>
              <w:rPr>
                <w:bCs/>
              </w:rPr>
              <w:t>п/п</w:t>
            </w:r>
          </w:p>
        </w:tc>
        <w:tc>
          <w:tcPr>
            <w:tcW w:w="92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center"/>
              <w:rPr>
                <w:bCs/>
                <w:iCs/>
              </w:rPr>
            </w:pPr>
            <w:r>
              <w:rPr>
                <w:bCs/>
                <w:iCs/>
              </w:rPr>
              <w:t>Наименование документа</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
                <w:b/>
                <w:bCs/>
              </w:rPr>
            </w:pPr>
            <w:r>
              <w:rPr/>
              <w:fldChar w:fldCharType="begin"/>
            </w:r>
            <w:r>
              <w:rPr/>
              <w:instrText xml:space="preserve"> REF _Ref417482063 \h </w:instrText>
            </w:r>
            <w:r>
              <w:rPr/>
              <w:fldChar w:fldCharType="separate"/>
            </w:r>
            <w:r>
              <w:rPr/>
              <w:t>Опись документов (форма 1)</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_Ref417482063 \r \h </w:instrText>
            </w:r>
            <w:r>
              <w:rPr/>
              <w:fldChar w:fldCharType="separate"/>
            </w:r>
            <w:r>
              <w:rPr/>
              <w:t>8.1</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
                <w:b/>
                <w:bCs/>
              </w:rPr>
            </w:pP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_Ref55336310 \r \h </w:instrText>
            </w:r>
            <w:r>
              <w:rPr/>
              <w:fldChar w:fldCharType="separate"/>
            </w:r>
            <w:r>
              <w:rPr/>
              <w:t>8.2</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Документы, подтверждающие соответствие Участника обязательным требованиям Документации о продаже (Приложение 3 к Документации).</w:t>
            </w:r>
          </w:p>
        </w:tc>
      </w:tr>
    </w:tbl>
    <w:p>
      <w:pPr>
        <w:pStyle w:val="1"/>
        <w:keepNext w:val="false"/>
        <w:keepLines w:val="false"/>
        <w:numPr>
          <w:ilvl w:val="0"/>
          <w:numId w:val="0"/>
        </w:numPr>
        <w:ind w:left="1134" w:hanging="1134"/>
        <w:jc w:val="right"/>
        <w:rPr>
          <w:rFonts w:ascii="Times New Roman" w:hAnsi="Times New Roman"/>
          <w:b w:val="false"/>
          <w:b w:val="false"/>
          <w:sz w:val="24"/>
          <w:szCs w:val="24"/>
        </w:rPr>
      </w:pPr>
      <w:bookmarkStart w:id="663" w:name="_Ref468102866"/>
      <w:bookmarkStart w:id="664" w:name="_Ref384118604"/>
      <w:bookmarkStart w:id="665" w:name="_Ref384117211"/>
      <w:bookmarkStart w:id="666" w:name="_Toc134170196"/>
      <w:bookmarkStart w:id="667" w:name="_Toc516980616"/>
      <w:bookmarkStart w:id="668" w:name="_Toc516961555"/>
      <w:bookmarkStart w:id="669" w:name="_Toc516961409"/>
      <w:bookmarkStart w:id="670" w:name="_Toc514455649"/>
      <w:bookmarkEnd w:id="663"/>
      <w:bookmarkEnd w:id="664"/>
      <w:bookmarkEnd w:id="665"/>
      <w:bookmarkEnd w:id="667"/>
      <w:bookmarkEnd w:id="668"/>
      <w:bookmarkEnd w:id="669"/>
      <w:bookmarkEnd w:id="670"/>
      <w:r>
        <w:rPr>
          <w:rFonts w:ascii="Times New Roman" w:hAnsi="Times New Roman"/>
          <w:b w:val="false"/>
          <w:sz w:val="24"/>
          <w:szCs w:val="24"/>
        </w:rPr>
        <w:t>Приложение № 5</w:t>
      </w:r>
      <w:bookmarkEnd w:id="666"/>
    </w:p>
    <w:p>
      <w:pPr>
        <w:pStyle w:val="Style37"/>
        <w:numPr>
          <w:ilvl w:val="0"/>
          <w:numId w:val="0"/>
        </w:numPr>
        <w:ind w:left="0" w:hanging="0"/>
        <w:jc w:val="center"/>
        <w:rPr>
          <w:b/>
          <w:b/>
        </w:rPr>
      </w:pPr>
      <w:r>
        <w:rPr>
          <w:b/>
        </w:rPr>
        <w:t>ОТБОРОЧНЫЕ КРИТЕРИИ РАССМОТРЕНИЯ ЗАЯВОК</w:t>
      </w:r>
    </w:p>
    <w:p>
      <w:pPr>
        <w:pStyle w:val="Normal"/>
        <w:spacing w:before="120" w:after="120"/>
        <w:rPr>
          <w:i/>
          <w:i/>
          <w:shd w:fill="FFFF99" w:val="clear"/>
        </w:rPr>
      </w:pPr>
      <w:r>
        <w:rPr>
          <w:i/>
          <w:shd w:fill="FFFF99" w:val="clear"/>
        </w:rPr>
      </w:r>
    </w:p>
    <w:tbl>
      <w:tblPr>
        <w:tblW w:w="10206" w:type="dxa"/>
        <w:jc w:val="left"/>
        <w:tblInd w:w="-5" w:type="dxa"/>
        <w:tblLayout w:type="fixed"/>
        <w:tblCellMar>
          <w:top w:w="0" w:type="dxa"/>
          <w:left w:w="108" w:type="dxa"/>
          <w:bottom w:w="0" w:type="dxa"/>
          <w:right w:w="108" w:type="dxa"/>
        </w:tblCellMar>
        <w:tblLook w:val="04a0" w:noVBand="1" w:noHBand="0" w:lastColumn="0" w:firstColumn="1" w:lastRow="0" w:firstRow="1"/>
      </w:tblPr>
      <w:tblGrid>
        <w:gridCol w:w="1133"/>
        <w:gridCol w:w="6947"/>
        <w:gridCol w:w="2126"/>
      </w:tblGrid>
      <w:tr>
        <w:trPr>
          <w:trHeight w:val="419" w:hRule="atLeast"/>
          <w:cantSplit w:val="true"/>
        </w:trPr>
        <w:tc>
          <w:tcPr>
            <w:tcW w:w="113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left="-105" w:right="-114" w:hanging="0"/>
              <w:jc w:val="center"/>
              <w:rPr>
                <w:bCs/>
              </w:rPr>
            </w:pPr>
            <w:r>
              <w:rPr>
                <w:bCs/>
              </w:rPr>
              <w:t>Номер критерия</w:t>
            </w:r>
          </w:p>
        </w:tc>
        <w:tc>
          <w:tcPr>
            <w:tcW w:w="694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rPr>
            </w:pPr>
            <w:r>
              <w:rPr>
                <w:bCs/>
              </w:rPr>
              <w:t>Наименование отборочного критерия</w:t>
            </w:r>
          </w:p>
        </w:tc>
        <w:tc>
          <w:tcPr>
            <w:tcW w:w="212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left="-110" w:right="-113" w:hanging="0"/>
              <w:jc w:val="center"/>
              <w:rPr>
                <w:bCs/>
              </w:rPr>
            </w:pPr>
            <w:r>
              <w:rPr>
                <w:bCs/>
              </w:rPr>
              <w:t>Номер пункта Документации о продаже</w:t>
            </w:r>
          </w:p>
        </w:tc>
      </w:tr>
      <w:tr>
        <w:trPr>
          <w:trHeight w:val="419" w:hRule="atLeast"/>
          <w:cantSplit w:val="true"/>
        </w:trPr>
        <w:tc>
          <w:tcPr>
            <w:tcW w:w="113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r>
          </w:p>
        </w:tc>
        <w:tc>
          <w:tcPr>
            <w:tcW w:w="69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i/>
                <w:i/>
                <w:iCs/>
              </w:rPr>
            </w:pPr>
            <w:r>
              <w:rPr>
                <w:b/>
                <w:bCs/>
                <w:i/>
                <w:iCs/>
              </w:rPr>
            </w:r>
          </w:p>
        </w:tc>
        <w:tc>
          <w:tcPr>
            <w:tcW w:w="212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r>
          </w:p>
        </w:tc>
      </w:tr>
      <w:tr>
        <w:trPr>
          <w:cantSplit w:val="true"/>
        </w:trPr>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r>
          </w:p>
        </w:tc>
        <w:tc>
          <w:tcPr>
            <w:tcW w:w="69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rFonts w:eastAsia="MS Mincho"/>
              </w:rPr>
            </w:pPr>
            <w:r>
              <w:rPr>
                <w:b/>
                <w:bCs/>
              </w:rPr>
              <w:t>Состав, содержание и правильность оформления Заявки</w:t>
            </w:r>
            <w:r>
              <w:rPr>
                <w:rFonts w:eastAsia="MS Mincho"/>
                <w:b/>
              </w:rPr>
              <w:t>, в том числе:</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t>--</w:t>
            </w:r>
          </w:p>
        </w:tc>
      </w:tr>
      <w:tr>
        <w:trPr>
          <w:cantSplit w:val="true"/>
        </w:trPr>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tabs>
                <w:tab w:val="clear" w:pos="708"/>
                <w:tab w:val="left" w:pos="171" w:leader="none"/>
              </w:tabs>
              <w:spacing w:before="0" w:after="200"/>
              <w:ind w:left="0" w:hanging="0"/>
              <w:jc w:val="center"/>
              <w:rPr>
                <w:bCs/>
                <w:sz w:val="24"/>
                <w:szCs w:val="24"/>
              </w:rPr>
            </w:pPr>
            <w:r>
              <w:rPr/>
            </w:r>
          </w:p>
        </w:tc>
        <w:tc>
          <w:tcPr>
            <w:tcW w:w="69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том числе наличие должных печатей, подписей, формы заверения)</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Приложение № 4 к Документации/ пункт </w:t>
            </w:r>
            <w:r>
              <w:rPr/>
              <w:fldChar w:fldCharType="begin"/>
            </w:r>
            <w:r>
              <w:rPr/>
              <w:instrText xml:space="preserve"> REF _Ref56229154 \r \h </w:instrText>
            </w:r>
            <w:r>
              <w:rPr/>
              <w:fldChar w:fldCharType="separate"/>
            </w:r>
            <w:r>
              <w:rPr/>
              <w:t>5.5.1</w:t>
            </w:r>
            <w:r>
              <w:rPr/>
              <w:fldChar w:fldCharType="end"/>
            </w:r>
          </w:p>
        </w:tc>
      </w:tr>
      <w:tr>
        <w:trPr>
          <w:cantSplit w:val="true"/>
        </w:trPr>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69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Соответствие Заявки на участие в Аукционе, в том числе в части срока действия, языка и валюты Заявки</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подраздел </w:t>
            </w:r>
            <w:r>
              <w:rPr/>
              <w:fldChar w:fldCharType="begin"/>
            </w:r>
            <w:r>
              <w:rPr/>
              <w:instrText xml:space="preserve"> REF _Ref55336310 \r \h </w:instrText>
            </w:r>
            <w:r>
              <w:rPr/>
              <w:fldChar w:fldCharType="separate"/>
            </w:r>
            <w:r>
              <w:rPr/>
              <w:t>8.2</w:t>
            </w:r>
            <w:r>
              <w:rPr/>
              <w:fldChar w:fldCharType="end"/>
            </w:r>
            <w:r>
              <w:rPr/>
              <w:t xml:space="preserve"> / пункты </w:t>
            </w:r>
            <w:r>
              <w:rPr/>
              <w:fldChar w:fldCharType="begin"/>
            </w:r>
            <w:r>
              <w:rPr/>
              <w:instrText xml:space="preserve"> REF _Ref56233643 \r \h </w:instrText>
            </w:r>
            <w:r>
              <w:rPr/>
              <w:fldChar w:fldCharType="separate"/>
            </w:r>
            <w:r>
              <w:rPr/>
              <w:t>5.5.2</w:t>
            </w:r>
            <w:r>
              <w:rPr/>
              <w:fldChar w:fldCharType="end"/>
            </w:r>
            <w:r>
              <w:rPr/>
              <w:t xml:space="preserve"> – </w:t>
            </w:r>
            <w:r>
              <w:rPr/>
              <w:fldChar w:fldCharType="begin"/>
            </w:r>
            <w:r>
              <w:rPr/>
              <w:instrText xml:space="preserve"> REF _Ref514621956 \r \h </w:instrText>
            </w:r>
            <w:r>
              <w:rPr/>
              <w:fldChar w:fldCharType="separate"/>
            </w:r>
            <w:r>
              <w:rPr/>
              <w:t>5.5.4</w:t>
            </w:r>
            <w:r>
              <w:rPr/>
              <w:fldChar w:fldCharType="end"/>
            </w:r>
          </w:p>
        </w:tc>
      </w:tr>
      <w:tr>
        <w:trPr>
          <w:cantSplit w:val="true"/>
        </w:trPr>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69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t>Отсутствие в материалах Заявки недостоверных сведений или намеренно искаженной информации и/или документов</w:t>
            </w:r>
          </w:p>
        </w:tc>
        <w:tc>
          <w:tcPr>
            <w:tcW w:w="21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подпункт </w:t>
            </w:r>
            <w:r>
              <w:rPr/>
              <w:fldChar w:fldCharType="begin"/>
            </w:r>
            <w:r>
              <w:rPr/>
              <w:instrText xml:space="preserve"> REF _Ref515979979 \r \h </w:instrText>
            </w:r>
            <w:r>
              <w:rPr/>
              <w:fldChar w:fldCharType="separate"/>
            </w:r>
            <w:r>
              <w:rPr/>
              <w:t>5.5.1.3</w:t>
            </w:r>
            <w:r>
              <w:rPr/>
              <w:fldChar w:fldCharType="end"/>
            </w:r>
          </w:p>
        </w:tc>
      </w:tr>
    </w:tbl>
    <w:p>
      <w:pPr>
        <w:pStyle w:val="1"/>
        <w:keepNext w:val="false"/>
        <w:keepLines w:val="false"/>
        <w:pageBreakBefore w:val="false"/>
        <w:numPr>
          <w:ilvl w:val="0"/>
          <w:numId w:val="0"/>
        </w:numPr>
        <w:spacing w:before="480" w:after="240"/>
        <w:ind w:left="0" w:hanging="0"/>
        <w:rPr>
          <w:rFonts w:ascii="Times New Roman" w:hAnsi="Times New Roman"/>
          <w:sz w:val="28"/>
          <w:szCs w:val="28"/>
        </w:rPr>
      </w:pPr>
      <w:r>
        <w:rPr/>
      </w:r>
    </w:p>
    <w:sectPr>
      <w:footerReference w:type="default" r:id="rId21"/>
      <w:footerReference w:type="first" r:id="rId22"/>
      <w:type w:val="nextPage"/>
      <w:pgSz w:w="11906" w:h="16838"/>
      <w:pgMar w:left="1134" w:right="567" w:gutter="0" w:header="0" w:top="1134" w:footer="0" w:bottom="1418"/>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Tahoma">
    <w:charset w:val="01"/>
    <w:family w:val="roman"/>
    <w:pitch w:val="variable"/>
  </w:font>
  <w:font w:name="Courier New">
    <w:charset w:val="01"/>
    <w:family w:val="roman"/>
    <w:pitch w:val="variable"/>
  </w:font>
  <w:font w:name="Geneva CY">
    <w:charset w:val="01"/>
    <w:family w:val="roman"/>
    <w:pitch w:val="variable"/>
  </w:font>
  <w:font w:name="Liberation Sans">
    <w:altName w:val="Arial"/>
    <w:charset w:val="01"/>
    <w:family w:val="swiss"/>
    <w:pitch w:val="variable"/>
  </w:font>
  <w:font w:name="Calibri">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63</w:t>
    </w:r>
    <w:r>
      <w:rPr>
        <w:sz w:val="24"/>
        <w:i/>
        <w:szCs w:val="24"/>
      </w:rPr>
      <w:fldChar w:fldCharType="end"/>
    </w:r>
  </w:p>
  <w:p>
    <w:pPr>
      <w:pStyle w:val="Style29"/>
      <w:rPr/>
    </w:pPr>
    <w:r>
      <w:rPr/>
    </w:r>
  </w:p>
  <w:p>
    <w:pPr>
      <w:pStyle w:val="Style29"/>
      <w:spacing w:before="0" w:after="20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63</w:t>
    </w:r>
    <w:r>
      <w:rPr>
        <w:sz w:val="24"/>
        <w:i/>
        <w:szCs w:val="24"/>
      </w:rPr>
      <w:fldChar w:fldCharType="end"/>
    </w:r>
  </w:p>
  <w:p>
    <w:pPr>
      <w:pStyle w:val="Style29"/>
      <w:spacing w:before="0" w:after="20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54</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63</w:t>
    </w:r>
    <w:r>
      <w:rPr>
        <w:sz w:val="24"/>
        <w:i/>
        <w:szCs w:val="24"/>
      </w:rPr>
      <w:fldChar w:fldCharType="end"/>
    </w:r>
  </w:p>
  <w:p>
    <w:pPr>
      <w:pStyle w:val="Style29"/>
      <w:rPr/>
    </w:pPr>
    <w:r>
      <w:rPr/>
    </w:r>
  </w:p>
  <w:p>
    <w:pPr>
      <w:pStyle w:val="Style29"/>
      <w:spacing w:before="0" w:after="200"/>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53</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63</w:t>
    </w:r>
    <w:r>
      <w:rPr>
        <w:sz w:val="24"/>
        <w:i/>
        <w:szCs w:val="24"/>
      </w:rPr>
      <w:fldChar w:fldCharType="end"/>
    </w:r>
  </w:p>
  <w:p>
    <w:pPr>
      <w:pStyle w:val="Style29"/>
      <w:spacing w:before="0" w:after="200"/>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63</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63</w:t>
    </w:r>
    <w:r>
      <w:rPr>
        <w:sz w:val="24"/>
        <w:i/>
        <w:szCs w:val="24"/>
      </w:rPr>
      <w:fldChar w:fldCharType="end"/>
    </w:r>
  </w:p>
  <w:p>
    <w:pPr>
      <w:pStyle w:val="Style29"/>
      <w:rPr/>
    </w:pPr>
    <w:r>
      <w:rPr/>
    </w:r>
  </w:p>
  <w:p>
    <w:pPr>
      <w:pStyle w:val="Style29"/>
      <w:spacing w:before="0" w:after="200"/>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55</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63</w:t>
    </w:r>
    <w:r>
      <w:rPr>
        <w:sz w:val="24"/>
        <w:i/>
        <w:szCs w:val="24"/>
      </w:rPr>
      <w:fldChar w:fldCharType="end"/>
    </w:r>
  </w:p>
  <w:p>
    <w:pPr>
      <w:pStyle w:val="Style29"/>
      <w:spacing w:before="0" w:after="200"/>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3"/>
      <w:numFmt w:val="decimal"/>
      <w:lvlText w:val="%1.%2.%3"/>
      <w:lvlJc w:val="left"/>
      <w:pPr>
        <w:tabs>
          <w:tab w:val="num" w:pos="1134"/>
        </w:tabs>
        <w:ind w:left="1134" w:hanging="1134"/>
      </w:pPr>
      <w:rPr/>
    </w:lvl>
    <w:lvl w:ilvl="3">
      <w:start w:val="1"/>
      <w:pStyle w:val="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1984"/>
        </w:tabs>
        <w:ind w:left="198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8"/>
        <w:i w:val="false"/>
        <w:b/>
        <w:szCs w:val="26"/>
      </w:rPr>
    </w:lvl>
    <w:lvl w:ilvl="2">
      <w:start w:val="1"/>
      <w:numFmt w:val="decimal"/>
      <w:lvlText w:val="%1.%2.%3"/>
      <w:lvlJc w:val="left"/>
      <w:pPr>
        <w:tabs>
          <w:tab w:val="num" w:pos="1984"/>
        </w:tabs>
        <w:ind w:left="1984" w:hanging="1134"/>
      </w:pPr>
      <w:rPr>
        <w:sz w:val="20"/>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6">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7">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1984"/>
        </w:tabs>
        <w:ind w:left="198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1">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1984"/>
        </w:tabs>
        <w:ind w:left="198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1984"/>
        </w:tabs>
        <w:ind w:left="198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1984"/>
        </w:tabs>
        <w:ind w:left="198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1984"/>
        </w:tabs>
        <w:ind w:left="198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7">
    <w:lvl w:ilvl="0">
      <w:start w:val="1"/>
      <w:numFmt w:val="decimal"/>
      <w:lvlText w:val="%1."/>
      <w:lvlJc w:val="left"/>
      <w:pPr>
        <w:tabs>
          <w:tab w:val="num" w:pos="0"/>
        </w:tabs>
        <w:ind w:left="927" w:hanging="360"/>
      </w:pPr>
      <w:rPr/>
    </w:lvl>
    <w:lvl w:ilvl="1">
      <w:start w:val="1"/>
      <w:numFmt w:val="decimal"/>
      <w:lvlText w:val="%1.%2."/>
      <w:lvlJc w:val="left"/>
      <w:pPr>
        <w:tabs>
          <w:tab w:val="num" w:pos="0"/>
        </w:tabs>
        <w:ind w:left="1331" w:hanging="480"/>
      </w:pPr>
      <w:rPr/>
    </w:lvl>
    <w:lvl w:ilvl="2">
      <w:start w:val="1"/>
      <w:numFmt w:val="decimal"/>
      <w:lvlText w:val="%1.%2.%3."/>
      <w:lvlJc w:val="left"/>
      <w:pPr>
        <w:tabs>
          <w:tab w:val="num" w:pos="0"/>
        </w:tabs>
        <w:ind w:left="862" w:hanging="720"/>
      </w:pPr>
      <w:rPr>
        <w:sz w:val="24"/>
        <w:b w:val="false"/>
        <w:szCs w:val="24"/>
      </w:rPr>
    </w:lvl>
    <w:lvl w:ilvl="3">
      <w:start w:val="1"/>
      <w:numFmt w:val="decimal"/>
      <w:lvlText w:val="%1.%2.%3.%4."/>
      <w:lvlJc w:val="left"/>
      <w:pPr>
        <w:tabs>
          <w:tab w:val="num" w:pos="0"/>
        </w:tabs>
        <w:ind w:left="1287" w:hanging="72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1647" w:hanging="108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007" w:hanging="1440"/>
      </w:pPr>
      <w:rPr/>
    </w:lvl>
    <w:lvl w:ilvl="8">
      <w:start w:val="1"/>
      <w:numFmt w:val="decimal"/>
      <w:lvlText w:val="%1.%2.%3.%4.%5.%6.%7.%8.%9."/>
      <w:lvlJc w:val="left"/>
      <w:pPr>
        <w:tabs>
          <w:tab w:val="num" w:pos="0"/>
        </w:tabs>
        <w:ind w:left="2367" w:hanging="1800"/>
      </w:pPr>
      <w:rPr/>
    </w:lvl>
  </w:abstractNum>
  <w:abstractNum w:abstractNumId="18">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9">
    <w:lvl w:ilvl="0">
      <w:start w:val="1"/>
      <w:numFmt w:val="decimal"/>
      <w:lvlText w:val="%1."/>
      <w:lvlJc w:val="left"/>
      <w:pPr>
        <w:tabs>
          <w:tab w:val="num" w:pos="0"/>
        </w:tabs>
        <w:ind w:left="945" w:hanging="945"/>
      </w:pPr>
      <w:rPr>
        <w:rFonts w:ascii="Times New Roman" w:hAnsi="Times New Roman" w:cs="Times New Roman"/>
      </w:rPr>
    </w:lvl>
    <w:lvl w:ilvl="1">
      <w:start w:val="1"/>
      <w:numFmt w:val="decimal"/>
      <w:lvlText w:val="%1.%2."/>
      <w:lvlJc w:val="left"/>
      <w:pPr>
        <w:tabs>
          <w:tab w:val="num" w:pos="0"/>
        </w:tabs>
        <w:ind w:left="1485" w:hanging="945"/>
      </w:pPr>
      <w:rPr>
        <w:rFonts w:ascii="Times New Roman" w:hAnsi="Times New Roman" w:cs="Times New Roman"/>
      </w:rPr>
    </w:lvl>
    <w:lvl w:ilvl="2">
      <w:start w:val="1"/>
      <w:numFmt w:val="decimal"/>
      <w:lvlText w:val="%1.%2.%3."/>
      <w:lvlJc w:val="left"/>
      <w:pPr>
        <w:tabs>
          <w:tab w:val="num" w:pos="0"/>
        </w:tabs>
        <w:ind w:left="2025" w:hanging="945"/>
      </w:pPr>
      <w:rPr>
        <w:rFonts w:ascii="Times New Roman" w:hAnsi="Times New Roman" w:cs="Times New Roman"/>
      </w:rPr>
    </w:lvl>
    <w:lvl w:ilvl="3">
      <w:start w:val="1"/>
      <w:numFmt w:val="decimal"/>
      <w:lvlText w:val="%1.%2.%3.%4."/>
      <w:lvlJc w:val="left"/>
      <w:pPr>
        <w:tabs>
          <w:tab w:val="num" w:pos="0"/>
        </w:tabs>
        <w:ind w:left="2565" w:hanging="945"/>
      </w:pPr>
      <w:rPr/>
    </w:lvl>
    <w:lvl w:ilvl="4">
      <w:start w:val="1"/>
      <w:numFmt w:val="decimal"/>
      <w:lvlText w:val="%1.%2.%3.%4.%5."/>
      <w:lvlJc w:val="left"/>
      <w:pPr>
        <w:tabs>
          <w:tab w:val="num" w:pos="0"/>
        </w:tabs>
        <w:ind w:left="3240" w:hanging="1080"/>
      </w:pPr>
      <w:rPr/>
    </w:lvl>
    <w:lvl w:ilvl="5">
      <w:start w:val="1"/>
      <w:numFmt w:val="decimal"/>
      <w:lvlText w:val="%1.%2.%3.%4.%5.%6."/>
      <w:lvlJc w:val="left"/>
      <w:pPr>
        <w:tabs>
          <w:tab w:val="num" w:pos="0"/>
        </w:tabs>
        <w:ind w:left="3780" w:hanging="1080"/>
      </w:pPr>
      <w:rPr/>
    </w:lvl>
    <w:lvl w:ilvl="6">
      <w:start w:val="1"/>
      <w:numFmt w:val="decimal"/>
      <w:lvlText w:val="%1.%2.%3.%4.%5.%6.%7."/>
      <w:lvlJc w:val="left"/>
      <w:pPr>
        <w:tabs>
          <w:tab w:val="num" w:pos="0"/>
        </w:tabs>
        <w:ind w:left="4680" w:hanging="1440"/>
      </w:pPr>
      <w:rPr/>
    </w:lvl>
    <w:lvl w:ilvl="7">
      <w:start w:val="1"/>
      <w:numFmt w:val="decimal"/>
      <w:lvlText w:val="%1.%2.%3.%4.%5.%6.%7.%8."/>
      <w:lvlJc w:val="left"/>
      <w:pPr>
        <w:tabs>
          <w:tab w:val="num" w:pos="0"/>
        </w:tabs>
        <w:ind w:left="5220" w:hanging="1440"/>
      </w:pPr>
      <w:rPr/>
    </w:lvl>
    <w:lvl w:ilvl="8">
      <w:start w:val="1"/>
      <w:numFmt w:val="decimal"/>
      <w:lvlText w:val="%1.%2.%3.%4.%5.%6.%7.%8.%9."/>
      <w:lvlJc w:val="left"/>
      <w:pPr>
        <w:tabs>
          <w:tab w:val="num" w:pos="0"/>
        </w:tabs>
        <w:ind w:left="6120" w:hanging="1800"/>
      </w:pPr>
      <w:rPr/>
    </w:lvl>
  </w:abstractNum>
  <w:abstractNum w:abstractNumId="20">
    <w:lvl w:ilvl="0">
      <w:start w:val="1"/>
      <w:numFmt w:val="decimal"/>
      <w:lvlText w:val="%1."/>
      <w:lvlJc w:val="left"/>
      <w:pPr>
        <w:tabs>
          <w:tab w:val="num" w:pos="0"/>
        </w:tabs>
        <w:ind w:left="720" w:hanging="360"/>
      </w:pPr>
      <w:rPr/>
    </w:lvl>
    <w:lvl w:ilvl="1">
      <w:start w:val="2"/>
      <w:numFmt w:val="decimal"/>
      <w:lvlText w:val="%1.%2."/>
      <w:lvlJc w:val="left"/>
      <w:pPr>
        <w:tabs>
          <w:tab w:val="num" w:pos="0"/>
        </w:tabs>
        <w:ind w:left="1430" w:hanging="72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440" w:hanging="108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800" w:hanging="144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2160" w:hanging="1800"/>
      </w:pPr>
      <w:rPr/>
    </w:lvl>
    <w:lvl w:ilvl="8">
      <w:start w:val="1"/>
      <w:numFmt w:val="decimal"/>
      <w:lvlText w:val="%1.%2.%3.%4.%5.%6.%7.%8.%9."/>
      <w:lvlJc w:val="left"/>
      <w:pPr>
        <w:tabs>
          <w:tab w:val="num" w:pos="0"/>
        </w:tabs>
        <w:ind w:left="2160" w:hanging="1800"/>
      </w:pPr>
      <w:rPr/>
    </w:lvl>
  </w:abstractNum>
  <w:abstractNum w:abstractNumId="21">
    <w:lvl w:ilvl="0">
      <w:start w:val="3"/>
      <w:numFmt w:val="decimal"/>
      <w:lvlText w:val="%1."/>
      <w:lvlJc w:val="left"/>
      <w:pPr>
        <w:tabs>
          <w:tab w:val="num" w:pos="0"/>
        </w:tabs>
        <w:ind w:left="720" w:hanging="360"/>
      </w:pPr>
      <w:rPr/>
    </w:lvl>
    <w:lvl w:ilvl="1">
      <w:start w:val="1"/>
      <w:numFmt w:val="decimal"/>
      <w:lvlText w:val="%1.%2."/>
      <w:lvlJc w:val="left"/>
      <w:pPr>
        <w:tabs>
          <w:tab w:val="num" w:pos="0"/>
        </w:tabs>
        <w:ind w:left="1430" w:hanging="72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440" w:hanging="108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800" w:hanging="144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2160" w:hanging="1800"/>
      </w:pPr>
      <w:rPr/>
    </w:lvl>
    <w:lvl w:ilvl="8">
      <w:start w:val="1"/>
      <w:numFmt w:val="decimal"/>
      <w:lvlText w:val="%1.%2.%3.%4.%5.%6.%7.%8.%9."/>
      <w:lvlJc w:val="left"/>
      <w:pPr>
        <w:tabs>
          <w:tab w:val="num" w:pos="0"/>
        </w:tabs>
        <w:ind w:left="2160" w:hanging="1800"/>
      </w:pPr>
      <w:rPr/>
    </w:lvl>
  </w:abstractNum>
  <w:abstractNum w:abstractNumId="22">
    <w:lvl w:ilvl="0">
      <w:start w:val="1"/>
      <w:numFmt w:val="decimal"/>
      <w:lvlText w:val="%1."/>
      <w:lvlJc w:val="left"/>
      <w:pPr>
        <w:tabs>
          <w:tab w:val="num" w:pos="570"/>
        </w:tabs>
        <w:ind w:left="570" w:hanging="570"/>
      </w:pPr>
      <w:rPr/>
    </w:lvl>
    <w:lvl w:ilvl="1">
      <w:start w:val="1"/>
      <w:numFmt w:val="decimal"/>
      <w:lvlText w:val="%1.%2."/>
      <w:lvlJc w:val="left"/>
      <w:pPr>
        <w:tabs>
          <w:tab w:val="num" w:pos="5399"/>
        </w:tabs>
        <w:ind w:left="5399" w:hanging="720"/>
      </w:pPr>
      <w:rPr>
        <w:b w:val="false"/>
      </w:rPr>
    </w:lvl>
    <w:lvl w:ilvl="2">
      <w:start w:val="1"/>
      <w:numFmt w:val="decimal"/>
      <w:lvlText w:val="%1.%2.%3."/>
      <w:lvlJc w:val="left"/>
      <w:pPr>
        <w:tabs>
          <w:tab w:val="num" w:pos="1080"/>
        </w:tabs>
        <w:ind w:left="1080" w:hanging="1080"/>
      </w:pPr>
      <w:rPr/>
    </w:lvl>
    <w:lvl w:ilvl="3">
      <w:start w:val="1"/>
      <w:numFmt w:val="decimal"/>
      <w:lvlText w:val="%1.%2.%3.%4."/>
      <w:lvlJc w:val="left"/>
      <w:pPr>
        <w:tabs>
          <w:tab w:val="num" w:pos="1080"/>
        </w:tabs>
        <w:ind w:left="1080" w:hanging="1080"/>
      </w:pPr>
      <w:rPr/>
    </w:lvl>
    <w:lvl w:ilvl="4">
      <w:start w:val="1"/>
      <w:numFmt w:val="decimal"/>
      <w:lvlText w:val="%1.%2.%3.%4.%5."/>
      <w:lvlJc w:val="left"/>
      <w:pPr>
        <w:tabs>
          <w:tab w:val="num" w:pos="1440"/>
        </w:tabs>
        <w:ind w:left="1440" w:hanging="1440"/>
      </w:pPr>
      <w:rPr/>
    </w:lvl>
    <w:lvl w:ilvl="5">
      <w:start w:val="1"/>
      <w:numFmt w:val="decimal"/>
      <w:lvlText w:val="%1.%2.%3.%4.%5.%6."/>
      <w:lvlJc w:val="left"/>
      <w:pPr>
        <w:tabs>
          <w:tab w:val="num" w:pos="1800"/>
        </w:tabs>
        <w:ind w:left="1800" w:hanging="1800"/>
      </w:pPr>
      <w:rPr/>
    </w:lvl>
    <w:lvl w:ilvl="6">
      <w:start w:val="1"/>
      <w:numFmt w:val="decimal"/>
      <w:lvlText w:val="%1.%2.%3.%4.%5.%6.%7."/>
      <w:lvlJc w:val="left"/>
      <w:pPr>
        <w:tabs>
          <w:tab w:val="num" w:pos="1800"/>
        </w:tabs>
        <w:ind w:left="1800" w:hanging="1800"/>
      </w:pPr>
      <w:rPr/>
    </w:lvl>
    <w:lvl w:ilvl="7">
      <w:start w:val="1"/>
      <w:numFmt w:val="decimal"/>
      <w:lvlText w:val="%1.%2.%3.%4.%5.%6.%7.%8."/>
      <w:lvlJc w:val="left"/>
      <w:pPr>
        <w:tabs>
          <w:tab w:val="num" w:pos="2160"/>
        </w:tabs>
        <w:ind w:left="2160" w:hanging="2160"/>
      </w:pPr>
      <w:rPr/>
    </w:lvl>
    <w:lvl w:ilvl="8">
      <w:start w:val="1"/>
      <w:numFmt w:val="decimal"/>
      <w:lvlText w:val="%1.%2.%3.%4.%5.%6.%7.%8.%9."/>
      <w:lvlJc w:val="left"/>
      <w:pPr>
        <w:tabs>
          <w:tab w:val="num" w:pos="2520"/>
        </w:tabs>
        <w:ind w:left="2520" w:hanging="2520"/>
      </w:pPr>
      <w:rPr/>
    </w:lvl>
  </w:abstractNum>
  <w:abstractNum w:abstractNumId="23">
    <w:lvl w:ilvl="0">
      <w:start w:val="3"/>
      <w:numFmt w:val="decimal"/>
      <w:lvlText w:val="%1."/>
      <w:lvlJc w:val="left"/>
      <w:pPr>
        <w:tabs>
          <w:tab w:val="num" w:pos="0"/>
        </w:tabs>
        <w:ind w:left="585" w:hanging="585"/>
      </w:pPr>
      <w:rPr>
        <w:i w:val="false"/>
      </w:rPr>
    </w:lvl>
    <w:lvl w:ilvl="1">
      <w:start w:val="1"/>
      <w:numFmt w:val="decimal"/>
      <w:lvlText w:val="%1.%2."/>
      <w:lvlJc w:val="left"/>
      <w:pPr>
        <w:tabs>
          <w:tab w:val="num" w:pos="0"/>
        </w:tabs>
        <w:ind w:left="1080" w:hanging="720"/>
      </w:pPr>
      <w:rPr>
        <w:i w:val="false"/>
      </w:rPr>
    </w:lvl>
    <w:lvl w:ilvl="2">
      <w:start w:val="6"/>
      <w:numFmt w:val="decimal"/>
      <w:lvlText w:val="%1.%2.%3."/>
      <w:lvlJc w:val="left"/>
      <w:pPr>
        <w:tabs>
          <w:tab w:val="num" w:pos="0"/>
        </w:tabs>
        <w:ind w:left="1440" w:hanging="720"/>
      </w:pPr>
      <w:rPr>
        <w:i w:val="false"/>
      </w:rPr>
    </w:lvl>
    <w:lvl w:ilvl="3">
      <w:start w:val="1"/>
      <w:numFmt w:val="decimal"/>
      <w:lvlText w:val="%1.%2.%3.%4."/>
      <w:lvlJc w:val="left"/>
      <w:pPr>
        <w:tabs>
          <w:tab w:val="num" w:pos="0"/>
        </w:tabs>
        <w:ind w:left="2160" w:hanging="1080"/>
      </w:pPr>
      <w:rPr>
        <w:i w:val="false"/>
      </w:rPr>
    </w:lvl>
    <w:lvl w:ilvl="4">
      <w:start w:val="1"/>
      <w:numFmt w:val="decimal"/>
      <w:lvlText w:val="%1.%2.%3.%4.%5."/>
      <w:lvlJc w:val="left"/>
      <w:pPr>
        <w:tabs>
          <w:tab w:val="num" w:pos="0"/>
        </w:tabs>
        <w:ind w:left="2520" w:hanging="1080"/>
      </w:pPr>
      <w:rPr>
        <w:i w:val="false"/>
      </w:rPr>
    </w:lvl>
    <w:lvl w:ilvl="5">
      <w:start w:val="1"/>
      <w:numFmt w:val="decimal"/>
      <w:lvlText w:val="%1.%2.%3.%4.%5.%6."/>
      <w:lvlJc w:val="left"/>
      <w:pPr>
        <w:tabs>
          <w:tab w:val="num" w:pos="0"/>
        </w:tabs>
        <w:ind w:left="3240" w:hanging="1440"/>
      </w:pPr>
      <w:rPr>
        <w:i w:val="false"/>
      </w:rPr>
    </w:lvl>
    <w:lvl w:ilvl="6">
      <w:start w:val="1"/>
      <w:numFmt w:val="decimal"/>
      <w:lvlText w:val="%1.%2.%3.%4.%5.%6.%7."/>
      <w:lvlJc w:val="left"/>
      <w:pPr>
        <w:tabs>
          <w:tab w:val="num" w:pos="0"/>
        </w:tabs>
        <w:ind w:left="3600" w:hanging="1440"/>
      </w:pPr>
      <w:rPr>
        <w:i w:val="false"/>
      </w:rPr>
    </w:lvl>
    <w:lvl w:ilvl="7">
      <w:start w:val="1"/>
      <w:numFmt w:val="decimal"/>
      <w:lvlText w:val="%1.%2.%3.%4.%5.%6.%7.%8."/>
      <w:lvlJc w:val="left"/>
      <w:pPr>
        <w:tabs>
          <w:tab w:val="num" w:pos="0"/>
        </w:tabs>
        <w:ind w:left="4320" w:hanging="1800"/>
      </w:pPr>
      <w:rPr>
        <w:i w:val="false"/>
      </w:rPr>
    </w:lvl>
    <w:lvl w:ilvl="8">
      <w:start w:val="1"/>
      <w:numFmt w:val="decimal"/>
      <w:lvlText w:val="%1.%2.%3.%4.%5.%6.%7.%8.%9."/>
      <w:lvlJc w:val="left"/>
      <w:pPr>
        <w:tabs>
          <w:tab w:val="num" w:pos="0"/>
        </w:tabs>
        <w:ind w:left="4680" w:hanging="1800"/>
      </w:pPr>
      <w:rPr>
        <w:i w:val="false"/>
      </w:rPr>
    </w:lvl>
  </w:abstractNum>
  <w:abstractNum w:abstractNumId="24">
    <w:lvl w:ilvl="0">
      <w:start w:val="7"/>
      <w:numFmt w:val="decimal"/>
      <w:lvlText w:val="%1."/>
      <w:lvlJc w:val="left"/>
      <w:pPr>
        <w:tabs>
          <w:tab w:val="num" w:pos="0"/>
        </w:tabs>
        <w:ind w:left="3338" w:hanging="360"/>
      </w:pPr>
      <w:rPr>
        <w:b/>
      </w:rPr>
    </w:lvl>
    <w:lvl w:ilvl="1">
      <w:start w:val="3"/>
      <w:numFmt w:val="decimal"/>
      <w:lvlText w:val="%1.%2."/>
      <w:lvlJc w:val="left"/>
      <w:pPr>
        <w:tabs>
          <w:tab w:val="num" w:pos="0"/>
        </w:tabs>
        <w:ind w:left="927" w:hanging="36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421" w:hanging="72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3915" w:hanging="108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409" w:hanging="1440"/>
      </w:pPr>
      <w:rPr/>
    </w:lvl>
    <w:lvl w:ilvl="8">
      <w:start w:val="1"/>
      <w:numFmt w:val="decimal"/>
      <w:lvlText w:val="%1.%2.%3.%4.%5.%6.%7.%8.%9."/>
      <w:lvlJc w:val="left"/>
      <w:pPr>
        <w:tabs>
          <w:tab w:val="num" w:pos="0"/>
        </w:tabs>
        <w:ind w:left="6336" w:hanging="1800"/>
      </w:pPr>
      <w:rPr/>
    </w:lvl>
  </w:abstractNum>
  <w:abstractNum w:abstractNumId="2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6">
    <w:lvl w:ilvl="0">
      <w:start w:val="1"/>
      <w:numFmt w:val="decimal"/>
      <w:lvlText w:val="%1."/>
      <w:lvlJc w:val="left"/>
      <w:pPr>
        <w:tabs>
          <w:tab w:val="num" w:pos="0"/>
        </w:tabs>
        <w:ind w:left="720" w:hanging="360"/>
      </w:pPr>
      <w:rPr>
        <w:i w:val="false"/>
        <w:rFonts w:ascii="Times New Roman" w:hAnsi="Times New Roman" w:cs="Times New Roman"/>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7">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29">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0">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1">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lvlOverride w:ilvl="4">
      <w:startOverride w:val="1"/>
    </w:lvlOverride>
  </w:num>
  <w:num w:numId="32">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3">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4">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5">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lvlOverride w:ilvl="4">
      <w:startOverride w:val="1"/>
    </w:lvlOverride>
  </w:num>
  <w:num w:numId="36">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7">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8">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39">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0">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1">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2">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lvlOverride w:ilvl="4">
      <w:startOverride w:val="1"/>
    </w:lvlOverride>
  </w:num>
  <w:num w:numId="43">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4">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5">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6">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7">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lvlOverride w:ilvl="4">
      <w:startOverride w:val="1"/>
    </w:lvlOverride>
  </w:num>
  <w:num w:numId="48">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49">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0">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1">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2">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3">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4">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5">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6">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lvlOverride w:ilvl="4">
      <w:startOverride w:val="1"/>
    </w:lvlOverride>
  </w:num>
  <w:num w:numId="57">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8">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59">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 w:numId="60">
    <w:abstractNumId w:val="4"/>
    <w:lvlOverride w:ilvl="1">
      <w:lvl w:ilvl="1">
        <w:start w:val="1"/>
        <w:numFmt w:val="decimal"/>
        <w:lvlText w:val="%1.%2"/>
        <w:lvlJc w:val="left"/>
        <w:pPr>
          <w:tabs>
            <w:tab w:val="num" w:pos="1560"/>
          </w:tabs>
          <w:ind w:left="1560" w:hanging="1134"/>
        </w:pPr>
        <w:rPr>
          <w:sz w:val="26"/>
          <w:i w:val="false"/>
          <w:b/>
          <w:szCs w:val="26"/>
        </w:rPr>
      </w:lvl>
    </w:lvlOverride>
    <w:lvlOverride w:ilvl="2">
      <w:lvl w:ilvl="2">
        <w:start w:val="1"/>
        <w:numFmt w:val="decimal"/>
        <w:lvlText w:val="%1.%2.%3"/>
        <w:lvlJc w:val="left"/>
        <w:pPr>
          <w:tabs>
            <w:tab w:val="num" w:pos="1984"/>
          </w:tabs>
          <w:ind w:left="1984" w:hanging="1134"/>
        </w:pPr>
        <w:rPr>
          <w:sz w:val="26"/>
          <w:i w:val="false"/>
          <w:b w:val="false"/>
          <w:szCs w:val="26"/>
        </w:rPr>
      </w:lvl>
    </w:lvlOverride>
  </w:num>
</w:numbering>
</file>

<file path=word/settings.xml><?xml version="1.0" encoding="utf-8"?>
<w:settings xmlns:w="http://schemas.openxmlformats.org/wordprocessingml/2006/main">
  <w:zoom w:percent="120"/>
  <w:embedSystemFonts/>
  <w:defaultTabStop w:val="567"/>
  <w:autoHyphenation w:val="true"/>
  <w:doNotHyphenateCap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hyphenationZone w:val="357"/>
  <w:themeFontLang w:val="ru-RU" w:eastAsia="ja-JP"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6"/>
        <w:szCs w:val="26"/>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lsdException w:name="header" w:semiHidden="1" w:unhideWhenUsed="1"/>
    <w:lsdException w:name="footer" w:semiHidden="1" w:unhideWhenUsed="1"/>
    <w:lsdException w:name="index heading" w:semiHidden="1" w:unhideWhenUsed="1"/>
    <w:lsdException w:name="caption" w:uiPriority="99"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semiHidden="1" w:unhideWhenUsed="1"/>
    <w:lsdException w:name="endnote reference" w:uiPriority="99"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customStyle="1">
    <w:name w:val="Normal"/>
    <w:qFormat/>
    <w:rsid w:val="00131ed3"/>
    <w:pPr>
      <w:widowControl/>
      <w:tabs>
        <w:tab w:val="clear" w:pos="567"/>
        <w:tab w:val="left" w:pos="708" w:leader="none"/>
      </w:tabs>
      <w:suppressAutoHyphens w:val="true"/>
      <w:bidi w:val="0"/>
      <w:spacing w:lineRule="atLeast" w:line="276" w:before="0" w:after="200"/>
      <w:jc w:val="left"/>
    </w:pPr>
    <w:rPr>
      <w:rFonts w:eastAsia="Arial" w:cs="Calibri" w:ascii="Times New Roman" w:hAnsi="Times New Roman"/>
      <w:color w:val="auto"/>
      <w:kern w:val="0"/>
      <w:sz w:val="24"/>
      <w:szCs w:val="24"/>
      <w:lang w:eastAsia="zh-CN" w:val="ru-RU" w:bidi="ar-SA"/>
    </w:rPr>
  </w:style>
  <w:style w:type="paragraph" w:styleId="1">
    <w:name w:val="Heading 1"/>
    <w:basedOn w:val="Normal"/>
    <w:next w:val="Normal"/>
    <w:qFormat/>
    <w:rsid w:val="001b3984"/>
    <w:pPr>
      <w:keepNext w:val="true"/>
      <w:keepLines/>
      <w:pageBreakBefore/>
      <w:numPr>
        <w:ilvl w:val="0"/>
        <w:numId w:val="4"/>
      </w:numPr>
      <w:suppressAutoHyphens w:val="true"/>
      <w:spacing w:before="480" w:after="240"/>
      <w:jc w:val="left"/>
      <w:outlineLvl w:val="0"/>
    </w:pPr>
    <w:rPr>
      <w:rFonts w:ascii="Arial" w:hAnsi="Arial"/>
      <w:b/>
      <w:kern w:val="2"/>
      <w:sz w:val="40"/>
    </w:rPr>
  </w:style>
  <w:style w:type="paragraph" w:styleId="2">
    <w:name w:val="Heading 2"/>
    <w:basedOn w:val="Normal"/>
    <w:next w:val="Normal"/>
    <w:link w:val="24"/>
    <w:qFormat/>
    <w:rsid w:val="001b3984"/>
    <w:pPr>
      <w:keepNext w:val="true"/>
      <w:numPr>
        <w:ilvl w:val="1"/>
        <w:numId w:val="4"/>
      </w:numPr>
      <w:suppressAutoHyphens w:val="true"/>
      <w:spacing w:before="360" w:after="120"/>
      <w:jc w:val="left"/>
      <w:outlineLvl w:val="1"/>
    </w:pPr>
    <w:rPr>
      <w:b/>
      <w:sz w:val="32"/>
    </w:rPr>
  </w:style>
  <w:style w:type="paragraph" w:styleId="3">
    <w:name w:val="Heading 3"/>
    <w:basedOn w:val="Normal"/>
    <w:next w:val="Normal"/>
    <w:qFormat/>
    <w:pPr>
      <w:keepNext w:val="true"/>
      <w:numPr>
        <w:ilvl w:val="2"/>
        <w:numId w:val="1"/>
      </w:numPr>
      <w:suppressAutoHyphens w:val="true"/>
      <w:spacing w:before="120" w:after="120"/>
      <w:jc w:val="left"/>
      <w:outlineLvl w:val="2"/>
    </w:pPr>
    <w:rPr>
      <w:b/>
    </w:rPr>
  </w:style>
  <w:style w:type="paragraph" w:styleId="4">
    <w:name w:val="Heading 4"/>
    <w:basedOn w:val="Normal"/>
    <w:next w:val="Normal"/>
    <w:qFormat/>
    <w:pPr>
      <w:keepNext w:val="true"/>
      <w:numPr>
        <w:ilvl w:val="3"/>
        <w:numId w:val="1"/>
      </w:numPr>
      <w:tabs>
        <w:tab w:val="clear" w:pos="708"/>
        <w:tab w:val="left" w:pos="1134" w:leader="none"/>
      </w:tabs>
      <w:suppressAutoHyphens w:val="true"/>
      <w:spacing w:before="240" w:after="120"/>
      <w:outlineLvl w:val="3"/>
    </w:pPr>
    <w:rPr>
      <w:b/>
      <w:i/>
    </w:rPr>
  </w:style>
  <w:style w:type="paragraph" w:styleId="5">
    <w:name w:val="Heading 5"/>
    <w:basedOn w:val="Normal"/>
    <w:next w:val="Normal"/>
    <w:qFormat/>
    <w:pPr>
      <w:keepNext w:val="true"/>
      <w:numPr>
        <w:ilvl w:val="4"/>
        <w:numId w:val="2"/>
      </w:numPr>
      <w:tabs>
        <w:tab w:val="clear" w:pos="708"/>
        <w:tab w:val="left" w:pos="360" w:leader="none"/>
      </w:tabs>
      <w:suppressAutoHyphens w:val="true"/>
      <w:spacing w:before="60" w:after="0"/>
      <w:ind w:left="0" w:hanging="0"/>
      <w:outlineLvl w:val="4"/>
    </w:pPr>
    <w:rPr>
      <w:b/>
    </w:rPr>
  </w:style>
  <w:style w:type="paragraph" w:styleId="6">
    <w:name w:val="Heading 6"/>
    <w:basedOn w:val="Normal"/>
    <w:next w:val="Normal"/>
    <w:qFormat/>
    <w:pPr>
      <w:widowControl w:val="false"/>
      <w:numPr>
        <w:ilvl w:val="5"/>
        <w:numId w:val="2"/>
      </w:numPr>
      <w:tabs>
        <w:tab w:val="clear" w:pos="708"/>
        <w:tab w:val="left" w:pos="360" w:leader="none"/>
      </w:tabs>
      <w:suppressAutoHyphens w:val="true"/>
      <w:spacing w:before="240" w:after="60"/>
      <w:ind w:left="0" w:hanging="0"/>
      <w:outlineLvl w:val="5"/>
    </w:pPr>
    <w:rPr>
      <w:b/>
      <w:sz w:val="22"/>
    </w:rPr>
  </w:style>
  <w:style w:type="paragraph" w:styleId="7">
    <w:name w:val="Heading 7"/>
    <w:basedOn w:val="Normal"/>
    <w:next w:val="Normal"/>
    <w:qFormat/>
    <w:pPr>
      <w:widowControl w:val="false"/>
      <w:numPr>
        <w:ilvl w:val="6"/>
        <w:numId w:val="2"/>
      </w:numPr>
      <w:tabs>
        <w:tab w:val="clear" w:pos="708"/>
        <w:tab w:val="left" w:pos="360" w:leader="none"/>
      </w:tabs>
      <w:suppressAutoHyphens w:val="true"/>
      <w:spacing w:before="240" w:after="60"/>
      <w:ind w:left="0" w:hanging="0"/>
      <w:outlineLvl w:val="6"/>
    </w:pPr>
    <w:rPr/>
  </w:style>
  <w:style w:type="paragraph" w:styleId="8">
    <w:name w:val="Heading 8"/>
    <w:basedOn w:val="Normal"/>
    <w:next w:val="Normal"/>
    <w:qFormat/>
    <w:pPr>
      <w:widowControl w:val="false"/>
      <w:numPr>
        <w:ilvl w:val="7"/>
        <w:numId w:val="2"/>
      </w:numPr>
      <w:tabs>
        <w:tab w:val="clear" w:pos="708"/>
        <w:tab w:val="left" w:pos="360" w:leader="none"/>
      </w:tabs>
      <w:suppressAutoHyphens w:val="true"/>
      <w:spacing w:before="240" w:after="60"/>
      <w:ind w:left="0" w:hanging="0"/>
      <w:outlineLvl w:val="7"/>
    </w:pPr>
    <w:rPr>
      <w:i/>
    </w:rPr>
  </w:style>
  <w:style w:type="paragraph" w:styleId="9">
    <w:name w:val="Heading 9"/>
    <w:basedOn w:val="Normal"/>
    <w:next w:val="Normal"/>
    <w:qFormat/>
    <w:pPr>
      <w:widowControl w:val="false"/>
      <w:numPr>
        <w:ilvl w:val="8"/>
        <w:numId w:val="2"/>
      </w:numPr>
      <w:tabs>
        <w:tab w:val="clear" w:pos="708"/>
        <w:tab w:val="left" w:pos="360" w:leader="none"/>
      </w:tabs>
      <w:suppressAutoHyphens w:val="true"/>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24" w:customStyle="1">
    <w:name w:val="Заголовок 2 Знак4"/>
    <w:qFormat/>
    <w:rsid w:val="001d54b3"/>
    <w:rPr>
      <w:b/>
      <w:sz w:val="32"/>
    </w:rPr>
  </w:style>
  <w:style w:type="character" w:styleId="Style5">
    <w:name w:val="Интернет-ссылка"/>
    <w:uiPriority w:val="99"/>
    <w:rPr>
      <w:color w:val="0000FF"/>
      <w:u w:val="single"/>
    </w:rPr>
  </w:style>
  <w:style w:type="character" w:styleId="Style6">
    <w:name w:val="Привязка сноски"/>
    <w:rPr>
      <w:vertAlign w:val="superscript"/>
    </w:rPr>
  </w:style>
  <w:style w:type="character" w:styleId="FootnoteCharacters">
    <w:name w:val="Footnote Characters"/>
    <w:uiPriority w:val="99"/>
    <w:qFormat/>
    <w:rPr>
      <w:vertAlign w:val="superscript"/>
    </w:rPr>
  </w:style>
  <w:style w:type="character" w:styleId="Pagenumber">
    <w:name w:val="page number"/>
    <w:qFormat/>
    <w:rPr>
      <w:rFonts w:ascii="Times New Roman" w:hAnsi="Times New Roman"/>
      <w:sz w:val="20"/>
    </w:rPr>
  </w:style>
  <w:style w:type="character" w:styleId="Style7">
    <w:name w:val="Посещённая гиперссылка"/>
    <w:rPr>
      <w:color w:val="800080"/>
      <w:u w:val="single"/>
    </w:rPr>
  </w:style>
  <w:style w:type="character" w:styleId="Style8" w:customStyle="1">
    <w:name w:val="Текст сноски Знак"/>
    <w:uiPriority w:val="99"/>
    <w:qFormat/>
    <w:rsid w:val="0006354d"/>
    <w:rPr/>
  </w:style>
  <w:style w:type="character" w:styleId="21" w:customStyle="1">
    <w:name w:val="Пункт Знак2"/>
    <w:link w:val="Style37"/>
    <w:qFormat/>
    <w:rsid w:val="007d5454"/>
    <w:rPr/>
  </w:style>
  <w:style w:type="character" w:styleId="Style9" w:customStyle="1">
    <w:name w:val="Пункт Знак"/>
    <w:qFormat/>
    <w:rPr>
      <w:sz w:val="28"/>
      <w:lang w:val="ru-RU" w:eastAsia="ru-RU" w:bidi="ar-SA"/>
    </w:rPr>
  </w:style>
  <w:style w:type="character" w:styleId="11" w:customStyle="1">
    <w:name w:val="Подпункт Знак1"/>
    <w:link w:val="Style38"/>
    <w:qFormat/>
    <w:rsid w:val="00c22e8e"/>
    <w:rPr/>
  </w:style>
  <w:style w:type="character" w:styleId="Style10" w:customStyle="1">
    <w:name w:val="Подпункт Знак"/>
    <w:qFormat/>
    <w:rPr>
      <w:sz w:val="28"/>
      <w:lang w:val="ru-RU" w:eastAsia="ru-RU" w:bidi="ar-SA"/>
    </w:rPr>
  </w:style>
  <w:style w:type="character" w:styleId="Style11" w:customStyle="1">
    <w:name w:val="комментарий"/>
    <w:qFormat/>
    <w:rsid w:val="001b3984"/>
    <w:rPr>
      <w:b/>
      <w:i/>
      <w:shd w:fill="FFFF99" w:val="clear"/>
    </w:rPr>
  </w:style>
  <w:style w:type="character" w:styleId="22" w:customStyle="1">
    <w:name w:val="Пункт2 Знак"/>
    <w:link w:val="26"/>
    <w:qFormat/>
    <w:rsid w:val="007e299e"/>
    <w:rPr>
      <w:b/>
    </w:rPr>
  </w:style>
  <w:style w:type="character" w:styleId="Style12" w:customStyle="1">
    <w:name w:val="Подподпункт Знак"/>
    <w:link w:val="Style39"/>
    <w:qFormat/>
    <w:locked/>
    <w:rsid w:val="001d54b3"/>
    <w:rPr/>
  </w:style>
  <w:style w:type="character" w:styleId="Style13" w:customStyle="1">
    <w:name w:val="Текст выноски Знак"/>
    <w:link w:val="BalloonText"/>
    <w:uiPriority w:val="99"/>
    <w:semiHidden/>
    <w:qFormat/>
    <w:locked/>
    <w:rsid w:val="00a633f7"/>
    <w:rPr>
      <w:rFonts w:ascii="Tahoma" w:hAnsi="Tahoma" w:cs="Tahoma"/>
      <w:sz w:val="16"/>
      <w:szCs w:val="16"/>
    </w:rPr>
  </w:style>
  <w:style w:type="character" w:styleId="Style14" w:customStyle="1">
    <w:name w:val="Основной текст Знак"/>
    <w:qFormat/>
    <w:rsid w:val="009b632e"/>
    <w:rPr>
      <w:sz w:val="28"/>
      <w:szCs w:val="24"/>
    </w:rPr>
  </w:style>
  <w:style w:type="character" w:styleId="Style15" w:customStyle="1">
    <w:name w:val="Текст примечания Знак"/>
    <w:link w:val="Annotationtext"/>
    <w:uiPriority w:val="99"/>
    <w:qFormat/>
    <w:locked/>
    <w:rsid w:val="00c32d67"/>
    <w:rPr/>
  </w:style>
  <w:style w:type="character" w:styleId="12" w:customStyle="1">
    <w:name w:val="Пункт Знак1"/>
    <w:uiPriority w:val="99"/>
    <w:qFormat/>
    <w:rPr>
      <w:sz w:val="28"/>
      <w:lang w:val="ru-RU" w:eastAsia="ru-RU" w:bidi="ar-SA"/>
    </w:rPr>
  </w:style>
  <w:style w:type="character" w:styleId="Annotationreference">
    <w:name w:val="annotation reference"/>
    <w:uiPriority w:val="99"/>
    <w:qFormat/>
    <w:rPr>
      <w:sz w:val="16"/>
    </w:rPr>
  </w:style>
  <w:style w:type="character" w:styleId="Style16" w:customStyle="1">
    <w:name w:val="Заголовок Знак"/>
    <w:qFormat/>
    <w:rsid w:val="00b12101"/>
    <w:rPr>
      <w:sz w:val="24"/>
      <w:szCs w:val="24"/>
      <w:lang w:val="x-none" w:eastAsia="x-none"/>
    </w:rPr>
  </w:style>
  <w:style w:type="character" w:styleId="FontStyle29" w:customStyle="1">
    <w:name w:val="Font Style29"/>
    <w:uiPriority w:val="99"/>
    <w:qFormat/>
    <w:rsid w:val="00794ddd"/>
    <w:rPr>
      <w:rFonts w:ascii="Times New Roman" w:hAnsi="Times New Roman" w:cs="Times New Roman"/>
      <w:color w:val="000000"/>
      <w:sz w:val="24"/>
      <w:szCs w:val="24"/>
    </w:rPr>
  </w:style>
  <w:style w:type="character" w:styleId="Style17" w:customStyle="1">
    <w:name w:val="Текст концевой сноски Знак"/>
    <w:qFormat/>
    <w:rsid w:val="006c5b2a"/>
    <w:rPr/>
  </w:style>
  <w:style w:type="character" w:styleId="Style18">
    <w:name w:val="Привязка концевой сноски"/>
    <w:rPr>
      <w:vertAlign w:val="superscript"/>
    </w:rPr>
  </w:style>
  <w:style w:type="character" w:styleId="EndnoteCharacters">
    <w:name w:val="Endnote Characters"/>
    <w:uiPriority w:val="99"/>
    <w:qFormat/>
    <w:rsid w:val="006c5b2a"/>
    <w:rPr>
      <w:vertAlign w:val="superscript"/>
    </w:rPr>
  </w:style>
  <w:style w:type="character" w:styleId="PlaceholderText">
    <w:name w:val="Placeholder Text"/>
    <w:basedOn w:val="DefaultParagraphFont"/>
    <w:uiPriority w:val="99"/>
    <w:semiHidden/>
    <w:qFormat/>
    <w:rsid w:val="005d368e"/>
    <w:rPr>
      <w:color w:val="808080"/>
    </w:rPr>
  </w:style>
  <w:style w:type="character" w:styleId="Blk1" w:customStyle="1">
    <w:name w:val="blk1"/>
    <w:basedOn w:val="DefaultParagraphFont"/>
    <w:qFormat/>
    <w:rsid w:val="00bf069e"/>
    <w:rPr>
      <w:vanish w:val="false"/>
    </w:rPr>
  </w:style>
  <w:style w:type="character" w:styleId="13" w:customStyle="1">
    <w:name w:val="Неразрешенное упоминание1"/>
    <w:basedOn w:val="DefaultParagraphFont"/>
    <w:uiPriority w:val="99"/>
    <w:semiHidden/>
    <w:unhideWhenUsed/>
    <w:qFormat/>
    <w:rsid w:val="00e50f4f"/>
    <w:rPr>
      <w:color w:val="808080"/>
      <w:shd w:fill="E6E6E6" w:val="clear"/>
    </w:rPr>
  </w:style>
  <w:style w:type="character" w:styleId="23" w:customStyle="1">
    <w:name w:val="Неразрешенное упоминание2"/>
    <w:basedOn w:val="DefaultParagraphFont"/>
    <w:uiPriority w:val="99"/>
    <w:semiHidden/>
    <w:unhideWhenUsed/>
    <w:qFormat/>
    <w:rsid w:val="00e50ef9"/>
    <w:rPr>
      <w:color w:val="808080"/>
      <w:shd w:fill="E6E6E6" w:val="clear"/>
    </w:rPr>
  </w:style>
  <w:style w:type="character" w:styleId="31" w:customStyle="1">
    <w:name w:val="Неразрешенное упоминание3"/>
    <w:basedOn w:val="DefaultParagraphFont"/>
    <w:uiPriority w:val="99"/>
    <w:semiHidden/>
    <w:unhideWhenUsed/>
    <w:qFormat/>
    <w:rsid w:val="0014217d"/>
    <w:rPr>
      <w:color w:val="808080"/>
      <w:shd w:fill="E6E6E6" w:val="clear"/>
    </w:rPr>
  </w:style>
  <w:style w:type="character" w:styleId="Style19" w:customStyle="1">
    <w:name w:val="Примечание Знак"/>
    <w:link w:val="Style48"/>
    <w:qFormat/>
    <w:rsid w:val="00345a72"/>
    <w:rPr>
      <w:spacing w:val="20"/>
      <w:sz w:val="24"/>
    </w:rPr>
  </w:style>
  <w:style w:type="character" w:styleId="41" w:customStyle="1">
    <w:name w:val="Неразрешенное упоминание4"/>
    <w:basedOn w:val="DefaultParagraphFont"/>
    <w:uiPriority w:val="99"/>
    <w:semiHidden/>
    <w:unhideWhenUsed/>
    <w:qFormat/>
    <w:rsid w:val="00b1261b"/>
    <w:rPr>
      <w:color w:val="808080"/>
      <w:shd w:fill="E6E6E6" w:val="clear"/>
    </w:rPr>
  </w:style>
  <w:style w:type="character" w:styleId="51" w:customStyle="1">
    <w:name w:val="Неразрешенное упоминание5"/>
    <w:basedOn w:val="DefaultParagraphFont"/>
    <w:uiPriority w:val="99"/>
    <w:semiHidden/>
    <w:unhideWhenUsed/>
    <w:qFormat/>
    <w:rsid w:val="00a842f9"/>
    <w:rPr>
      <w:color w:val="808080"/>
      <w:shd w:fill="E6E6E6" w:val="clear"/>
    </w:rPr>
  </w:style>
  <w:style w:type="character" w:styleId="HTML" w:customStyle="1">
    <w:name w:val="Стандартный HTML Знак"/>
    <w:basedOn w:val="DefaultParagraphFont"/>
    <w:link w:val="HTMLPreformatted"/>
    <w:uiPriority w:val="99"/>
    <w:semiHidden/>
    <w:qFormat/>
    <w:rsid w:val="00c01a39"/>
    <w:rPr>
      <w:rFonts w:ascii="Courier New" w:hAnsi="Courier New" w:cs="Courier New"/>
      <w:sz w:val="20"/>
      <w:szCs w:val="20"/>
    </w:rPr>
  </w:style>
  <w:style w:type="character" w:styleId="14" w:customStyle="1">
    <w:name w:val="Название объекта Знак1"/>
    <w:link w:val="Caption"/>
    <w:uiPriority w:val="99"/>
    <w:qFormat/>
    <w:locked/>
    <w:rsid w:val="00560afb"/>
    <w:rPr>
      <w:bCs/>
      <w:i/>
      <w:sz w:val="24"/>
    </w:rPr>
  </w:style>
  <w:style w:type="character" w:styleId="Style20" w:customStyle="1">
    <w:name w:val="Абзац списка Знак"/>
    <w:link w:val="ListParagraph"/>
    <w:qFormat/>
    <w:locked/>
    <w:rsid w:val="00a37790"/>
    <w:rPr>
      <w:rFonts w:ascii="Geneva CY" w:hAnsi="Geneva CY" w:eastAsia="Geneva"/>
      <w:sz w:val="24"/>
      <w:lang w:eastAsia="en-US"/>
    </w:rPr>
  </w:style>
  <w:style w:type="character" w:styleId="Style21">
    <w:name w:val="Ссылка указателя"/>
    <w:qFormat/>
    <w:rPr/>
  </w:style>
  <w:style w:type="paragraph" w:styleId="Style22">
    <w:name w:val="Заголовок"/>
    <w:basedOn w:val="Normal"/>
    <w:next w:val="Style23"/>
    <w:qFormat/>
    <w:pPr>
      <w:keepNext w:val="true"/>
      <w:spacing w:before="240" w:after="120"/>
    </w:pPr>
    <w:rPr>
      <w:rFonts w:ascii="Liberation Sans" w:hAnsi="Liberation Sans" w:eastAsia="Arial Unicode MS" w:cs="Arial Unicode MS"/>
      <w:sz w:val="28"/>
      <w:szCs w:val="28"/>
    </w:rPr>
  </w:style>
  <w:style w:type="paragraph" w:styleId="Style23">
    <w:name w:val="Body Text"/>
    <w:basedOn w:val="Normal"/>
    <w:link w:val="Style14"/>
    <w:pPr>
      <w:tabs>
        <w:tab w:val="clear" w:pos="708"/>
        <w:tab w:val="right" w:pos="9360" w:leader="none"/>
      </w:tabs>
      <w:jc w:val="left"/>
    </w:pPr>
    <w:rPr>
      <w:szCs w:val="24"/>
    </w:rPr>
  </w:style>
  <w:style w:type="paragraph" w:styleId="Style24">
    <w:name w:val="List"/>
    <w:basedOn w:val="Style23"/>
    <w:pPr/>
    <w:rPr/>
  </w:style>
  <w:style w:type="paragraph" w:styleId="Style25">
    <w:name w:val="Caption"/>
    <w:basedOn w:val="Normal"/>
    <w:qFormat/>
    <w:pPr>
      <w:suppressLineNumbers/>
      <w:spacing w:before="120" w:after="120"/>
    </w:pPr>
    <w:rPr>
      <w:i/>
      <w:iCs/>
      <w:sz w:val="24"/>
      <w:szCs w:val="24"/>
    </w:rPr>
  </w:style>
  <w:style w:type="paragraph" w:styleId="Style26">
    <w:name w:val="Указатель"/>
    <w:basedOn w:val="Normal"/>
    <w:qFormat/>
    <w:pPr>
      <w:suppressLineNumbers/>
    </w:pPr>
    <w:rPr>
      <w:lang w:val="zxx" w:eastAsia="zxx" w:bidi="zxx"/>
    </w:rPr>
  </w:style>
  <w:style w:type="paragraph" w:styleId="Style27">
    <w:name w:val="Колонтитул"/>
    <w:basedOn w:val="Normal"/>
    <w:qFormat/>
    <w:pPr/>
    <w:rPr/>
  </w:style>
  <w:style w:type="paragraph" w:styleId="Style28">
    <w:name w:val="Header"/>
    <w:basedOn w:val="Normal"/>
    <w:pPr>
      <w:pBdr>
        <w:bottom w:val="single" w:sz="4" w:space="1" w:color="000000"/>
      </w:pBdr>
      <w:tabs>
        <w:tab w:val="clear" w:pos="708"/>
        <w:tab w:val="center" w:pos="4153" w:leader="none"/>
        <w:tab w:val="right" w:pos="8306" w:leader="none"/>
      </w:tabs>
      <w:jc w:val="center"/>
    </w:pPr>
    <w:rPr>
      <w:i/>
      <w:sz w:val="20"/>
    </w:rPr>
  </w:style>
  <w:style w:type="paragraph" w:styleId="Style29">
    <w:name w:val="Footer"/>
    <w:basedOn w:val="Normal"/>
    <w:pPr>
      <w:tabs>
        <w:tab w:val="clear" w:pos="708"/>
        <w:tab w:val="center" w:pos="4253" w:leader="none"/>
        <w:tab w:val="right" w:pos="9356" w:leader="none"/>
      </w:tabs>
    </w:pPr>
    <w:rPr>
      <w:sz w:val="20"/>
    </w:rPr>
  </w:style>
  <w:style w:type="paragraph" w:styleId="15">
    <w:name w:val="TOC 1"/>
    <w:basedOn w:val="Normal"/>
    <w:next w:val="Normal"/>
    <w:autoRedefine/>
    <w:uiPriority w:val="39"/>
    <w:rsid w:val="009147d2"/>
    <w:pPr>
      <w:tabs>
        <w:tab w:val="clear" w:pos="708"/>
        <w:tab w:val="left" w:pos="142" w:leader="none"/>
        <w:tab w:val="left" w:pos="709" w:leader="none"/>
        <w:tab w:val="right" w:pos="10195" w:leader="dot"/>
      </w:tabs>
      <w:spacing w:before="240" w:after="120"/>
      <w:ind w:left="426" w:right="284" w:hanging="993"/>
    </w:pPr>
    <w:rPr>
      <w:b/>
      <w:bCs/>
      <w:caps/>
    </w:rPr>
  </w:style>
  <w:style w:type="paragraph" w:styleId="25">
    <w:name w:val="TOC 2"/>
    <w:basedOn w:val="Normal"/>
    <w:next w:val="Normal"/>
    <w:autoRedefine/>
    <w:uiPriority w:val="39"/>
    <w:rsid w:val="00a842f9"/>
    <w:pPr>
      <w:tabs>
        <w:tab w:val="clear" w:pos="708"/>
        <w:tab w:val="left" w:pos="1134" w:leader="none"/>
        <w:tab w:val="right" w:pos="10195" w:leader="dot"/>
      </w:tabs>
      <w:spacing w:before="120" w:after="60"/>
      <w:ind w:left="1134" w:right="845" w:hanging="595"/>
      <w:jc w:val="left"/>
    </w:pPr>
    <w:rPr>
      <w:b/>
      <w:sz w:val="24"/>
      <w:szCs w:val="32"/>
      <w:lang w:val="sr-CS"/>
    </w:rPr>
  </w:style>
  <w:style w:type="paragraph" w:styleId="32">
    <w:name w:val="TOC 3"/>
    <w:basedOn w:val="Normal"/>
    <w:next w:val="Normal"/>
    <w:autoRedefine/>
    <w:uiPriority w:val="39"/>
    <w:rsid w:val="001d3d1b"/>
    <w:pPr>
      <w:tabs>
        <w:tab w:val="clear" w:pos="708"/>
        <w:tab w:val="left" w:pos="1980" w:leader="none"/>
        <w:tab w:val="right" w:pos="10195" w:leader="dot"/>
      </w:tabs>
      <w:spacing w:before="120" w:after="60"/>
      <w:ind w:left="1979" w:right="1134" w:hanging="902"/>
      <w:jc w:val="left"/>
    </w:pPr>
    <w:rPr>
      <w:iCs/>
      <w:sz w:val="24"/>
      <w:szCs w:val="24"/>
    </w:rPr>
  </w:style>
  <w:style w:type="paragraph" w:styleId="42">
    <w:name w:val="TOC 4"/>
    <w:basedOn w:val="Normal"/>
    <w:next w:val="Normal"/>
    <w:autoRedefine/>
    <w:uiPriority w:val="39"/>
    <w:pPr>
      <w:tabs>
        <w:tab w:val="clear" w:pos="708"/>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semiHidden/>
    <w:qFormat/>
    <w:pPr>
      <w:shd w:val="clear" w:color="auto" w:fill="000080"/>
    </w:pPr>
    <w:rPr>
      <w:rFonts w:ascii="Tahoma" w:hAnsi="Tahoma"/>
      <w:sz w:val="20"/>
    </w:rPr>
  </w:style>
  <w:style w:type="paragraph" w:styleId="Style30" w:customStyle="1">
    <w:name w:val="Таблица шапка"/>
    <w:basedOn w:val="Normal"/>
    <w:qFormat/>
    <w:pPr>
      <w:keepNext w:val="true"/>
      <w:spacing w:before="40" w:after="40"/>
      <w:ind w:left="57" w:right="57" w:hanging="0"/>
      <w:jc w:val="left"/>
    </w:pPr>
    <w:rPr>
      <w:sz w:val="22"/>
    </w:rPr>
  </w:style>
  <w:style w:type="paragraph" w:styleId="Style31">
    <w:name w:val="Footnote Text"/>
    <w:basedOn w:val="Normal"/>
    <w:link w:val="Style8"/>
    <w:uiPriority w:val="99"/>
    <w:pPr/>
    <w:rPr>
      <w:sz w:val="20"/>
    </w:rPr>
  </w:style>
  <w:style w:type="paragraph" w:styleId="Style32" w:customStyle="1">
    <w:name w:val="Таблица текст"/>
    <w:basedOn w:val="Normal"/>
    <w:qFormat/>
    <w:pPr>
      <w:spacing w:before="40" w:after="40"/>
      <w:ind w:left="57" w:right="57" w:hanging="0"/>
      <w:jc w:val="left"/>
    </w:pPr>
    <w:rPr>
      <w:sz w:val="24"/>
    </w:rPr>
  </w:style>
  <w:style w:type="paragraph" w:styleId="Caption">
    <w:name w:val="caption"/>
    <w:basedOn w:val="Normal"/>
    <w:next w:val="Normal"/>
    <w:link w:val="14"/>
    <w:uiPriority w:val="99"/>
    <w:qFormat/>
    <w:pPr>
      <w:pageBreakBefore/>
      <w:suppressAutoHyphens w:val="true"/>
      <w:spacing w:before="120" w:after="120"/>
    </w:pPr>
    <w:rPr>
      <w:bCs/>
      <w:i/>
      <w:sz w:val="24"/>
    </w:rPr>
  </w:style>
  <w:style w:type="paragraph" w:styleId="52">
    <w:name w:val="TOC 5"/>
    <w:basedOn w:val="Normal"/>
    <w:next w:val="Normal"/>
    <w:autoRedefine/>
    <w:uiPriority w:val="39"/>
    <w:pPr>
      <w:ind w:left="1120" w:hanging="0"/>
      <w:jc w:val="left"/>
    </w:pPr>
    <w:rPr>
      <w:sz w:val="18"/>
      <w:szCs w:val="18"/>
    </w:rPr>
  </w:style>
  <w:style w:type="paragraph" w:styleId="61">
    <w:name w:val="TOC 6"/>
    <w:basedOn w:val="Normal"/>
    <w:next w:val="Normal"/>
    <w:autoRedefine/>
    <w:uiPriority w:val="39"/>
    <w:pPr>
      <w:ind w:left="1400" w:hanging="0"/>
      <w:jc w:val="left"/>
    </w:pPr>
    <w:rPr>
      <w:sz w:val="18"/>
      <w:szCs w:val="18"/>
    </w:rPr>
  </w:style>
  <w:style w:type="paragraph" w:styleId="71">
    <w:name w:val="TOC 7"/>
    <w:basedOn w:val="Normal"/>
    <w:next w:val="Normal"/>
    <w:autoRedefine/>
    <w:uiPriority w:val="39"/>
    <w:pPr>
      <w:ind w:left="1680" w:hanging="0"/>
      <w:jc w:val="left"/>
    </w:pPr>
    <w:rPr>
      <w:sz w:val="18"/>
      <w:szCs w:val="18"/>
    </w:rPr>
  </w:style>
  <w:style w:type="paragraph" w:styleId="81">
    <w:name w:val="TOC 8"/>
    <w:basedOn w:val="Normal"/>
    <w:next w:val="Normal"/>
    <w:autoRedefine/>
    <w:uiPriority w:val="39"/>
    <w:pPr>
      <w:ind w:left="1960" w:hanging="0"/>
      <w:jc w:val="left"/>
    </w:pPr>
    <w:rPr>
      <w:sz w:val="18"/>
      <w:szCs w:val="18"/>
    </w:rPr>
  </w:style>
  <w:style w:type="paragraph" w:styleId="91">
    <w:name w:val="TOC 9"/>
    <w:basedOn w:val="Normal"/>
    <w:next w:val="Normal"/>
    <w:autoRedefine/>
    <w:uiPriority w:val="39"/>
    <w:pPr>
      <w:ind w:left="2240" w:hanging="0"/>
      <w:jc w:val="left"/>
    </w:pPr>
    <w:rPr>
      <w:sz w:val="18"/>
      <w:szCs w:val="18"/>
    </w:rPr>
  </w:style>
  <w:style w:type="paragraph" w:styleId="Style33" w:customStyle="1">
    <w:name w:val="Служебный"/>
    <w:basedOn w:val="Style34"/>
    <w:qFormat/>
    <w:pPr/>
    <w:rPr/>
  </w:style>
  <w:style w:type="paragraph" w:styleId="Style34" w:customStyle="1">
    <w:name w:val="Главы"/>
    <w:basedOn w:val="Style35"/>
    <w:next w:val="Normal"/>
    <w:qFormat/>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35" w:customStyle="1">
    <w:name w:val="Структура"/>
    <w:basedOn w:val="Normal"/>
    <w:qFormat/>
    <w:pPr>
      <w:pageBreakBefore/>
      <w:pBdr>
        <w:bottom w:val="thinThickSmallGap" w:sz="24" w:space="1" w:color="000000"/>
      </w:pBdr>
      <w:tabs>
        <w:tab w:val="clear" w:pos="708"/>
        <w:tab w:val="left" w:pos="567" w:leader="none"/>
        <w:tab w:val="left" w:pos="851" w:leader="none"/>
      </w:tabs>
      <w:suppressAutoHyphens w:val="true"/>
      <w:spacing w:before="480" w:after="240"/>
      <w:ind w:left="567" w:right="2835" w:hanging="567"/>
      <w:jc w:val="left"/>
      <w:outlineLvl w:val="0"/>
    </w:pPr>
    <w:rPr>
      <w:rFonts w:ascii="Arial" w:hAnsi="Arial" w:cs="Arial"/>
      <w:b/>
      <w:caps/>
      <w:sz w:val="36"/>
      <w:szCs w:val="36"/>
    </w:rPr>
  </w:style>
  <w:style w:type="paragraph" w:styleId="Style36" w:customStyle="1">
    <w:name w:val="маркированный"/>
    <w:basedOn w:val="Normal"/>
    <w:semiHidden/>
    <w:qFormat/>
    <w:pPr>
      <w:tabs>
        <w:tab w:val="clear" w:pos="708"/>
        <w:tab w:val="left" w:pos="1701" w:leader="none"/>
      </w:tabs>
      <w:ind w:left="1701" w:hanging="567"/>
    </w:pPr>
    <w:rPr/>
  </w:style>
  <w:style w:type="paragraph" w:styleId="Style37" w:customStyle="1">
    <w:name w:val="Пункт"/>
    <w:basedOn w:val="Normal"/>
    <w:link w:val="21"/>
    <w:qFormat/>
    <w:rsid w:val="001b3984"/>
    <w:pPr>
      <w:numPr>
        <w:ilvl w:val="2"/>
        <w:numId w:val="4"/>
      </w:numPr>
    </w:pPr>
    <w:rPr/>
  </w:style>
  <w:style w:type="paragraph" w:styleId="Style38" w:customStyle="1">
    <w:name w:val="Подпункт"/>
    <w:basedOn w:val="Style37"/>
    <w:link w:val="11"/>
    <w:qFormat/>
    <w:rsid w:val="001b3984"/>
    <w:pPr/>
    <w:rPr/>
  </w:style>
  <w:style w:type="paragraph" w:styleId="26" w:customStyle="1">
    <w:name w:val="Пункт2"/>
    <w:basedOn w:val="Style37"/>
    <w:link w:val="22"/>
    <w:qFormat/>
    <w:pPr>
      <w:keepNext w:val="true"/>
      <w:suppressAutoHyphens w:val="true"/>
      <w:spacing w:before="240" w:after="120"/>
      <w:jc w:val="left"/>
      <w:outlineLvl w:val="2"/>
    </w:pPr>
    <w:rPr>
      <w:b/>
    </w:rPr>
  </w:style>
  <w:style w:type="paragraph" w:styleId="Style39" w:customStyle="1">
    <w:name w:val="Подподпункт"/>
    <w:basedOn w:val="Style38"/>
    <w:link w:val="Style12"/>
    <w:qFormat/>
    <w:pPr/>
    <w:rPr/>
  </w:style>
  <w:style w:type="paragraph" w:styleId="ListNumber">
    <w:name w:val="List Number"/>
    <w:basedOn w:val="Normal"/>
    <w:qFormat/>
    <w:pPr>
      <w:tabs>
        <w:tab w:val="clear" w:pos="708"/>
        <w:tab w:val="left" w:pos="1134" w:leader="none"/>
      </w:tabs>
      <w:spacing w:before="60" w:after="0"/>
    </w:pPr>
    <w:rPr>
      <w:szCs w:val="24"/>
    </w:rPr>
  </w:style>
  <w:style w:type="paragraph" w:styleId="Style40" w:customStyle="1">
    <w:name w:val="Текст таблицы"/>
    <w:basedOn w:val="Normal"/>
    <w:semiHidden/>
    <w:qFormat/>
    <w:pPr>
      <w:spacing w:before="40" w:after="40"/>
      <w:ind w:left="57" w:right="57" w:hanging="0"/>
      <w:jc w:val="left"/>
    </w:pPr>
    <w:rPr>
      <w:sz w:val="24"/>
      <w:szCs w:val="24"/>
    </w:rPr>
  </w:style>
  <w:style w:type="paragraph" w:styleId="Style41" w:customStyle="1">
    <w:name w:val="Пункт б/н"/>
    <w:basedOn w:val="Normal"/>
    <w:qFormat/>
    <w:pPr>
      <w:tabs>
        <w:tab w:val="clear" w:pos="708"/>
        <w:tab w:val="left" w:pos="1134" w:leader="none"/>
      </w:tabs>
    </w:pPr>
    <w:rPr/>
  </w:style>
  <w:style w:type="paragraph" w:styleId="ListBullet">
    <w:name w:val="List Bullet"/>
    <w:basedOn w:val="Normal"/>
    <w:autoRedefine/>
    <w:qFormat/>
    <w:pPr>
      <w:tabs>
        <w:tab w:val="clear" w:pos="708"/>
        <w:tab w:val="left" w:pos="360" w:leader="none"/>
      </w:tabs>
      <w:ind w:left="360" w:hanging="360"/>
    </w:pPr>
    <w:rPr/>
  </w:style>
  <w:style w:type="paragraph" w:styleId="BalloonText">
    <w:name w:val="Balloon Text"/>
    <w:basedOn w:val="Normal"/>
    <w:link w:val="Style13"/>
    <w:uiPriority w:val="99"/>
    <w:semiHidden/>
    <w:qFormat/>
    <w:pPr/>
    <w:rPr>
      <w:rFonts w:ascii="Tahoma" w:hAnsi="Tahoma" w:cs="Tahoma"/>
      <w:sz w:val="16"/>
      <w:szCs w:val="16"/>
    </w:rPr>
  </w:style>
  <w:style w:type="paragraph" w:styleId="Annotationtext">
    <w:name w:val="annotation text"/>
    <w:basedOn w:val="Normal"/>
    <w:link w:val="Style15"/>
    <w:uiPriority w:val="99"/>
    <w:qFormat/>
    <w:pPr/>
    <w:rPr>
      <w:sz w:val="20"/>
    </w:rPr>
  </w:style>
  <w:style w:type="paragraph" w:styleId="Annotationsubject">
    <w:name w:val="annotation subject"/>
    <w:basedOn w:val="Annotationtext"/>
    <w:next w:val="Annotationtext"/>
    <w:semiHidden/>
    <w:qFormat/>
    <w:pPr/>
    <w:rPr>
      <w:b/>
      <w:bCs/>
    </w:rPr>
  </w:style>
  <w:style w:type="paragraph" w:styleId="BodyText3">
    <w:name w:val="Body Text 3"/>
    <w:basedOn w:val="Normal"/>
    <w:qFormat/>
    <w:pPr>
      <w:spacing w:before="120" w:after="120"/>
    </w:pPr>
    <w:rPr>
      <w:sz w:val="16"/>
      <w:szCs w:val="16"/>
    </w:rPr>
  </w:style>
  <w:style w:type="paragraph" w:styleId="Style42" w:customStyle="1">
    <w:name w:val="Подподподподпункт"/>
    <w:basedOn w:val="Normal"/>
    <w:qFormat/>
    <w:pPr>
      <w:tabs>
        <w:tab w:val="clear" w:pos="708"/>
        <w:tab w:val="left" w:pos="2835" w:leader="none"/>
      </w:tabs>
      <w:ind w:left="2835" w:hanging="567"/>
    </w:pPr>
    <w:rPr/>
  </w:style>
  <w:style w:type="paragraph" w:styleId="Style43" w:customStyle="1">
    <w:name w:val="Подподподпункт"/>
    <w:basedOn w:val="Normal"/>
    <w:qFormat/>
    <w:pPr>
      <w:tabs>
        <w:tab w:val="clear" w:pos="708"/>
        <w:tab w:val="left" w:pos="2268" w:leader="none"/>
      </w:tabs>
      <w:ind w:left="2268" w:hanging="567"/>
    </w:pPr>
    <w:rPr/>
  </w:style>
  <w:style w:type="paragraph" w:styleId="Style44">
    <w:name w:val="Body Text Indent"/>
    <w:basedOn w:val="Normal"/>
    <w:pPr>
      <w:ind w:firstLine="485"/>
    </w:pPr>
    <w:rPr>
      <w:i/>
      <w:color w:val="000000"/>
      <w:szCs w:val="28"/>
    </w:rPr>
  </w:style>
  <w:style w:type="paragraph" w:styleId="Style45">
    <w:name w:val="Title"/>
    <w:basedOn w:val="Normal"/>
    <w:link w:val="Style16"/>
    <w:qFormat/>
    <w:rsid w:val="00b12101"/>
    <w:pPr>
      <w:jc w:val="center"/>
    </w:pPr>
    <w:rPr>
      <w:sz w:val="24"/>
      <w:szCs w:val="24"/>
      <w:lang w:val="x-none" w:eastAsia="x-none"/>
    </w:rPr>
  </w:style>
  <w:style w:type="paragraph" w:styleId="Normal1" w:customStyle="1">
    <w:name w:val="Normal Знак"/>
    <w:qFormat/>
    <w:rsid w:val="00b12101"/>
    <w:pPr>
      <w:widowControl w:val="fals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20"/>
    <w:uiPriority w:val="34"/>
    <w:qFormat/>
    <w:rsid w:val="00b12101"/>
    <w:pPr>
      <w:spacing w:before="120" w:after="0"/>
      <w:ind w:left="720" w:hanging="0"/>
      <w:contextualSpacing/>
      <w:jc w:val="left"/>
    </w:pPr>
    <w:rPr>
      <w:rFonts w:ascii="Geneva CY" w:hAnsi="Geneva CY" w:eastAsia="Geneva"/>
      <w:sz w:val="24"/>
      <w:lang w:eastAsia="en-US"/>
    </w:rPr>
  </w:style>
  <w:style w:type="paragraph" w:styleId="33" w:customStyle="1">
    <w:name w:val="Основной текст3"/>
    <w:basedOn w:val="Normal"/>
    <w:qFormat/>
    <w:rsid w:val="00225238"/>
    <w:pPr>
      <w:shd w:val="clear" w:color="auto" w:fill="FFFFFF"/>
      <w:spacing w:lineRule="exact" w:line="192"/>
      <w:ind w:hanging="380"/>
      <w:jc w:val="right"/>
    </w:pPr>
    <w:rPr>
      <w:sz w:val="21"/>
      <w:szCs w:val="21"/>
    </w:rPr>
  </w:style>
  <w:style w:type="paragraph" w:styleId="Tableheader" w:customStyle="1">
    <w:name w:val="Table_header"/>
    <w:basedOn w:val="Normal"/>
    <w:qFormat/>
    <w:rsid w:val="001d54b3"/>
    <w:pPr/>
    <w:rPr>
      <w:b/>
      <w:sz w:val="20"/>
      <w:szCs w:val="24"/>
    </w:rPr>
  </w:style>
  <w:style w:type="paragraph" w:styleId="Tabletext" w:customStyle="1">
    <w:name w:val="Table_text"/>
    <w:basedOn w:val="Normal"/>
    <w:qFormat/>
    <w:rsid w:val="001d54b3"/>
    <w:pPr/>
    <w:rPr>
      <w:sz w:val="20"/>
      <w:szCs w:val="24"/>
    </w:rPr>
  </w:style>
  <w:style w:type="paragraph" w:styleId="Times12" w:customStyle="1">
    <w:name w:val="Times 12"/>
    <w:basedOn w:val="Normal"/>
    <w:qFormat/>
    <w:rsid w:val="007d41ef"/>
    <w:pPr>
      <w:overflowPunct w:val="true"/>
    </w:pPr>
    <w:rPr>
      <w:bCs/>
      <w:sz w:val="24"/>
      <w:szCs w:val="22"/>
    </w:rPr>
  </w:style>
  <w:style w:type="paragraph" w:styleId="ConsPlusNonformat" w:customStyle="1">
    <w:name w:val="ConsPlusNonformat"/>
    <w:uiPriority w:val="99"/>
    <w:qFormat/>
    <w:rsid w:val="00793eb5"/>
    <w:pPr>
      <w:widowControl/>
      <w:bidi w:val="0"/>
      <w:spacing w:before="120" w:after="0"/>
      <w:jc w:val="both"/>
    </w:pPr>
    <w:rPr>
      <w:rFonts w:ascii="Courier New" w:hAnsi="Courier New" w:cs="Courier New" w:eastAsia="Times New Roman"/>
      <w:color w:val="auto"/>
      <w:kern w:val="0"/>
      <w:sz w:val="26"/>
      <w:szCs w:val="26"/>
      <w:lang w:val="ru-RU" w:eastAsia="ru-RU" w:bidi="ar-SA"/>
    </w:rPr>
  </w:style>
  <w:style w:type="paragraph" w:styleId="34" w:customStyle="1">
    <w:name w:val="Пункт_3"/>
    <w:basedOn w:val="Normal"/>
    <w:qFormat/>
    <w:rsid w:val="0003611d"/>
    <w:pPr>
      <w:tabs>
        <w:tab w:val="clear" w:pos="708"/>
        <w:tab w:val="left" w:pos="1134" w:leader="none"/>
      </w:tabs>
      <w:ind w:left="1134" w:hanging="1133"/>
    </w:pPr>
    <w:rPr/>
  </w:style>
  <w:style w:type="paragraph" w:styleId="Style46">
    <w:name w:val="Endnote Text"/>
    <w:basedOn w:val="Normal"/>
    <w:link w:val="Style17"/>
    <w:rsid w:val="006c5b2a"/>
    <w:pPr/>
    <w:rPr>
      <w:sz w:val="20"/>
    </w:rPr>
  </w:style>
  <w:style w:type="paragraph" w:styleId="16" w:customStyle="1">
    <w:name w:val="Пункт1"/>
    <w:basedOn w:val="Normal"/>
    <w:qFormat/>
    <w:rsid w:val="00910068"/>
    <w:pPr>
      <w:numPr>
        <w:ilvl w:val="0"/>
        <w:numId w:val="5"/>
      </w:numPr>
      <w:spacing w:before="240" w:after="0"/>
      <w:jc w:val="center"/>
    </w:pPr>
    <w:rPr>
      <w:rFonts w:ascii="Arial" w:hAnsi="Arial"/>
      <w:b/>
      <w:szCs w:val="28"/>
    </w:rPr>
  </w:style>
  <w:style w:type="paragraph" w:styleId="Revision">
    <w:name w:val="Revision"/>
    <w:uiPriority w:val="99"/>
    <w:semiHidden/>
    <w:qFormat/>
    <w:rsid w:val="00e21873"/>
    <w:pPr>
      <w:widowControl/>
      <w:bidi w:val="0"/>
      <w:spacing w:before="120" w:after="0"/>
      <w:jc w:val="both"/>
    </w:pPr>
    <w:rPr>
      <w:rFonts w:ascii="Times New Roman" w:hAnsi="Times New Roman" w:eastAsia="Times New Roman" w:cs="Times New Roman"/>
      <w:color w:val="auto"/>
      <w:kern w:val="0"/>
      <w:sz w:val="28"/>
      <w:szCs w:val="26"/>
      <w:lang w:val="ru-RU" w:eastAsia="ru-RU" w:bidi="ar-SA"/>
    </w:rPr>
  </w:style>
  <w:style w:type="paragraph" w:styleId="Stzag1" w:customStyle="1">
    <w:name w:val="st_zag1"/>
    <w:basedOn w:val="Normal"/>
    <w:next w:val="Normal"/>
    <w:qFormat/>
    <w:rsid w:val="00785c46"/>
    <w:pPr>
      <w:numPr>
        <w:ilvl w:val="0"/>
        <w:numId w:val="6"/>
      </w:numPr>
      <w:jc w:val="center"/>
    </w:pPr>
    <w:rPr>
      <w:rFonts w:ascii="Arial" w:hAnsi="Arial"/>
      <w:b/>
      <w:sz w:val="36"/>
      <w:szCs w:val="28"/>
    </w:rPr>
  </w:style>
  <w:style w:type="paragraph" w:styleId="Sttext12" w:customStyle="1">
    <w:name w:val="st_text12"/>
    <w:basedOn w:val="Normal"/>
    <w:qFormat/>
    <w:rsid w:val="00785c46"/>
    <w:pPr>
      <w:tabs>
        <w:tab w:val="clear" w:pos="708"/>
        <w:tab w:val="left" w:pos="576" w:leader="none"/>
      </w:tabs>
      <w:ind w:left="576" w:hanging="576"/>
    </w:pPr>
    <w:rPr>
      <w:szCs w:val="28"/>
    </w:rPr>
  </w:style>
  <w:style w:type="paragraph" w:styleId="Sttext123" w:customStyle="1">
    <w:name w:val="st_text123"/>
    <w:basedOn w:val="Normal"/>
    <w:qFormat/>
    <w:rsid w:val="00785c46"/>
    <w:pPr>
      <w:tabs>
        <w:tab w:val="clear" w:pos="708"/>
        <w:tab w:val="left" w:pos="720" w:leader="none"/>
      </w:tabs>
      <w:ind w:left="720" w:hanging="720"/>
    </w:pPr>
    <w:rPr>
      <w:szCs w:val="28"/>
    </w:rPr>
  </w:style>
  <w:style w:type="paragraph" w:styleId="Sttext1234" w:customStyle="1">
    <w:name w:val="st_text1234"/>
    <w:basedOn w:val="Normal"/>
    <w:qFormat/>
    <w:rsid w:val="00785c46"/>
    <w:pPr>
      <w:tabs>
        <w:tab w:val="clear" w:pos="708"/>
        <w:tab w:val="left" w:pos="864" w:leader="none"/>
      </w:tabs>
      <w:ind w:left="864" w:hanging="864"/>
    </w:pPr>
    <w:rPr>
      <w:szCs w:val="28"/>
    </w:rPr>
  </w:style>
  <w:style w:type="paragraph" w:styleId="17" w:customStyle="1">
    <w:name w:val="Заголовок1"/>
    <w:basedOn w:val="Normal"/>
    <w:qFormat/>
    <w:rsid w:val="00a633f7"/>
    <w:pPr>
      <w:tabs>
        <w:tab w:val="clear" w:pos="708"/>
        <w:tab w:val="left" w:pos="567" w:leader="none"/>
      </w:tabs>
      <w:spacing w:before="240" w:after="0"/>
      <w:ind w:left="567" w:hanging="279"/>
      <w:jc w:val="center"/>
    </w:pPr>
    <w:rPr>
      <w:b/>
      <w:szCs w:val="28"/>
    </w:rPr>
  </w:style>
  <w:style w:type="paragraph" w:styleId="Style47" w:customStyle="1">
    <w:name w:val="русгидро п.п.п.п."/>
    <w:basedOn w:val="Normal"/>
    <w:qFormat/>
    <w:rsid w:val="00a633f7"/>
    <w:pPr>
      <w:tabs>
        <w:tab w:val="clear" w:pos="708"/>
        <w:tab w:val="left" w:pos="1843" w:leader="none"/>
        <w:tab w:val="left" w:pos="2269" w:leader="none"/>
      </w:tabs>
      <w:ind w:left="2269" w:hanging="567"/>
    </w:pPr>
    <w:rPr>
      <w:szCs w:val="28"/>
    </w:rPr>
  </w:style>
  <w:style w:type="paragraph" w:styleId="Style48" w:customStyle="1">
    <w:name w:val="Примечание"/>
    <w:basedOn w:val="Normal"/>
    <w:link w:val="Style19"/>
    <w:qFormat/>
    <w:rsid w:val="00345a72"/>
    <w:pPr>
      <w:spacing w:before="240" w:after="240"/>
      <w:ind w:left="1701" w:right="567" w:hanging="0"/>
    </w:pPr>
    <w:rPr>
      <w:spacing w:val="20"/>
      <w:sz w:val="24"/>
    </w:rPr>
  </w:style>
  <w:style w:type="paragraph" w:styleId="18" w:customStyle="1">
    <w:name w:val="Пункт_1"/>
    <w:basedOn w:val="Normal"/>
    <w:qFormat/>
    <w:rsid w:val="00f51ba9"/>
    <w:pPr>
      <w:keepNext w:val="true"/>
      <w:tabs>
        <w:tab w:val="clear" w:pos="708"/>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b50113"/>
    <w:pPr>
      <w:widowControl/>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c01a39"/>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d">
    <w:name w:val="Table Grid"/>
    <w:basedOn w:val="a4"/>
    <w:uiPriority w:val="59"/>
    <w:rsid w:val="00ac6bd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
    <w:name w:val="Сетка таблицы211"/>
    <w:basedOn w:val="a4"/>
    <w:uiPriority w:val="59"/>
    <w:rsid w:val="00c55e80"/>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
    <w:name w:val="Сетка таблицы светлая2"/>
    <w:basedOn w:val="a4"/>
    <w:uiPriority w:val="40"/>
    <w:rsid w:val="00560afb"/>
    <w:rPr>
      <w:rFonts w:eastAsiaTheme="minorHAnsi" w:cstheme="minorBidi"/>
      <w:lang w:eastAsia="en-US"/>
      <w:sz w:val="24"/>
      <w:szCs w:val="24"/>
    </w:r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TableGrid">
    <w:name w:val="TableGrid"/>
    <w:rsid w:val="00835b79"/>
    <w:pPr>
      <w:spacing w:before="0"/>
      <w:jc w:val="left"/>
    </w:pPr>
    <w:rPr>
      <w:rFonts w:asciiTheme="minorHAnsi" w:hAnsiTheme="minorHAnsi" w:eastAsiaTheme="minorEastAsia" w:cstheme="minorBidi"/>
      <w:sz w:val="22"/>
      <w:szCs w:val="22"/>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lot-online.ru/" TargetMode="External"/><Relationship Id="rId3" Type="http://schemas.openxmlformats.org/officeDocument/2006/relationships/hyperlink" Target="mailto:sof@rushydro.ru" TargetMode="External"/><Relationship Id="rId4" Type="http://schemas.openxmlformats.org/officeDocument/2006/relationships/hyperlink" Target="mailto:sof@rushydro.ru" TargetMode="External"/><Relationship Id="rId5" Type="http://schemas.openxmlformats.org/officeDocument/2006/relationships/hyperlink" Target="mailto:SeferbekovMM@rushydro.ru" TargetMode="External"/><Relationship Id="rId6" Type="http://schemas.openxmlformats.org/officeDocument/2006/relationships/hyperlink" Target="https://lot-online.ru/" TargetMode="External"/><Relationship Id="rId7" Type="http://schemas.openxmlformats.org/officeDocument/2006/relationships/hyperlink" Target="mailto:sof@rushydro.ru" TargetMode="External"/><Relationship Id="rId8" Type="http://schemas.openxmlformats.org/officeDocument/2006/relationships/hyperlink" Target="mailto:sof@rushydro.ru" TargetMode="External"/><Relationship Id="rId9" Type="http://schemas.openxmlformats.org/officeDocument/2006/relationships/hyperlink" Target="https://lot-online.ru/" TargetMode="External"/><Relationship Id="rId10" Type="http://schemas.openxmlformats.org/officeDocument/2006/relationships/hyperlink" Target="https://lot-online.ru/" TargetMode="External"/><Relationship Id="rId11" Type="http://schemas.openxmlformats.org/officeDocument/2006/relationships/image" Target="media/image1.wmf"/><Relationship Id="rId12" Type="http://schemas.openxmlformats.org/officeDocument/2006/relationships/image" Target="media/image2.wmf"/><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oter" Target="footer3.xml"/><Relationship Id="rId20" Type="http://schemas.openxmlformats.org/officeDocument/2006/relationships/footer" Target="footer4.xml"/><Relationship Id="rId21" Type="http://schemas.openxmlformats.org/officeDocument/2006/relationships/footer" Target="footer5.xml"/><Relationship Id="rId22" Type="http://schemas.openxmlformats.org/officeDocument/2006/relationships/footer" Target="footer6.xml"/><Relationship Id="rId23" Type="http://schemas.openxmlformats.org/officeDocument/2006/relationships/numbering" Target="numbering.xml"/><Relationship Id="rId24" Type="http://schemas.openxmlformats.org/officeDocument/2006/relationships/fontTable" Target="fontTable.xml"/><Relationship Id="rId25" Type="http://schemas.openxmlformats.org/officeDocument/2006/relationships/settings" Target="settings.xml"/><Relationship Id="rId26" Type="http://schemas.openxmlformats.org/officeDocument/2006/relationships/theme" Target="theme/theme1.xml"/><Relationship Id="rId27"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B30A0-9D88-4D8F-B8E2-3534CE3CF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Application>AlterOffice/3.2.9.1$Linux_X86_64 LibreOffice_project/f6fcdc9ef8f5642eaaec34925899f1250a32c141</Application>
  <AppVersion>15.0000</AppVersion>
  <Pages>63</Pages>
  <Words>10786</Words>
  <Characters>75523</Characters>
  <CharactersWithSpaces>85627</CharactersWithSpaces>
  <Paragraphs>849</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2023-05-04T08:00:00Z</dcterms:created>
  <dc:creator>Artem Lukashov</dc:creator>
  <dc:description/>
  <dc:language>ru-RU</dc:language>
  <cp:lastModifiedBy>chepchukvi@corp.gidroogk.com</cp:lastModifiedBy>
  <cp:lastPrinted>2018-05-25T11:25:00Z</cp:lastPrinted>
  <dcterms:modified xsi:type="dcterms:W3CDTF">2023-05-05T10:26:40Z</dcterms:modified>
  <cp:revision>4</cp:revision>
  <dc:subject/>
  <dc:title>Типовая закупочная документация</dc:title>
</cp:coreProperties>
</file>

<file path=docProps/custom.xml><?xml version="1.0" encoding="utf-8"?>
<Properties xmlns="http://schemas.openxmlformats.org/officeDocument/2006/custom-properties" xmlns:vt="http://schemas.openxmlformats.org/officeDocument/2006/docPropsVTypes"/>
</file>