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055CE">
        <w:rPr>
          <w:sz w:val="28"/>
          <w:szCs w:val="28"/>
        </w:rPr>
        <w:t>156467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055CE">
        <w:rPr>
          <w:rFonts w:ascii="Times New Roman" w:hAnsi="Times New Roman" w:cs="Times New Roman"/>
          <w:sz w:val="28"/>
          <w:szCs w:val="28"/>
        </w:rPr>
        <w:t>23.06.2023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CA3F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A3FEA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3FEA">
              <w:rPr>
                <w:sz w:val="28"/>
                <w:szCs w:val="28"/>
              </w:rPr>
              <w:t>Килюшик Евгений Иванович</w:t>
            </w:r>
            <w:r w:rsidR="00D342DA" w:rsidRPr="00CA3FEA">
              <w:rPr>
                <w:sz w:val="28"/>
                <w:szCs w:val="28"/>
              </w:rPr>
              <w:t xml:space="preserve">, </w:t>
            </w:r>
          </w:p>
          <w:p w:rsidR="00D342DA" w:rsidRPr="00CA3FE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3FEA">
              <w:rPr>
                <w:sz w:val="28"/>
                <w:szCs w:val="28"/>
              </w:rPr>
              <w:t xml:space="preserve">, ОГРН , ИНН </w:t>
            </w:r>
            <w:r w:rsidR="007055CE" w:rsidRPr="00CA3FEA">
              <w:rPr>
                <w:sz w:val="28"/>
                <w:szCs w:val="28"/>
              </w:rPr>
              <w:t>772449974905</w:t>
            </w:r>
            <w:r w:rsidRPr="00CA3FEA">
              <w:rPr>
                <w:sz w:val="28"/>
                <w:szCs w:val="28"/>
              </w:rPr>
              <w:t>.</w:t>
            </w:r>
          </w:p>
          <w:p w:rsidR="00D342DA" w:rsidRPr="00CA3FE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A3FE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055CE" w:rsidRPr="00CA3FEA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CA3FEA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CA3F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A3FEA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3FEA">
              <w:rPr>
                <w:sz w:val="28"/>
                <w:szCs w:val="28"/>
              </w:rPr>
              <w:t>Арбитражный суд города Москвы</w:t>
            </w:r>
            <w:r w:rsidR="00D342DA" w:rsidRPr="00CA3FEA">
              <w:rPr>
                <w:sz w:val="28"/>
                <w:szCs w:val="28"/>
              </w:rPr>
              <w:t xml:space="preserve">, дело о банкротстве </w:t>
            </w:r>
            <w:r w:rsidRPr="00CA3FEA">
              <w:rPr>
                <w:sz w:val="28"/>
                <w:szCs w:val="28"/>
              </w:rPr>
              <w:t>А40-13392/2022 95-32Ф</w:t>
            </w:r>
          </w:p>
        </w:tc>
      </w:tr>
      <w:tr w:rsidR="00D342DA" w:rsidRPr="00CA3F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A3FEA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  <w:r w:rsidR="00D342DA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055C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 по адресу г. Москва, ул. Большая Очаковская, д 40, кв. 104, площадь 94,3 кв. м, кадастровый номер 77:07:0014001:1368.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055CE">
              <w:rPr>
                <w:sz w:val="28"/>
                <w:szCs w:val="28"/>
              </w:rPr>
              <w:t>15.05.2023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055CE">
              <w:rPr>
                <w:sz w:val="28"/>
                <w:szCs w:val="28"/>
              </w:rPr>
              <w:t>22.06.2023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055C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осуществляется по адресу: http://lot-online.ru с 10:00 15.05.2023 и заканчивается 22.06.2023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23.06.2023.  Решение об определении участников торгов принимается организатором торгов и </w:t>
            </w:r>
            <w:r>
              <w:rPr>
                <w:bCs/>
                <w:sz w:val="28"/>
                <w:szCs w:val="28"/>
              </w:rPr>
              <w:lastRenderedPageBreak/>
              <w:t>оформляется протоколом не позднее 11:00 23.06.2023.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A3FE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055C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055CE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5 094 000.00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A3FEA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 и вносится на счет электронной торговой площадки (ЭТП), на которой проводятся торги.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CA3F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A3FEA" w:rsidRDefault="007055C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A3FE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055CE" w:rsidRDefault="007055C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25 470 000.00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055CE" w:rsidRDefault="007055C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1 273 500.00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A3FEA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A3FEA" w:rsidRDefault="007055C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055CE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55CE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055CE" w:rsidRPr="00CA3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7055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055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055C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055C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13.05.2023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055CE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3FEA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E3FA-1B99-4E3D-9B45-8DE7328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7353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2023-05-14T21:28:00Z</dcterms:created>
  <dcterms:modified xsi:type="dcterms:W3CDTF">2023-05-14T21:28:00Z</dcterms:modified>
</cp:coreProperties>
</file>