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4037A2F" w:rsidR="00777765" w:rsidRPr="00EA5C22" w:rsidRDefault="00C55D24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A5C2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A5C2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A5C22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EA5C22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EA5C22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EA5C22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>, ОГРН 1023300000052 (далее – финансовая организация), конкурсным управляющим (ликвидатором) которого на основании решения Арбитражного суда Владимирской области от 29 июня 2017 г. по делу № А11-4999/2017 является государственная корпорация «Агентство по страхованию вкладов» (109240, г. Москва, ул. Высоцкого, д. 4)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EA5C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A5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A5C2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1E736320" w:rsidR="00777765" w:rsidRPr="00EA5C2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42CED331" w:rsidR="00777765" w:rsidRPr="00EA5C22" w:rsidRDefault="00C55D24" w:rsidP="00C55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A5C22">
        <w:t xml:space="preserve">Лот 1 - </w:t>
      </w:r>
      <w:r w:rsidR="00C449FB" w:rsidRPr="00EA5C22">
        <w:t>Зуев Юрий Владиславович, КД 6654 от 03.02.2014, решение Вязниковского городского суда Владимирской области от 09.12.2016 по делу 2-1349/2016, апелляционное определение Владимирского областного суда от 05.07.2017 по делу 33-2582/2017,  решение АС Владимирской области по делу А11-14454/2022 от 31.01.2023 о включении в РТК (3-я очередь) как обеспеченное залогом имущества должника, находится в стадии банкротства, должник умер, дата смерти 09.03.2018 (57 115 668,59 руб.) - 57 115 668,59 руб.</w:t>
      </w:r>
    </w:p>
    <w:p w14:paraId="416B66DC" w14:textId="77777777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A5C2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A5C2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A5C2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A5C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A5C2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A5C22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9F9C19E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A5C2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A5C22">
        <w:rPr>
          <w:rFonts w:ascii="Times New Roman CYR" w:hAnsi="Times New Roman CYR" w:cs="Times New Roman CYR"/>
          <w:color w:val="000000"/>
        </w:rPr>
        <w:t xml:space="preserve"> </w:t>
      </w:r>
      <w:r w:rsidR="00920063" w:rsidRPr="00EA5C22">
        <w:rPr>
          <w:rFonts w:ascii="Times New Roman CYR" w:hAnsi="Times New Roman CYR" w:cs="Times New Roman CYR"/>
          <w:b/>
          <w:bCs/>
          <w:color w:val="000000"/>
        </w:rPr>
        <w:t>03 июля</w:t>
      </w:r>
      <w:r w:rsidRPr="00EA5C22">
        <w:rPr>
          <w:rFonts w:ascii="Times New Roman CYR" w:hAnsi="Times New Roman CYR" w:cs="Times New Roman CYR"/>
          <w:color w:val="000000"/>
        </w:rPr>
        <w:t xml:space="preserve"> </w:t>
      </w:r>
      <w:r w:rsidRPr="00EA5C22">
        <w:rPr>
          <w:b/>
        </w:rPr>
        <w:t>202</w:t>
      </w:r>
      <w:r w:rsidR="00EC6937" w:rsidRPr="00EA5C22">
        <w:rPr>
          <w:b/>
        </w:rPr>
        <w:t>3</w:t>
      </w:r>
      <w:r w:rsidRPr="00EA5C22">
        <w:rPr>
          <w:b/>
        </w:rPr>
        <w:t xml:space="preserve"> г.</w:t>
      </w:r>
      <w:r w:rsidRPr="00EA5C22">
        <w:t xml:space="preserve"> </w:t>
      </w:r>
      <w:r w:rsidRPr="00EA5C2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A5C22">
        <w:rPr>
          <w:color w:val="000000"/>
        </w:rPr>
        <w:t xml:space="preserve">АО «Российский аукционный дом» по адресу: </w:t>
      </w:r>
      <w:hyperlink r:id="rId6" w:history="1">
        <w:r w:rsidRPr="00EA5C22">
          <w:rPr>
            <w:rStyle w:val="a4"/>
          </w:rPr>
          <w:t>http://lot-online.ru</w:t>
        </w:r>
      </w:hyperlink>
      <w:r w:rsidRPr="00EA5C22">
        <w:rPr>
          <w:color w:val="000000"/>
        </w:rPr>
        <w:t xml:space="preserve"> (далее – ЭТП)</w:t>
      </w:r>
      <w:r w:rsidRPr="00EA5C22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>Время окончания Торгов:</w:t>
      </w:r>
    </w:p>
    <w:p w14:paraId="4D0205E0" w14:textId="77777777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B168D0F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 xml:space="preserve">В случае, если по итогам Торгов, назначенных на </w:t>
      </w:r>
      <w:r w:rsidR="00920063" w:rsidRPr="00EA5C22">
        <w:rPr>
          <w:color w:val="000000"/>
        </w:rPr>
        <w:t>03 июля 2023 г.</w:t>
      </w:r>
      <w:r w:rsidRPr="00EA5C22">
        <w:rPr>
          <w:b/>
          <w:bCs/>
          <w:color w:val="000000"/>
        </w:rPr>
        <w:t>,</w:t>
      </w:r>
      <w:r w:rsidRPr="00EA5C22">
        <w:rPr>
          <w:color w:val="000000"/>
        </w:rPr>
        <w:t xml:space="preserve"> лоты не реализованы, то в 14:00 часов по московскому времени </w:t>
      </w:r>
      <w:r w:rsidR="00920063" w:rsidRPr="00EA5C22">
        <w:rPr>
          <w:b/>
          <w:bCs/>
          <w:color w:val="000000"/>
        </w:rPr>
        <w:t>15 августа</w:t>
      </w:r>
      <w:r w:rsidRPr="00EA5C22">
        <w:rPr>
          <w:color w:val="000000"/>
        </w:rPr>
        <w:t xml:space="preserve"> </w:t>
      </w:r>
      <w:r w:rsidRPr="00EA5C22">
        <w:rPr>
          <w:b/>
          <w:bCs/>
          <w:color w:val="000000"/>
        </w:rPr>
        <w:t>202</w:t>
      </w:r>
      <w:r w:rsidR="00EC6937" w:rsidRPr="00EA5C22">
        <w:rPr>
          <w:b/>
          <w:bCs/>
          <w:color w:val="000000"/>
        </w:rPr>
        <w:t>3</w:t>
      </w:r>
      <w:r w:rsidRPr="00EA5C22">
        <w:rPr>
          <w:b/>
        </w:rPr>
        <w:t xml:space="preserve"> г.</w:t>
      </w:r>
      <w:r w:rsidRPr="00EA5C22">
        <w:t xml:space="preserve"> </w:t>
      </w:r>
      <w:r w:rsidRPr="00EA5C22">
        <w:rPr>
          <w:color w:val="000000"/>
        </w:rPr>
        <w:t>на ЭТП</w:t>
      </w:r>
      <w:r w:rsidRPr="00EA5C22">
        <w:t xml:space="preserve"> </w:t>
      </w:r>
      <w:r w:rsidRPr="00EA5C22">
        <w:rPr>
          <w:color w:val="000000"/>
        </w:rPr>
        <w:t>будут проведены</w:t>
      </w:r>
      <w:r w:rsidRPr="00EA5C22">
        <w:rPr>
          <w:b/>
          <w:bCs/>
          <w:color w:val="000000"/>
        </w:rPr>
        <w:t xml:space="preserve"> повторные Торги </w:t>
      </w:r>
      <w:r w:rsidRPr="00EA5C2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>Оператор ЭТП (далее – Оператор) обеспечивает проведение Торгов.</w:t>
      </w:r>
    </w:p>
    <w:p w14:paraId="33698E05" w14:textId="7AE8CCDF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453B4" w:rsidRPr="00EA5C22">
        <w:rPr>
          <w:b/>
          <w:bCs/>
          <w:color w:val="000000"/>
        </w:rPr>
        <w:t>23 мая</w:t>
      </w:r>
      <w:r w:rsidRPr="00EA5C22">
        <w:rPr>
          <w:color w:val="000000"/>
        </w:rPr>
        <w:t xml:space="preserve"> </w:t>
      </w:r>
      <w:r w:rsidRPr="00EA5C22">
        <w:rPr>
          <w:b/>
          <w:bCs/>
          <w:color w:val="000000"/>
        </w:rPr>
        <w:t>202</w:t>
      </w:r>
      <w:r w:rsidR="00EC6937" w:rsidRPr="00EA5C22">
        <w:rPr>
          <w:b/>
          <w:bCs/>
          <w:color w:val="000000"/>
        </w:rPr>
        <w:t>3</w:t>
      </w:r>
      <w:r w:rsidRPr="00EA5C22">
        <w:rPr>
          <w:b/>
          <w:bCs/>
          <w:color w:val="000000"/>
        </w:rPr>
        <w:t xml:space="preserve"> г.,</w:t>
      </w:r>
      <w:r w:rsidRPr="00EA5C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453B4" w:rsidRPr="00EA5C22">
        <w:rPr>
          <w:b/>
          <w:bCs/>
          <w:color w:val="000000"/>
        </w:rPr>
        <w:t>06 июля</w:t>
      </w:r>
      <w:r w:rsidRPr="00EA5C22">
        <w:rPr>
          <w:color w:val="000000"/>
        </w:rPr>
        <w:t xml:space="preserve"> </w:t>
      </w:r>
      <w:r w:rsidRPr="00EA5C22">
        <w:rPr>
          <w:b/>
          <w:bCs/>
          <w:color w:val="000000"/>
        </w:rPr>
        <w:t>202</w:t>
      </w:r>
      <w:r w:rsidR="00EC6937" w:rsidRPr="00EA5C22">
        <w:rPr>
          <w:b/>
          <w:bCs/>
          <w:color w:val="000000"/>
        </w:rPr>
        <w:t>3</w:t>
      </w:r>
      <w:r w:rsidRPr="00EA5C22">
        <w:rPr>
          <w:b/>
          <w:bCs/>
        </w:rPr>
        <w:t xml:space="preserve"> г.</w:t>
      </w:r>
      <w:r w:rsidRPr="00EA5C2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EA5C2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5C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53D683E" w:rsidR="00EA7238" w:rsidRPr="00EA5C2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A5C22">
        <w:rPr>
          <w:b/>
          <w:bCs/>
          <w:color w:val="000000"/>
        </w:rPr>
        <w:t>Торги ППП</w:t>
      </w:r>
      <w:r w:rsidR="00C11EFF" w:rsidRPr="00EA5C22">
        <w:rPr>
          <w:color w:val="000000"/>
          <w:shd w:val="clear" w:color="auto" w:fill="FFFFFF"/>
        </w:rPr>
        <w:t xml:space="preserve"> будут проведены на ЭТП</w:t>
      </w:r>
      <w:r w:rsidRPr="00EA5C22">
        <w:rPr>
          <w:color w:val="000000"/>
          <w:shd w:val="clear" w:color="auto" w:fill="FFFFFF"/>
        </w:rPr>
        <w:t xml:space="preserve"> </w:t>
      </w:r>
      <w:r w:rsidRPr="00EA5C22">
        <w:rPr>
          <w:b/>
          <w:bCs/>
          <w:color w:val="000000"/>
        </w:rPr>
        <w:t>с</w:t>
      </w:r>
      <w:r w:rsidR="005453B4" w:rsidRPr="00EA5C22">
        <w:rPr>
          <w:b/>
          <w:bCs/>
          <w:color w:val="000000"/>
        </w:rPr>
        <w:t xml:space="preserve"> 18 августа </w:t>
      </w:r>
      <w:r w:rsidR="00777765" w:rsidRPr="00EA5C22">
        <w:rPr>
          <w:b/>
          <w:bCs/>
          <w:color w:val="000000"/>
        </w:rPr>
        <w:t>202</w:t>
      </w:r>
      <w:r w:rsidR="00EC6937" w:rsidRPr="00EA5C22">
        <w:rPr>
          <w:b/>
          <w:bCs/>
          <w:color w:val="000000"/>
        </w:rPr>
        <w:t>3</w:t>
      </w:r>
      <w:r w:rsidR="00777765" w:rsidRPr="00EA5C22">
        <w:rPr>
          <w:b/>
          <w:bCs/>
          <w:color w:val="000000"/>
        </w:rPr>
        <w:t xml:space="preserve"> г. по </w:t>
      </w:r>
      <w:r w:rsidR="005453B4" w:rsidRPr="00EA5C22">
        <w:rPr>
          <w:b/>
          <w:bCs/>
          <w:color w:val="000000"/>
        </w:rPr>
        <w:t>04 октября</w:t>
      </w:r>
      <w:r w:rsidR="00777765" w:rsidRPr="00EA5C22">
        <w:rPr>
          <w:b/>
          <w:bCs/>
          <w:color w:val="000000"/>
        </w:rPr>
        <w:t xml:space="preserve"> 2023 г.</w:t>
      </w:r>
    </w:p>
    <w:p w14:paraId="154FF146" w14:textId="4F4D41F5" w:rsidR="00777765" w:rsidRPr="00EA5C2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B634D7" w:rsidRPr="00EA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августа</w:t>
      </w:r>
      <w:r w:rsidRPr="00EA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EA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A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A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634D7" w:rsidRPr="00EA5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A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634D7" w:rsidRPr="00EA5C22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EA5C2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календарных дн</w:t>
      </w:r>
      <w:r w:rsidR="00B634D7" w:rsidRPr="00EA5C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A5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EA5C2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EA5C2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EA5C22" w:rsidRDefault="00515CBE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C2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B390AA0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18 августа 2023 г. по 21 августа 2023 г. - в размере начальной цены продажи лота;</w:t>
      </w:r>
    </w:p>
    <w:p w14:paraId="365975BD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22 августа 2023 г. по 25 августа 2023 г. - в размере 92,30% от начальной цены продажи лота;</w:t>
      </w:r>
    </w:p>
    <w:p w14:paraId="2106B6CB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26 августа 2023 г. по 29 августа 2023 г. - в размере 84,60% от начальной цены продажи лота;</w:t>
      </w:r>
    </w:p>
    <w:p w14:paraId="199F4923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30 августа 2023 г. по 02 сентября 2023 г. - в размере 76,90% от начальной цены продажи лота;</w:t>
      </w:r>
    </w:p>
    <w:p w14:paraId="0EC590D2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03 сентября 2023 г. по 06 сентября 2023 г. - в размере 69,20% от начальной цены продажи лота;</w:t>
      </w:r>
    </w:p>
    <w:p w14:paraId="4C51783E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07 сентября 2023 г. по 10 сентября 2023 г. - в размере 61,50% от начальной цены продажи лота;</w:t>
      </w:r>
    </w:p>
    <w:p w14:paraId="6C7EC5F3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11 сентября 2023 г. по 14 сентября 2023 г. - в размере 53,80% от начальной цены продажи лота;</w:t>
      </w:r>
    </w:p>
    <w:p w14:paraId="567CFCE7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15 сентября 2023 г. по 18 сентября 2023 г. - в размере 46,10% от начальной цены продажи лота;</w:t>
      </w:r>
    </w:p>
    <w:p w14:paraId="13FF0D0D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19 сентября 2023 г. по 22 сентября 2023 г. - в размере 38,40% от начальной цены продажи лота;</w:t>
      </w:r>
    </w:p>
    <w:p w14:paraId="3AA46B1D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23 сентября 2023 г. по 26 сентября 2023 г. - в размере 30,70% от начальной цены продажи лота;</w:t>
      </w:r>
    </w:p>
    <w:p w14:paraId="50AE04A3" w14:textId="77777777" w:rsidR="00D802C9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27 сентября 2023 г. по 30 сентября 2023 г. - в размере 23,00% от начальной цены продажи лота;</w:t>
      </w:r>
    </w:p>
    <w:p w14:paraId="729D1444" w14:textId="4D31BFD6" w:rsidR="007765D6" w:rsidRPr="00EA5C22" w:rsidRDefault="00D802C9" w:rsidP="00D80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C22">
        <w:rPr>
          <w:color w:val="000000"/>
        </w:rPr>
        <w:t>с 01 октября 2023 г. по 04 октября 2023 г. - в размере 15,30% от начальной цены продажи лота.</w:t>
      </w:r>
    </w:p>
    <w:p w14:paraId="7FB76AB1" w14:textId="77777777" w:rsidR="00A21CDC" w:rsidRPr="00EA5C22" w:rsidRDefault="00A21CDC" w:rsidP="00D80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EA5C2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EA5C2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A5C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A5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A5C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C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EA5C22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EA5C2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92CC46D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A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F554A" w:rsidRPr="00EA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A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A5C22">
        <w:rPr>
          <w:rFonts w:ascii="Times New Roman" w:hAnsi="Times New Roman" w:cs="Times New Roman"/>
          <w:sz w:val="24"/>
          <w:szCs w:val="24"/>
        </w:rPr>
        <w:t xml:space="preserve"> д</w:t>
      </w:r>
      <w:r w:rsidRPr="00EA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F554A" w:rsidRPr="00EA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EA5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A5C22">
        <w:rPr>
          <w:rFonts w:ascii="Times New Roman" w:hAnsi="Times New Roman" w:cs="Times New Roman"/>
          <w:sz w:val="24"/>
          <w:szCs w:val="24"/>
        </w:rPr>
        <w:t xml:space="preserve"> 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DE1AB9"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DE1AB9" w:rsidRPr="00EA5C22">
          <w:rPr>
            <w:rStyle w:val="a4"/>
            <w:rFonts w:ascii="Times New Roman" w:hAnsi="Times New Roman"/>
            <w:sz w:val="24"/>
            <w:szCs w:val="24"/>
            <w:lang w:val="en-US"/>
          </w:rPr>
          <w:t>gradichanla</w:t>
        </w:r>
        <w:r w:rsidR="00DE1AB9" w:rsidRPr="00EA5C22">
          <w:rPr>
            <w:rStyle w:val="a4"/>
            <w:rFonts w:ascii="Times New Roman" w:hAnsi="Times New Roman"/>
            <w:sz w:val="24"/>
            <w:szCs w:val="24"/>
          </w:rPr>
          <w:t>@</w:t>
        </w:r>
        <w:r w:rsidR="00DE1AB9" w:rsidRPr="00EA5C22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DE1AB9" w:rsidRPr="00EA5C22">
          <w:rPr>
            <w:rStyle w:val="a4"/>
            <w:rFonts w:ascii="Times New Roman" w:hAnsi="Times New Roman"/>
            <w:sz w:val="24"/>
            <w:szCs w:val="24"/>
          </w:rPr>
          <w:t>1.</w:t>
        </w:r>
        <w:r w:rsidR="00DE1AB9" w:rsidRPr="00EA5C2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E1AB9"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DE1AB9" w:rsidRPr="00EA5C22">
          <w:rPr>
            <w:rStyle w:val="a4"/>
            <w:rFonts w:ascii="Times New Roman" w:hAnsi="Times New Roman"/>
            <w:sz w:val="24"/>
            <w:szCs w:val="24"/>
            <w:lang w:val="en-US"/>
          </w:rPr>
          <w:t>sochnevavv</w:t>
        </w:r>
        <w:r w:rsidR="00DE1AB9" w:rsidRPr="00EA5C22">
          <w:rPr>
            <w:rStyle w:val="a4"/>
            <w:rFonts w:ascii="Times New Roman" w:hAnsi="Times New Roman"/>
            <w:sz w:val="24"/>
            <w:szCs w:val="24"/>
          </w:rPr>
          <w:t>@</w:t>
        </w:r>
        <w:r w:rsidR="00DE1AB9" w:rsidRPr="00EA5C22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DE1AB9" w:rsidRPr="00EA5C22">
          <w:rPr>
            <w:rStyle w:val="a4"/>
            <w:rFonts w:ascii="Times New Roman" w:hAnsi="Times New Roman"/>
            <w:sz w:val="24"/>
            <w:szCs w:val="24"/>
          </w:rPr>
          <w:t>1.</w:t>
        </w:r>
        <w:r w:rsidR="00DE1AB9" w:rsidRPr="00EA5C2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E1AB9"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C22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E1AB9" w:rsidRPr="00EA5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E4" w:rsidRPr="00EA5C2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293FE4" w:rsidRPr="00EA5C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EA5C2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93FE4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453B4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20063"/>
    <w:rsid w:val="00952ED1"/>
    <w:rsid w:val="009730D9"/>
    <w:rsid w:val="00992EEE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634D7"/>
    <w:rsid w:val="00B83E9D"/>
    <w:rsid w:val="00BE0BF1"/>
    <w:rsid w:val="00BE1559"/>
    <w:rsid w:val="00C11EFF"/>
    <w:rsid w:val="00C449FB"/>
    <w:rsid w:val="00C55D24"/>
    <w:rsid w:val="00C9585C"/>
    <w:rsid w:val="00CE0CC1"/>
    <w:rsid w:val="00D05C2A"/>
    <w:rsid w:val="00D57DB3"/>
    <w:rsid w:val="00D62667"/>
    <w:rsid w:val="00D802C9"/>
    <w:rsid w:val="00DB0166"/>
    <w:rsid w:val="00DE1AB9"/>
    <w:rsid w:val="00E12685"/>
    <w:rsid w:val="00E454A6"/>
    <w:rsid w:val="00E614D3"/>
    <w:rsid w:val="00E63959"/>
    <w:rsid w:val="00EA5C22"/>
    <w:rsid w:val="00EA7238"/>
    <w:rsid w:val="00EC6937"/>
    <w:rsid w:val="00ED65D3"/>
    <w:rsid w:val="00EF554A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C93EE55-2DBA-4C94-8759-C9968969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E1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84</cp:revision>
  <cp:lastPrinted>2023-05-12T11:40:00Z</cp:lastPrinted>
  <dcterms:created xsi:type="dcterms:W3CDTF">2019-07-23T07:45:00Z</dcterms:created>
  <dcterms:modified xsi:type="dcterms:W3CDTF">2023-05-12T11:44:00Z</dcterms:modified>
</cp:coreProperties>
</file>