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B5C58">
        <w:rPr>
          <w:rFonts w:ascii="Times New Roman" w:eastAsia="Times New Roman" w:hAnsi="Times New Roman" w:cs="Times New Roman"/>
          <w:sz w:val="24"/>
          <w:szCs w:val="24"/>
        </w:rPr>
        <w:t xml:space="preserve"> </w:t>
      </w:r>
      <w:r w:rsidR="00176EE7">
        <w:rPr>
          <w:rFonts w:ascii="Times New Roman" w:eastAsia="Times New Roman" w:hAnsi="Times New Roman" w:cs="Times New Roman"/>
          <w:sz w:val="24"/>
          <w:szCs w:val="24"/>
        </w:rPr>
        <w:t>Кукарки</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2023</w:t>
      </w:r>
      <w:r w:rsidRPr="00243578">
        <w:rPr>
          <w:rFonts w:ascii="Times New Roman" w:eastAsia="Times New Roman" w:hAnsi="Times New Roman" w:cs="Times New Roman"/>
          <w:sz w:val="24"/>
          <w:szCs w:val="24"/>
        </w:rPr>
        <w:t>г.</w:t>
      </w: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1D13DF" w:rsidRDefault="00741C6C" w:rsidP="00D1486E">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D1486E">
        <w:rPr>
          <w:rFonts w:ascii="Times New Roman" w:eastAsia="Times New Roman" w:hAnsi="Times New Roman" w:cs="Times New Roman"/>
          <w:sz w:val="24"/>
          <w:szCs w:val="24"/>
          <w:lang w:eastAsia="ru-RU"/>
        </w:rPr>
        <w:t>42,9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D1486E" w:rsidRPr="00D1486E">
        <w:rPr>
          <w:rFonts w:ascii="Times New Roman" w:eastAsia="Times New Roman" w:hAnsi="Times New Roman" w:cs="Times New Roman"/>
          <w:sz w:val="24"/>
          <w:szCs w:val="24"/>
          <w:lang w:eastAsia="ru-RU"/>
        </w:rPr>
        <w:t>58:04:0130201:730</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(-ой) по адресу: </w:t>
      </w:r>
      <w:r w:rsidR="00D1486E"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Pr>
          <w:rFonts w:ascii="Times New Roman" w:eastAsia="Times New Roman" w:hAnsi="Times New Roman" w:cs="Times New Roman"/>
          <w:sz w:val="24"/>
          <w:szCs w:val="24"/>
          <w:lang w:eastAsia="ru-RU"/>
        </w:rPr>
        <w:t>.</w:t>
      </w:r>
      <w:bookmarkEnd w:id="0"/>
    </w:p>
    <w:p w:rsidR="00741C6C" w:rsidRPr="000D5369" w:rsidRDefault="008D1CCE" w:rsidP="0037657C">
      <w:pPr>
        <w:widowControl w:val="0"/>
        <w:suppressAutoHyphens/>
        <w:spacing w:after="0" w:line="240" w:lineRule="auto"/>
        <w:ind w:firstLine="708"/>
        <w:jc w:val="both"/>
        <w:rPr>
          <w:rStyle w:val="aa"/>
          <w:rFonts w:ascii="Times New Roman" w:eastAsia="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Д</w:t>
      </w:r>
      <w:r w:rsidR="00741C6C" w:rsidRPr="00A2375A">
        <w:rPr>
          <w:rFonts w:ascii="Times New Roman" w:eastAsia="Times New Roman" w:hAnsi="Times New Roman" w:cs="Times New Roman"/>
          <w:sz w:val="24"/>
          <w:szCs w:val="24"/>
          <w:lang w:eastAsia="ru-RU"/>
        </w:rPr>
        <w:t xml:space="preserve">вижимое имущество, находящееся в Объекте, которое указано в Приложении № 6 к Договору (далее – </w:t>
      </w:r>
      <w:r w:rsidR="00741C6C" w:rsidRPr="00A2375A">
        <w:rPr>
          <w:rFonts w:ascii="Times New Roman" w:eastAsia="Times New Roman" w:hAnsi="Times New Roman" w:cs="Times New Roman"/>
          <w:b/>
          <w:sz w:val="24"/>
          <w:szCs w:val="24"/>
          <w:lang w:eastAsia="ru-RU"/>
        </w:rPr>
        <w:t>«Движимое имущество»</w:t>
      </w:r>
      <w:r w:rsidR="0037657C">
        <w:rPr>
          <w:rFonts w:ascii="Times New Roman" w:eastAsia="Times New Roman" w:hAnsi="Times New Roman" w:cs="Times New Roman"/>
          <w:sz w:val="24"/>
          <w:szCs w:val="24"/>
          <w:lang w:eastAsia="ru-RU"/>
        </w:rPr>
        <w:t xml:space="preserve">), </w:t>
      </w:r>
      <w:r w:rsidR="00741C6C">
        <w:rPr>
          <w:rFonts w:ascii="Times New Roman" w:eastAsia="Times New Roman" w:hAnsi="Times New Roman" w:cs="Times New Roman"/>
          <w:sz w:val="24"/>
          <w:szCs w:val="24"/>
          <w:lang w:eastAsia="ru-RU"/>
        </w:rPr>
        <w:t>а</w:t>
      </w:r>
      <w:r w:rsidR="00741C6C"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741C6C" w:rsidRPr="00665E8D" w:rsidRDefault="00741C6C" w:rsidP="00027FA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027FAE" w:rsidRPr="00027FAE">
        <w:rPr>
          <w:rFonts w:ascii="Times New Roman" w:eastAsia="Times New Roman" w:hAnsi="Times New Roman" w:cs="Times New Roman"/>
          <w:sz w:val="24"/>
          <w:szCs w:val="24"/>
          <w:lang w:eastAsia="ru-RU"/>
        </w:rPr>
        <w:t>Выписк</w:t>
      </w:r>
      <w:r w:rsidR="00027FAE">
        <w:rPr>
          <w:rFonts w:ascii="Times New Roman" w:eastAsia="Times New Roman" w:hAnsi="Times New Roman" w:cs="Times New Roman"/>
          <w:sz w:val="24"/>
          <w:szCs w:val="24"/>
          <w:lang w:eastAsia="ru-RU"/>
        </w:rPr>
        <w:t>и</w:t>
      </w:r>
      <w:r w:rsidR="00027FAE" w:rsidRPr="00027FAE">
        <w:rPr>
          <w:rFonts w:ascii="Times New Roman" w:eastAsia="Times New Roman" w:hAnsi="Times New Roman" w:cs="Times New Roman"/>
          <w:sz w:val="24"/>
          <w:szCs w:val="24"/>
          <w:lang w:eastAsia="ru-RU"/>
        </w:rPr>
        <w:t xml:space="preserve"> из Единого государственного недвижимости об объе</w:t>
      </w:r>
      <w:r w:rsidR="00027FAE">
        <w:rPr>
          <w:rFonts w:ascii="Times New Roman" w:eastAsia="Times New Roman" w:hAnsi="Times New Roman" w:cs="Times New Roman"/>
          <w:sz w:val="24"/>
          <w:szCs w:val="24"/>
          <w:lang w:eastAsia="ru-RU"/>
        </w:rPr>
        <w:t>кте недвижимости от 03.02.2023г</w:t>
      </w:r>
      <w:r>
        <w:rPr>
          <w:rFonts w:ascii="Times New Roman" w:eastAsia="Times New Roman" w:hAnsi="Times New Roman" w:cs="Times New Roman"/>
          <w:sz w:val="24"/>
          <w:szCs w:val="24"/>
          <w:lang w:eastAsia="ru-RU"/>
        </w:rPr>
        <w:t>.</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027FAE" w:rsidRPr="00027FAE">
        <w:rPr>
          <w:rFonts w:ascii="Times New Roman" w:eastAsia="Times New Roman" w:hAnsi="Times New Roman" w:cs="Times New Roman"/>
          <w:sz w:val="24"/>
          <w:szCs w:val="24"/>
          <w:lang w:eastAsia="ru-RU"/>
        </w:rPr>
        <w:t>№58:04:0130201:730-58/059/2023-1 от 03.02.2023г.</w:t>
      </w:r>
      <w:bookmarkEnd w:id="2"/>
      <w:r w:rsidR="00027FAE">
        <w:rPr>
          <w:rFonts w:ascii="Times New Roman" w:eastAsia="Times New Roman" w:hAnsi="Times New Roman" w:cs="Times New Roman"/>
          <w:sz w:val="24"/>
          <w:szCs w:val="24"/>
          <w:lang w:eastAsia="ru-RU"/>
        </w:rPr>
        <w:t>.</w:t>
      </w:r>
    </w:p>
    <w:p w:rsidR="00741C6C" w:rsidRPr="00243578" w:rsidRDefault="00741C6C" w:rsidP="001764B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1764BE" w:rsidRPr="001764BE">
        <w:rPr>
          <w:rFonts w:ascii="Times New Roman" w:eastAsia="Times New Roman" w:hAnsi="Times New Roman" w:cs="Times New Roman"/>
          <w:sz w:val="24"/>
          <w:szCs w:val="24"/>
          <w:lang w:eastAsia="ru-RU"/>
        </w:rPr>
        <w:t>58:04:0130201:311</w:t>
      </w:r>
      <w:r w:rsidRPr="00243578">
        <w:rPr>
          <w:rFonts w:ascii="Times New Roman" w:eastAsia="Times New Roman" w:hAnsi="Times New Roman" w:cs="Times New Roman"/>
          <w:sz w:val="24"/>
          <w:szCs w:val="24"/>
          <w:lang w:eastAsia="ru-RU"/>
        </w:rPr>
        <w:t xml:space="preserve">, расположенном по адресу: </w:t>
      </w:r>
      <w:r w:rsidR="00EA6D50"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243578" w:rsidRDefault="00741C6C" w:rsidP="009B77D6">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праве собственности на основании </w:t>
      </w:r>
      <w:r w:rsidR="009B77D6" w:rsidRPr="009B77D6">
        <w:rPr>
          <w:rFonts w:ascii="Times New Roman" w:eastAsia="Times New Roman" w:hAnsi="Times New Roman" w:cs="Times New Roman"/>
          <w:sz w:val="24"/>
          <w:szCs w:val="24"/>
          <w:lang w:eastAsia="ru-RU"/>
        </w:rPr>
        <w:t>Выписка из Единого государственного недвижимости об объекте недвижимости №КУВИ-001/2023-20465798 от 30.01.2023г.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 xml:space="preserve">запись о регистрации </w:t>
      </w:r>
      <w:r w:rsidR="009B77D6" w:rsidRPr="009B77D6">
        <w:rPr>
          <w:rFonts w:ascii="Times New Roman" w:eastAsia="Times New Roman" w:hAnsi="Times New Roman" w:cs="Times New Roman"/>
          <w:sz w:val="24"/>
          <w:szCs w:val="24"/>
          <w:lang w:eastAsia="ru-RU"/>
        </w:rPr>
        <w:t>№58-58-30/017/2006-356 10.01.2007</w:t>
      </w:r>
      <w:r w:rsidR="009B77D6">
        <w:rPr>
          <w:rFonts w:ascii="Times New Roman" w:eastAsia="Times New Roman" w:hAnsi="Times New Roman" w:cs="Times New Roman"/>
          <w:sz w:val="24"/>
          <w:szCs w:val="24"/>
          <w:lang w:eastAsia="ru-RU"/>
        </w:rPr>
        <w:t>г.</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3"/>
      <w:r w:rsidR="002B5C58">
        <w:rPr>
          <w:rFonts w:ascii="Times New Roman" w:hAnsi="Times New Roman" w:cs="Times New Roman"/>
          <w:sz w:val="24"/>
          <w:szCs w:val="24"/>
        </w:rPr>
        <w:t>.</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41C6C" w:rsidRPr="00F71A1F" w:rsidRDefault="00741C6C" w:rsidP="00741C6C">
      <w:pPr>
        <w:pStyle w:val="ac"/>
        <w:spacing w:after="0" w:line="240" w:lineRule="auto"/>
        <w:ind w:left="0" w:firstLine="709"/>
        <w:rPr>
          <w:rFonts w:ascii="Times New Roman" w:hAnsi="Times New Roman" w:cs="Times New Roman"/>
          <w:sz w:val="24"/>
          <w:szCs w:val="24"/>
        </w:rPr>
      </w:pPr>
    </w:p>
    <w:p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4"/>
      <w:bookmarkEnd w:id="5"/>
    </w:p>
    <w:p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bookmarkStart w:id="11" w:name="_GoBack"/>
      <w:bookmarkEnd w:id="11"/>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3"/>
      <w:r w:rsidRPr="00771635" w:rsidDel="004228A7">
        <w:rPr>
          <w:rStyle w:val="aa"/>
          <w:rFonts w:ascii="Times New Roman" w:hAnsi="Times New Roman"/>
          <w:sz w:val="24"/>
          <w:szCs w:val="24"/>
        </w:rPr>
        <w:t xml:space="preserve">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5"/>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 xml:space="preserve">ощадь Объекта составляет </w:t>
      </w:r>
      <w:r w:rsidR="003258B3">
        <w:rPr>
          <w:rFonts w:ascii="Times New Roman" w:hAnsi="Times New Roman" w:cs="Times New Roman"/>
          <w:sz w:val="24"/>
          <w:szCs w:val="24"/>
        </w:rPr>
        <w:t>136</w:t>
      </w:r>
      <w:r w:rsidR="003258B3" w:rsidRPr="00DA2196">
        <w:rPr>
          <w:rFonts w:ascii="Times New Roman" w:hAnsi="Times New Roman" w:cs="Times New Roman"/>
          <w:sz w:val="24"/>
          <w:szCs w:val="24"/>
        </w:rPr>
        <w:t xml:space="preserve"> (Сто </w:t>
      </w:r>
      <w:r w:rsidR="003258B3">
        <w:rPr>
          <w:rFonts w:ascii="Times New Roman" w:hAnsi="Times New Roman" w:cs="Times New Roman"/>
          <w:sz w:val="24"/>
          <w:szCs w:val="24"/>
        </w:rPr>
        <w:t>тридцать шесть</w:t>
      </w:r>
      <w:r w:rsidR="003258B3"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01 копейка</w:t>
      </w:r>
      <w:r w:rsidRPr="003258B3">
        <w:rPr>
          <w:rFonts w:ascii="Times New Roman" w:hAnsi="Times New Roman" w:cs="Times New Roman"/>
          <w:sz w:val="24"/>
          <w:szCs w:val="24"/>
        </w:rPr>
        <w:t>, в</w:t>
      </w:r>
      <w:r w:rsidRPr="00243578">
        <w:rPr>
          <w:rFonts w:ascii="Times New Roman" w:hAnsi="Times New Roman" w:cs="Times New Roman"/>
          <w:sz w:val="24"/>
          <w:szCs w:val="24"/>
        </w:rPr>
        <w:t xml:space="preserve"> том числе Н</w:t>
      </w:r>
      <w:r w:rsidR="00DA2196">
        <w:rPr>
          <w:rFonts w:ascii="Times New Roman" w:hAnsi="Times New Roman" w:cs="Times New Roman"/>
          <w:sz w:val="24"/>
          <w:szCs w:val="24"/>
        </w:rPr>
        <w:t>ДС (20 %)</w:t>
      </w:r>
      <w:bookmarkStart w:id="18" w:name="_Ref32571516"/>
      <w:bookmarkEnd w:id="17"/>
      <w:r w:rsidR="00DA2196">
        <w:rPr>
          <w:rFonts w:ascii="Times New Roman" w:hAnsi="Times New Roman" w:cs="Times New Roman"/>
          <w:sz w:val="24"/>
          <w:szCs w:val="24"/>
        </w:rPr>
        <w:t>.</w:t>
      </w:r>
    </w:p>
    <w:p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8"/>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1"/>
      <w:bookmarkEnd w:id="22"/>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243578">
        <w:rPr>
          <w:rFonts w:ascii="Times New Roman" w:hAnsi="Times New Roman" w:cs="Times New Roman"/>
          <w:sz w:val="24"/>
          <w:szCs w:val="24"/>
        </w:rPr>
        <w:t xml:space="preserve">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6"/>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8"/>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1"/>
    </w:p>
    <w:p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41C6C" w:rsidRPr="00232974" w:rsidRDefault="00741C6C" w:rsidP="00741C6C">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741C6C" w:rsidRPr="00243578" w:rsidRDefault="00741C6C" w:rsidP="00741C6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_.</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1"/>
    </w:p>
    <w:p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t>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w:t>
      </w:r>
    </w:p>
    <w:p w:rsidR="001E033F" w:rsidRP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lastRenderedPageBreak/>
        <w:t xml:space="preserve"> </w:t>
      </w:r>
      <w:r w:rsidR="001E033F" w:rsidRPr="001E033F">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w:t>
      </w:r>
      <w:r w:rsidR="001E033F">
        <w:rPr>
          <w:rFonts w:ascii="Times New Roman" w:hAnsi="Times New Roman" w:cs="Times New Roman"/>
          <w:sz w:val="24"/>
          <w:szCs w:val="24"/>
        </w:rPr>
        <w:t xml:space="preserve"> ООО «Современные технологии», </w:t>
      </w:r>
      <w:r w:rsidR="001E033F" w:rsidRPr="001E033F">
        <w:rPr>
          <w:rFonts w:ascii="Times New Roman" w:hAnsi="Times New Roman" w:cs="Times New Roman"/>
          <w:sz w:val="24"/>
          <w:szCs w:val="24"/>
        </w:rPr>
        <w:t>вывоз ТБО с региональным оператором.</w:t>
      </w:r>
    </w:p>
    <w:p w:rsidR="00741C6C" w:rsidRPr="00243578" w:rsidRDefault="00741C6C" w:rsidP="001E033F">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w:t>
      </w:r>
      <w:r w:rsidRPr="00243578">
        <w:rPr>
          <w:rFonts w:ascii="Times New Roman" w:hAnsi="Times New Roman" w:cs="Times New Roman"/>
          <w:bCs/>
          <w:sz w:val="24"/>
          <w:szCs w:val="24"/>
        </w:rPr>
        <w:lastRenderedPageBreak/>
        <w:t>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w:t>
      </w:r>
      <w:r w:rsidRPr="00243578">
        <w:rPr>
          <w:rFonts w:ascii="Times New Roman" w:hAnsi="Times New Roman" w:cs="Times New Roman"/>
          <w:sz w:val="24"/>
          <w:szCs w:val="24"/>
        </w:rPr>
        <w:lastRenderedPageBreak/>
        <w:t xml:space="preserve">требование Арендодателя с приложением актов контролирующих/надзорных органов о наложении штрафов. </w:t>
      </w:r>
      <w:r w:rsidRPr="00243578">
        <w:rPr>
          <w:rStyle w:val="af"/>
        </w:rPr>
        <w:t xml:space="preserve"> </w:t>
      </w:r>
    </w:p>
    <w:p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w:t>
      </w:r>
      <w:r w:rsidRPr="00243578">
        <w:rPr>
          <w:rFonts w:ascii="Times New Roman" w:eastAsia="Times New Roman" w:hAnsi="Times New Roman" w:cs="Times New Roman"/>
          <w:sz w:val="24"/>
          <w:szCs w:val="24"/>
          <w:lang w:eastAsia="ru-RU"/>
        </w:rPr>
        <w:lastRenderedPageBreak/>
        <w:t xml:space="preserve">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w:t>
      </w:r>
      <w:r w:rsidRPr="00243578">
        <w:rPr>
          <w:rFonts w:ascii="Times New Roman" w:hAnsi="Times New Roman" w:cs="Times New Roman"/>
          <w:sz w:val="24"/>
          <w:szCs w:val="24"/>
        </w:rPr>
        <w:lastRenderedPageBreak/>
        <w:t>признаются имеющими юридическую силу, за исключением случаев, специально оговоренных в Договоре.</w:t>
      </w:r>
    </w:p>
    <w:p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Pr>
          <w:rFonts w:ascii="Times New Roman" w:hAnsi="Times New Roman" w:cs="Times New Roman"/>
          <w:sz w:val="24"/>
          <w:szCs w:val="24"/>
        </w:rPr>
        <w:t xml:space="preserve"> </w:t>
      </w:r>
    </w:p>
    <w:p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41C6C"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741C6C" w:rsidRPr="00243578" w:rsidRDefault="00741C6C" w:rsidP="00741C6C">
      <w:pPr>
        <w:snapToGrid w:val="0"/>
        <w:ind w:firstLine="360"/>
        <w:contextualSpacing/>
        <w:jc w:val="both"/>
        <w:rPr>
          <w:rFonts w:ascii="Times New Roman" w:hAnsi="Times New Roman" w:cs="Times New Roman"/>
          <w:b/>
          <w:sz w:val="24"/>
          <w:szCs w:val="24"/>
        </w:rPr>
      </w:pPr>
    </w:p>
    <w:p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t xml:space="preserve">Адрес места нахождения </w:t>
      </w:r>
    </w:p>
    <w:p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rsidR="00741C6C" w:rsidRPr="00243578" w:rsidRDefault="00741C6C" w:rsidP="00741C6C">
      <w:pPr>
        <w:snapToGrid w:val="0"/>
        <w:ind w:firstLine="360"/>
        <w:contextualSpacing/>
        <w:jc w:val="both"/>
        <w:rPr>
          <w:rFonts w:ascii="Times New Roman" w:hAnsi="Times New Roman" w:cs="Times New Roman"/>
          <w:sz w:val="24"/>
          <w:szCs w:val="24"/>
        </w:rPr>
      </w:pPr>
    </w:p>
    <w:tbl>
      <w:tblPr>
        <w:tblW w:w="15275" w:type="dxa"/>
        <w:tblLook w:val="00A0" w:firstRow="1" w:lastRow="0" w:firstColumn="1" w:lastColumn="0" w:noHBand="0" w:noVBand="0"/>
      </w:tblPr>
      <w:tblGrid>
        <w:gridCol w:w="3946"/>
        <w:gridCol w:w="321"/>
        <w:gridCol w:w="799"/>
        <w:gridCol w:w="4064"/>
        <w:gridCol w:w="6145"/>
      </w:tblGrid>
      <w:tr w:rsidR="00741C6C" w:rsidRPr="00243578" w:rsidTr="003E63A3">
        <w:trPr>
          <w:gridAfter w:val="1"/>
          <w:wAfter w:w="6167" w:type="dxa"/>
        </w:trPr>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rsidTr="003E63A3">
        <w:tc>
          <w:tcPr>
            <w:tcW w:w="6062" w:type="dxa"/>
            <w:gridSpan w:val="3"/>
          </w:tcPr>
          <w:p w:rsidR="003E63A3" w:rsidRPr="00A27F59" w:rsidRDefault="003E63A3"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p w:rsidR="00A11958" w:rsidRDefault="00A11958"/>
          <w:tbl>
            <w:tblPr>
              <w:tblW w:w="9923" w:type="dxa"/>
              <w:tblInd w:w="15" w:type="dxa"/>
              <w:tblCellMar>
                <w:left w:w="15" w:type="dxa"/>
                <w:right w:w="15" w:type="dxa"/>
              </w:tblCellMar>
              <w:tblLook w:val="0000" w:firstRow="0" w:lastRow="0" w:firstColumn="0" w:lastColumn="0" w:noHBand="0" w:noVBand="0"/>
            </w:tblPr>
            <w:tblGrid>
              <w:gridCol w:w="9923"/>
            </w:tblGrid>
            <w:tr w:rsidR="002B5C58" w:rsidRPr="002B5C58" w:rsidTr="00A11958">
              <w:trPr>
                <w:trHeight w:val="940"/>
              </w:trPr>
              <w:tc>
                <w:tcPr>
                  <w:tcW w:w="9923" w:type="dxa"/>
                  <w:shd w:val="clear" w:color="auto" w:fill="auto"/>
                </w:tcPr>
                <w:p w:rsidR="002B5C58" w:rsidRPr="002B5C58" w:rsidRDefault="002B5C58" w:rsidP="00A11958">
                  <w:pPr>
                    <w:autoSpaceDE w:val="0"/>
                    <w:snapToGrid w:val="0"/>
                    <w:spacing w:after="0" w:line="240" w:lineRule="auto"/>
                    <w:ind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p>
              </w:tc>
            </w:tr>
            <w:tr w:rsidR="002B5C58" w:rsidRPr="002B5C58" w:rsidTr="00A11958">
              <w:trPr>
                <w:trHeight w:val="397"/>
              </w:trPr>
              <w:tc>
                <w:tcPr>
                  <w:tcW w:w="9923" w:type="dxa"/>
                  <w:shd w:val="clear" w:color="auto" w:fill="auto"/>
                </w:tcPr>
                <w:p w:rsidR="002B5C58" w:rsidRPr="002B5C58" w:rsidRDefault="002B5C58" w:rsidP="002B5C58">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3E63A3" w:rsidRPr="002B5C58" w:rsidRDefault="003E63A3"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175DBC">
        <w:rPr>
          <w:rFonts w:ascii="Times New Roman" w:eastAsia="Times New Roman" w:hAnsi="Times New Roman" w:cs="Times New Roman"/>
          <w:sz w:val="24"/>
          <w:szCs w:val="24"/>
          <w:lang w:eastAsia="ru-RU"/>
        </w:rPr>
        <w:t>42,9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175DBC" w:rsidRPr="00175DBC">
        <w:rPr>
          <w:rFonts w:ascii="Times New Roman" w:eastAsia="Times New Roman" w:hAnsi="Times New Roman" w:cs="Times New Roman"/>
          <w:sz w:val="24"/>
          <w:szCs w:val="24"/>
          <w:lang w:eastAsia="ru-RU"/>
        </w:rPr>
        <w:t>58:04:0130201:730</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F00AFB" w:rsidP="00F00AFB">
      <w:pPr>
        <w:snapToGrid w:val="0"/>
        <w:spacing w:after="0" w:line="240" w:lineRule="auto"/>
        <w:contextualSpacing/>
        <w:jc w:val="center"/>
        <w:rPr>
          <w:rFonts w:ascii="Times New Roman" w:eastAsia="Times New Roman" w:hAnsi="Times New Roman" w:cs="Times New Roman"/>
          <w:sz w:val="24"/>
          <w:szCs w:val="24"/>
          <w:lang w:eastAsia="ru-RU"/>
        </w:rPr>
      </w:pPr>
      <w:r w:rsidRPr="00F00AFB">
        <w:rPr>
          <w:rFonts w:ascii="Times New Roman" w:eastAsia="Times New Roman" w:hAnsi="Times New Roman" w:cs="Times New Roman"/>
          <w:noProof/>
          <w:sz w:val="24"/>
          <w:szCs w:val="24"/>
          <w:lang w:eastAsia="ru-RU"/>
        </w:rPr>
        <w:drawing>
          <wp:inline distT="0" distB="0" distL="0" distR="0">
            <wp:extent cx="4924425" cy="332862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035" cy="3329033"/>
                    </a:xfrm>
                    <a:prstGeom prst="rect">
                      <a:avLst/>
                    </a:prstGeom>
                    <a:noFill/>
                    <a:ln>
                      <a:noFill/>
                    </a:ln>
                  </pic:spPr>
                </pic:pic>
              </a:graphicData>
            </a:graphic>
          </wp:inline>
        </w:drawing>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6C0136" w:rsidRPr="00243578" w:rsidTr="00A257CA">
        <w:trPr>
          <w:gridAfter w:val="1"/>
          <w:wAfter w:w="6167" w:type="dxa"/>
        </w:trPr>
        <w:tc>
          <w:tcPr>
            <w:tcW w:w="4788"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6C0136" w:rsidRPr="00243578" w:rsidRDefault="006C0136"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C0136" w:rsidRPr="002B5C58" w:rsidTr="00A257CA">
        <w:tc>
          <w:tcPr>
            <w:tcW w:w="6062" w:type="dxa"/>
            <w:gridSpan w:val="3"/>
          </w:tcPr>
          <w:p w:rsidR="006C0136" w:rsidRPr="00A27F59" w:rsidRDefault="006C0136"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6C0136" w:rsidRPr="00A27F59" w:rsidRDefault="006C0136"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6C0136" w:rsidRPr="00A27F59" w:rsidRDefault="006C0136"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6C0136" w:rsidRPr="002B5C58" w:rsidTr="00A257CA">
              <w:trPr>
                <w:trHeight w:val="940"/>
              </w:trPr>
              <w:tc>
                <w:tcPr>
                  <w:tcW w:w="5103" w:type="dxa"/>
                  <w:shd w:val="clear" w:color="auto" w:fill="auto"/>
                </w:tcPr>
                <w:p w:rsidR="006C0136" w:rsidRPr="002B5C58" w:rsidRDefault="00C32A2D" w:rsidP="00A257CA">
                  <w:pPr>
                    <w:autoSpaceDE w:val="0"/>
                    <w:snapToGrid w:val="0"/>
                    <w:spacing w:after="0" w:line="240" w:lineRule="auto"/>
                    <w:ind w:left="15" w:right="126"/>
                    <w:rPr>
                      <w:rFonts w:ascii="Times New Roman" w:hAnsi="Times New Roman" w:cs="Times New Roman"/>
                      <w:sz w:val="24"/>
                      <w:szCs w:val="24"/>
                    </w:rPr>
                  </w:pPr>
                  <w:r>
                    <w:rPr>
                      <w:rFonts w:ascii="Times New Roman" w:hAnsi="Times New Roman" w:cs="Times New Roman"/>
                      <w:sz w:val="24"/>
                      <w:szCs w:val="24"/>
                    </w:rPr>
                    <w:t xml:space="preserve"> </w:t>
                  </w:r>
                </w:p>
                <w:p w:rsidR="006C0136" w:rsidRPr="002B5C58" w:rsidRDefault="006C0136" w:rsidP="00C32A2D">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r>
                    <w:rPr>
                      <w:rFonts w:ascii="Times New Roman" w:hAnsi="Times New Roman" w:cs="Times New Roman"/>
                      <w:sz w:val="24"/>
                      <w:szCs w:val="24"/>
                    </w:rPr>
                    <w:t xml:space="preserve"> </w:t>
                  </w:r>
                </w:p>
              </w:tc>
            </w:tr>
            <w:tr w:rsidR="006C0136" w:rsidRPr="002B5C58" w:rsidTr="00A257CA">
              <w:trPr>
                <w:trHeight w:val="397"/>
              </w:trPr>
              <w:tc>
                <w:tcPr>
                  <w:tcW w:w="5103" w:type="dxa"/>
                  <w:shd w:val="clear" w:color="auto" w:fill="auto"/>
                </w:tcPr>
                <w:p w:rsidR="006C0136" w:rsidRPr="002B5C58" w:rsidRDefault="006C0136" w:rsidP="003300C1">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6C0136" w:rsidRPr="002B5C58" w:rsidRDefault="006C0136"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E93BB6" w:rsidRDefault="00741C6C" w:rsidP="003E63A3">
      <w:pPr>
        <w:rPr>
          <w:rFonts w:ascii="Times New Roman" w:eastAsia="Times New Roman" w:hAnsi="Times New Roman" w:cs="Times New Roman"/>
          <w:sz w:val="24"/>
          <w:szCs w:val="24"/>
          <w:lang w:eastAsia="ru-RU"/>
        </w:rPr>
      </w:pPr>
    </w:p>
    <w:p w:rsidR="00CD73A8" w:rsidRDefault="00CD73A8" w:rsidP="00741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rsidR="00741C6C" w:rsidRPr="00243578" w:rsidRDefault="00741C6C"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Pr="00DA2196" w:rsidRDefault="00DA2196" w:rsidP="00DA2196">
      <w:pPr>
        <w:snapToGrid w:val="0"/>
        <w:ind w:firstLine="709"/>
        <w:contextualSpacing/>
        <w:jc w:val="center"/>
        <w:rPr>
          <w:rFonts w:ascii="Times New Roman" w:hAnsi="Times New Roman" w:cs="Times New Roman"/>
          <w:i/>
          <w:color w:val="FF0000"/>
          <w:sz w:val="24"/>
        </w:rPr>
      </w:pPr>
    </w:p>
    <w:p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rsidR="00DA2196" w:rsidRPr="00DA2196" w:rsidRDefault="00DA2196" w:rsidP="00DA2196">
      <w:pPr>
        <w:snapToGrid w:val="0"/>
        <w:ind w:firstLine="709"/>
        <w:contextualSpacing/>
        <w:jc w:val="center"/>
        <w:rPr>
          <w:rFonts w:ascii="Times New Roman" w:hAnsi="Times New Roman" w:cs="Times New Roman"/>
          <w:b/>
          <w:sz w:val="24"/>
          <w:szCs w:val="24"/>
        </w:rPr>
      </w:pPr>
    </w:p>
    <w:p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rsidTr="00B46220">
        <w:tc>
          <w:tcPr>
            <w:tcW w:w="456"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rsidTr="00B46220">
        <w:tc>
          <w:tcPr>
            <w:tcW w:w="456" w:type="dxa"/>
          </w:tcPr>
          <w:p w:rsidR="00DA2196" w:rsidRPr="00DA2196" w:rsidRDefault="00DA2196" w:rsidP="00DA2196">
            <w:pPr>
              <w:spacing w:after="0" w:line="240" w:lineRule="auto"/>
              <w:jc w:val="center"/>
              <w:rPr>
                <w:sz w:val="24"/>
                <w:szCs w:val="24"/>
              </w:rPr>
            </w:pPr>
            <w:r w:rsidRPr="00DA2196">
              <w:rPr>
                <w:sz w:val="24"/>
                <w:szCs w:val="24"/>
              </w:rPr>
              <w:t>1</w:t>
            </w:r>
          </w:p>
          <w:p w:rsidR="00DA2196" w:rsidRPr="00DA2196" w:rsidRDefault="00DA2196" w:rsidP="00DA2196">
            <w:pPr>
              <w:spacing w:after="0" w:line="240" w:lineRule="auto"/>
              <w:rPr>
                <w:sz w:val="24"/>
                <w:szCs w:val="24"/>
              </w:rPr>
            </w:pPr>
          </w:p>
        </w:tc>
        <w:tc>
          <w:tcPr>
            <w:tcW w:w="3245" w:type="dxa"/>
          </w:tcPr>
          <w:p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rsidR="00DA2196" w:rsidRPr="002511FE" w:rsidRDefault="002511FE" w:rsidP="00DA2196">
            <w:pPr>
              <w:spacing w:after="0" w:line="240" w:lineRule="auto"/>
              <w:jc w:val="center"/>
              <w:rPr>
                <w:sz w:val="24"/>
                <w:szCs w:val="24"/>
                <w:lang w:val="en-US"/>
              </w:rPr>
            </w:pPr>
            <w:r>
              <w:rPr>
                <w:sz w:val="24"/>
                <w:szCs w:val="24"/>
                <w:lang w:val="en-US"/>
              </w:rPr>
              <w:t>46</w:t>
            </w:r>
          </w:p>
        </w:tc>
      </w:tr>
      <w:tr w:rsidR="00DA2196" w:rsidRPr="00DA2196" w:rsidTr="00B46220">
        <w:tc>
          <w:tcPr>
            <w:tcW w:w="456" w:type="dxa"/>
            <w:vAlign w:val="center"/>
          </w:tcPr>
          <w:p w:rsidR="00DA2196" w:rsidRPr="00DA2196" w:rsidRDefault="00DA2196" w:rsidP="00DA2196">
            <w:pPr>
              <w:snapToGrid w:val="0"/>
              <w:contextualSpacing/>
              <w:rPr>
                <w:sz w:val="24"/>
                <w:szCs w:val="24"/>
              </w:rPr>
            </w:pPr>
            <w:r w:rsidRPr="00DA2196">
              <w:rPr>
                <w:sz w:val="24"/>
                <w:szCs w:val="24"/>
              </w:rPr>
              <w:t>2</w:t>
            </w:r>
          </w:p>
        </w:tc>
        <w:tc>
          <w:tcPr>
            <w:tcW w:w="3245" w:type="dxa"/>
          </w:tcPr>
          <w:p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90,01</w:t>
            </w:r>
          </w:p>
        </w:tc>
      </w:tr>
    </w:tbl>
    <w:p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 xml:space="preserve">Переменная арендная плата 1 за месяц за всю площадь Объекта составляет </w:t>
      </w:r>
      <w:r w:rsidR="002511FE">
        <w:rPr>
          <w:rFonts w:ascii="Times New Roman" w:hAnsi="Times New Roman" w:cs="Times New Roman"/>
          <w:sz w:val="24"/>
          <w:szCs w:val="24"/>
        </w:rPr>
        <w:t>136</w:t>
      </w:r>
      <w:r w:rsidRPr="00DA2196">
        <w:rPr>
          <w:rFonts w:ascii="Times New Roman" w:hAnsi="Times New Roman" w:cs="Times New Roman"/>
          <w:sz w:val="24"/>
          <w:szCs w:val="24"/>
        </w:rPr>
        <w:t xml:space="preserve"> (Сто </w:t>
      </w:r>
      <w:r w:rsidR="002511FE">
        <w:rPr>
          <w:rFonts w:ascii="Times New Roman" w:hAnsi="Times New Roman" w:cs="Times New Roman"/>
          <w:sz w:val="24"/>
          <w:szCs w:val="24"/>
        </w:rPr>
        <w:t>тридцать шесть</w:t>
      </w:r>
      <w:r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01 копейка</w:t>
      </w:r>
      <w:r w:rsidRPr="00DA2196">
        <w:rPr>
          <w:rFonts w:ascii="Times New Roman" w:hAnsi="Times New Roman" w:cs="Times New Roman"/>
          <w:sz w:val="24"/>
          <w:szCs w:val="24"/>
        </w:rPr>
        <w:t>, в том числе НДС (20 %).</w:t>
      </w: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rsidTr="00B46220">
        <w:tc>
          <w:tcPr>
            <w:tcW w:w="4788"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rsidTr="00B46220">
        <w:tc>
          <w:tcPr>
            <w:tcW w:w="6062" w:type="dxa"/>
          </w:tcPr>
          <w:p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rsidTr="00B46220">
              <w:trPr>
                <w:trHeight w:val="940"/>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rsidTr="00B46220">
              <w:trPr>
                <w:trHeight w:val="397"/>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A2196" w:rsidRPr="00DA2196" w:rsidRDefault="00DA2196" w:rsidP="00DA2196">
      <w:pPr>
        <w:spacing w:after="0" w:line="240" w:lineRule="auto"/>
        <w:rPr>
          <w:rFonts w:ascii="Times New Roman" w:hAnsi="Times New Roman" w:cs="Times New Roman"/>
          <w:sz w:val="24"/>
          <w:szCs w:val="24"/>
        </w:rPr>
      </w:pPr>
    </w:p>
    <w:p w:rsidR="00DA2196" w:rsidRPr="00DA2196" w:rsidRDefault="00DA2196" w:rsidP="00DA2196">
      <w:pPr>
        <w:rPr>
          <w:rFonts w:ascii="Times New Roman" w:hAnsi="Times New Roman" w:cs="Times New Roman"/>
          <w:sz w:val="24"/>
          <w:szCs w:val="24"/>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741C6C" w:rsidRPr="00243578" w:rsidRDefault="00741C6C" w:rsidP="00220D42">
      <w:pPr>
        <w:spacing w:after="0" w:line="240" w:lineRule="auto"/>
        <w:rPr>
          <w:rFonts w:ascii="Times New Roman" w:hAnsi="Times New Roman" w:cs="Times New Roman"/>
          <w:sz w:val="24"/>
          <w:szCs w:val="24"/>
        </w:rPr>
      </w:pPr>
    </w:p>
    <w:p w:rsidR="00741C6C" w:rsidRDefault="00741C6C" w:rsidP="00741C6C">
      <w:pPr>
        <w:rPr>
          <w:rFonts w:ascii="Times New Roman" w:hAnsi="Times New Roman" w:cs="Times New Roman"/>
          <w:sz w:val="24"/>
          <w:szCs w:val="24"/>
        </w:rPr>
      </w:pPr>
    </w:p>
    <w:p w:rsidR="00DA2196" w:rsidRDefault="00DA2196" w:rsidP="00741C6C">
      <w:pPr>
        <w:rPr>
          <w:rFonts w:ascii="Times New Roman" w:hAnsi="Times New Roman" w:cs="Times New Roman"/>
          <w:sz w:val="24"/>
          <w:szCs w:val="24"/>
        </w:rPr>
      </w:pPr>
    </w:p>
    <w:p w:rsidR="00DA2196" w:rsidRPr="00243578" w:rsidRDefault="00DA2196" w:rsidP="00741C6C">
      <w:pPr>
        <w:rPr>
          <w:rFonts w:ascii="Times New Roman" w:hAnsi="Times New Roman" w:cs="Times New Roman"/>
          <w:sz w:val="24"/>
          <w:szCs w:val="24"/>
        </w:rPr>
      </w:pP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lastRenderedPageBreak/>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41C6C" w:rsidRPr="00243578" w:rsidRDefault="00741C6C" w:rsidP="00741C6C">
      <w:pPr>
        <w:spacing w:after="0" w:line="20" w:lineRule="atLeast"/>
        <w:jc w:val="both"/>
        <w:rPr>
          <w:rFonts w:ascii="Times New Roman" w:eastAsia="Calibri" w:hAnsi="Times New Roman" w:cs="Times New Roman"/>
          <w:b/>
          <w:bCs/>
          <w:sz w:val="24"/>
          <w:szCs w:val="24"/>
        </w:rPr>
      </w:pPr>
    </w:p>
    <w:p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41C6C" w:rsidRDefault="00741C6C" w:rsidP="00741C6C">
      <w:pPr>
        <w:spacing w:after="0" w:line="240" w:lineRule="auto"/>
        <w:ind w:firstLine="709"/>
        <w:jc w:val="both"/>
        <w:rPr>
          <w:rFonts w:ascii="Times New Roman" w:eastAsia="Calibri" w:hAnsi="Times New Roman" w:cs="Times New Roman"/>
          <w:b/>
          <w:bCs/>
          <w:sz w:val="24"/>
          <w:szCs w:val="24"/>
        </w:rPr>
      </w:pPr>
    </w:p>
    <w:p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41C6C" w:rsidRDefault="00741C6C" w:rsidP="00741C6C">
      <w:pPr>
        <w:spacing w:after="0" w:line="240" w:lineRule="auto"/>
        <w:ind w:firstLine="709"/>
        <w:jc w:val="both"/>
        <w:rPr>
          <w:rFonts w:ascii="Times New Roman" w:eastAsia="Calibri" w:hAnsi="Times New Roman" w:cs="Times New Roman"/>
          <w:bCs/>
          <w:sz w:val="24"/>
          <w:szCs w:val="24"/>
        </w:rPr>
      </w:pPr>
    </w:p>
    <w:p w:rsidR="00741C6C" w:rsidRPr="00696095" w:rsidRDefault="00741C6C" w:rsidP="00741C6C">
      <w:pPr>
        <w:spacing w:after="0" w:line="240" w:lineRule="auto"/>
        <w:ind w:firstLine="709"/>
        <w:jc w:val="both"/>
        <w:rPr>
          <w:rFonts w:ascii="Times New Roman" w:hAnsi="Times New Roman" w:cs="Times New Roman"/>
          <w:sz w:val="24"/>
          <w:szCs w:val="24"/>
        </w:rPr>
      </w:pP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41C6C" w:rsidRDefault="00741C6C" w:rsidP="00741C6C">
      <w:pPr>
        <w:spacing w:after="0" w:line="20" w:lineRule="atLeast"/>
        <w:jc w:val="center"/>
        <w:rPr>
          <w:rFonts w:ascii="Times New Roman" w:eastAsia="Calibri" w:hAnsi="Times New Roman" w:cs="Times New Roman"/>
          <w:b/>
          <w:bCs/>
          <w:sz w:val="24"/>
          <w:szCs w:val="24"/>
        </w:rPr>
      </w:pPr>
    </w:p>
    <w:p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7B067F" w:rsidRDefault="00741C6C" w:rsidP="00741C6C">
      <w:pPr>
        <w:spacing w:after="0" w:line="20" w:lineRule="atLeast"/>
        <w:rPr>
          <w:rFonts w:ascii="Times New Roman" w:hAnsi="Times New Roman" w:cs="Times New Roman"/>
          <w:sz w:val="24"/>
        </w:rPr>
      </w:pPr>
    </w:p>
    <w:p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rsidR="00741C6C" w:rsidRPr="00335586" w:rsidRDefault="00741C6C" w:rsidP="00741C6C">
      <w:pPr>
        <w:spacing w:after="0" w:line="240" w:lineRule="auto"/>
        <w:ind w:firstLine="426"/>
        <w:jc w:val="center"/>
        <w:rPr>
          <w:rFonts w:ascii="Times New Roman" w:hAnsi="Times New Roman" w:cs="Times New Roman"/>
          <w:sz w:val="24"/>
          <w:szCs w:val="24"/>
        </w:rPr>
      </w:pPr>
    </w:p>
    <w:p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Default="00741C6C" w:rsidP="00741C6C">
      <w:pPr>
        <w:spacing w:after="0" w:line="20" w:lineRule="atLeast"/>
        <w:jc w:val="right"/>
        <w:rPr>
          <w:rFonts w:ascii="Times New Roman" w:hAnsi="Times New Roman" w:cs="Times New Roman"/>
          <w:sz w:val="24"/>
          <w:szCs w:val="24"/>
        </w:rPr>
      </w:pPr>
    </w:p>
    <w:p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41C6C" w:rsidRPr="008D7AAD" w:rsidRDefault="00741C6C" w:rsidP="00741C6C">
      <w:pPr>
        <w:spacing w:after="0" w:line="20" w:lineRule="atLeast"/>
        <w:ind w:firstLine="284"/>
        <w:jc w:val="both"/>
        <w:rPr>
          <w:rFonts w:ascii="Times New Roman" w:hAnsi="Times New Roman" w:cs="Times New Roman"/>
          <w:sz w:val="24"/>
          <w:szCs w:val="24"/>
        </w:rPr>
      </w:pP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41C6C" w:rsidRPr="008D7AAD" w:rsidRDefault="00741C6C" w:rsidP="00741C6C">
      <w:pPr>
        <w:pStyle w:val="ac"/>
        <w:spacing w:after="0" w:line="20" w:lineRule="atLeast"/>
        <w:ind w:left="709"/>
        <w:jc w:val="both"/>
        <w:rPr>
          <w:rFonts w:ascii="Times New Roman" w:hAnsi="Times New Roman" w:cs="Times New Roman"/>
          <w:sz w:val="24"/>
          <w:szCs w:val="24"/>
        </w:rPr>
      </w:pPr>
    </w:p>
    <w:p w:rsidR="00D95CFA" w:rsidRDefault="00D95CFA">
      <w:pPr>
        <w:rPr>
          <w:rFonts w:ascii="Times New Roman" w:hAnsi="Times New Roman" w:cs="Times New Roman"/>
          <w:sz w:val="24"/>
        </w:rPr>
      </w:pPr>
    </w:p>
    <w:p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заместителя управляющего – руководителя РСЦ Пензенским отделением №8624 ПАО Сбербанк Тинишева Нязира Исмаиловича</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№ПБ/524-Д от 01.08.2022г.</w:t>
      </w:r>
      <w:r w:rsidRPr="00243578">
        <w:rPr>
          <w:rFonts w:ascii="Times New Roman" w:eastAsia="Times New Roman" w:hAnsi="Times New Roman" w:cs="Times New Roman"/>
          <w:sz w:val="24"/>
          <w:szCs w:val="24"/>
          <w:lang w:eastAsia="ru-RU"/>
        </w:rPr>
        <w:t xml:space="preserve">, с одной стороны, и </w:t>
      </w:r>
    </w:p>
    <w:p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115DC4" w:rsidRPr="001D13DF" w:rsidRDefault="00F6402A" w:rsidP="00115DC4">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 xml:space="preserve">Недвижимое имущество площадью </w:t>
      </w:r>
      <w:r w:rsidR="00115DC4">
        <w:rPr>
          <w:rFonts w:ascii="Times New Roman" w:eastAsia="Times New Roman" w:hAnsi="Times New Roman" w:cs="Times New Roman"/>
          <w:sz w:val="24"/>
          <w:szCs w:val="24"/>
          <w:lang w:eastAsia="ru-RU"/>
        </w:rPr>
        <w:t xml:space="preserve">42,9 </w:t>
      </w:r>
      <w:r w:rsidR="00115DC4" w:rsidRPr="00243578">
        <w:rPr>
          <w:rFonts w:ascii="Times New Roman" w:eastAsia="Times New Roman" w:hAnsi="Times New Roman" w:cs="Times New Roman"/>
          <w:sz w:val="24"/>
          <w:szCs w:val="24"/>
          <w:lang w:eastAsia="ru-RU"/>
        </w:rPr>
        <w:t>кв.</w:t>
      </w:r>
      <w:r w:rsidR="00115DC4">
        <w:rPr>
          <w:rFonts w:ascii="Times New Roman" w:eastAsia="Times New Roman" w:hAnsi="Times New Roman" w:cs="Times New Roman"/>
          <w:sz w:val="24"/>
          <w:szCs w:val="24"/>
          <w:lang w:eastAsia="ru-RU"/>
        </w:rPr>
        <w:t> </w:t>
      </w:r>
      <w:r w:rsidR="00115DC4" w:rsidRPr="00243578">
        <w:rPr>
          <w:rFonts w:ascii="Times New Roman" w:eastAsia="Times New Roman" w:hAnsi="Times New Roman" w:cs="Times New Roman"/>
          <w:sz w:val="24"/>
          <w:szCs w:val="24"/>
          <w:lang w:eastAsia="ru-RU"/>
        </w:rPr>
        <w:t>м, кадастровый/условный</w:t>
      </w:r>
      <w:r w:rsidR="00115DC4">
        <w:rPr>
          <w:rFonts w:ascii="Times New Roman" w:eastAsia="Times New Roman" w:hAnsi="Times New Roman" w:cs="Times New Roman"/>
          <w:sz w:val="24"/>
          <w:szCs w:val="24"/>
          <w:lang w:eastAsia="ru-RU"/>
        </w:rPr>
        <w:t xml:space="preserve"> номер </w:t>
      </w:r>
      <w:r w:rsidR="00115DC4" w:rsidRPr="00D1486E">
        <w:rPr>
          <w:rFonts w:ascii="Times New Roman" w:eastAsia="Times New Roman" w:hAnsi="Times New Roman" w:cs="Times New Roman"/>
          <w:sz w:val="24"/>
          <w:szCs w:val="24"/>
          <w:lang w:eastAsia="ru-RU"/>
        </w:rPr>
        <w:t>58:04:0130201:730</w:t>
      </w:r>
      <w:r w:rsidR="00115DC4">
        <w:rPr>
          <w:rFonts w:ascii="Times New Roman" w:eastAsia="Times New Roman" w:hAnsi="Times New Roman" w:cs="Times New Roman"/>
          <w:sz w:val="24"/>
          <w:szCs w:val="24"/>
          <w:lang w:eastAsia="ru-RU"/>
        </w:rPr>
        <w:t xml:space="preserve"> </w:t>
      </w:r>
      <w:r w:rsidR="00115DC4" w:rsidRPr="00243578">
        <w:rPr>
          <w:rFonts w:ascii="Times New Roman" w:eastAsia="Times New Roman" w:hAnsi="Times New Roman" w:cs="Times New Roman"/>
          <w:bCs/>
          <w:sz w:val="24"/>
          <w:szCs w:val="24"/>
          <w:lang w:eastAsia="ru-RU"/>
        </w:rPr>
        <w:t>(далее – «</w:t>
      </w:r>
      <w:r w:rsidR="00115DC4" w:rsidRPr="00243578">
        <w:rPr>
          <w:rFonts w:ascii="Times New Roman" w:eastAsia="Times New Roman" w:hAnsi="Times New Roman" w:cs="Times New Roman"/>
          <w:b/>
          <w:bCs/>
          <w:sz w:val="24"/>
          <w:szCs w:val="24"/>
          <w:lang w:eastAsia="ru-RU"/>
        </w:rPr>
        <w:t>Объект»</w:t>
      </w:r>
      <w:r w:rsidR="00115DC4">
        <w:rPr>
          <w:rFonts w:ascii="Times New Roman" w:eastAsia="Times New Roman" w:hAnsi="Times New Roman" w:cs="Times New Roman"/>
          <w:bCs/>
          <w:sz w:val="24"/>
          <w:szCs w:val="24"/>
          <w:lang w:eastAsia="ru-RU"/>
        </w:rPr>
        <w:t>)</w:t>
      </w:r>
      <w:r w:rsidR="00115DC4" w:rsidRPr="00243578">
        <w:rPr>
          <w:rFonts w:ascii="Times New Roman" w:eastAsia="Times New Roman" w:hAnsi="Times New Roman" w:cs="Times New Roman"/>
          <w:sz w:val="24"/>
          <w:szCs w:val="24"/>
          <w:lang w:eastAsia="ru-RU"/>
        </w:rPr>
        <w:t>, расположенного</w:t>
      </w:r>
      <w:r w:rsidR="00115DC4">
        <w:rPr>
          <w:rFonts w:ascii="Times New Roman" w:eastAsia="Times New Roman" w:hAnsi="Times New Roman" w:cs="Times New Roman"/>
          <w:sz w:val="24"/>
          <w:szCs w:val="24"/>
          <w:lang w:eastAsia="ru-RU"/>
        </w:rPr>
        <w:t xml:space="preserve">(-ой) по адресу: </w:t>
      </w:r>
      <w:r w:rsidR="00115DC4"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sidR="00115DC4">
        <w:rPr>
          <w:rFonts w:ascii="Times New Roman" w:eastAsia="Times New Roman" w:hAnsi="Times New Roman" w:cs="Times New Roman"/>
          <w:sz w:val="24"/>
          <w:szCs w:val="24"/>
          <w:lang w:eastAsia="ru-RU"/>
        </w:rPr>
        <w:t>.</w:t>
      </w:r>
    </w:p>
    <w:p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Кабельные линии системы управления кондиционеров, холодильных </w:t>
            </w:r>
            <w:r w:rsidRPr="00425A0F">
              <w:rPr>
                <w:rFonts w:ascii="Times New Roman" w:eastAsia="Times New Roman" w:hAnsi="Times New Roman" w:cs="Times New Roman"/>
                <w:sz w:val="20"/>
                <w:szCs w:val="20"/>
                <w:lang w:eastAsia="ru-RU"/>
              </w:rPr>
              <w:lastRenderedPageBreak/>
              <w:t>машин и исполнительных механизмов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tbl>
      <w:tblPr>
        <w:tblW w:w="15275" w:type="dxa"/>
        <w:tblLook w:val="00A0" w:firstRow="1" w:lastRow="0" w:firstColumn="1" w:lastColumn="0" w:noHBand="0" w:noVBand="0"/>
      </w:tblPr>
      <w:tblGrid>
        <w:gridCol w:w="3946"/>
        <w:gridCol w:w="321"/>
        <w:gridCol w:w="799"/>
        <w:gridCol w:w="4064"/>
        <w:gridCol w:w="6145"/>
      </w:tblGrid>
      <w:tr w:rsidR="00181B1A" w:rsidRPr="00243578" w:rsidTr="008D5F50">
        <w:trPr>
          <w:gridAfter w:val="1"/>
          <w:wAfter w:w="6145" w:type="dxa"/>
        </w:trPr>
        <w:tc>
          <w:tcPr>
            <w:tcW w:w="3946" w:type="dxa"/>
            <w:shd w:val="clear" w:color="auto" w:fill="auto"/>
          </w:tcPr>
          <w:p w:rsidR="008D5F50" w:rsidRDefault="008D5F50" w:rsidP="00A257CA">
            <w:pPr>
              <w:tabs>
                <w:tab w:val="left" w:pos="2835"/>
              </w:tabs>
              <w:snapToGrid w:val="0"/>
              <w:ind w:firstLine="360"/>
              <w:contextualSpacing/>
              <w:jc w:val="both"/>
              <w:rPr>
                <w:rFonts w:ascii="Times New Roman" w:hAnsi="Times New Roman" w:cs="Times New Roman"/>
                <w:b/>
                <w:sz w:val="24"/>
                <w:szCs w:val="24"/>
              </w:rPr>
            </w:pPr>
          </w:p>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21"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4863"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8D5F50">
        <w:tc>
          <w:tcPr>
            <w:tcW w:w="5066"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10209"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151F2">
              <w:trPr>
                <w:trHeight w:val="940"/>
              </w:trPr>
              <w:tc>
                <w:tcPr>
                  <w:tcW w:w="992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151F2">
              <w:trPr>
                <w:trHeight w:val="397"/>
              </w:trPr>
              <w:tc>
                <w:tcPr>
                  <w:tcW w:w="9923" w:type="dxa"/>
                  <w:shd w:val="clear" w:color="auto" w:fill="auto"/>
                </w:tcPr>
                <w:p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20D42" w:rsidRPr="00181B1A" w:rsidRDefault="00220D42" w:rsidP="008D5F50">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6C" w:rsidRDefault="00E2436C" w:rsidP="00741C6C">
      <w:pPr>
        <w:spacing w:after="0" w:line="240" w:lineRule="auto"/>
      </w:pPr>
      <w:r>
        <w:separator/>
      </w:r>
    </w:p>
  </w:endnote>
  <w:endnote w:type="continuationSeparator" w:id="0">
    <w:p w:rsidR="00E2436C" w:rsidRDefault="00E2436C"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0B2E7E">
    <w:pPr>
      <w:pStyle w:val="a6"/>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6C" w:rsidRDefault="00E2436C" w:rsidP="00741C6C">
      <w:pPr>
        <w:spacing w:after="0" w:line="240" w:lineRule="auto"/>
      </w:pPr>
      <w:r>
        <w:separator/>
      </w:r>
    </w:p>
  </w:footnote>
  <w:footnote w:type="continuationSeparator" w:id="0">
    <w:p w:rsidR="00E2436C" w:rsidRDefault="00E2436C" w:rsidP="00741C6C">
      <w:pPr>
        <w:spacing w:after="0" w:line="240" w:lineRule="auto"/>
      </w:pPr>
      <w:r>
        <w:continuationSeparator/>
      </w:r>
    </w:p>
  </w:footnote>
  <w:footnote w:id="1">
    <w:p w:rsidR="00C32A2D" w:rsidRPr="00BE59D9" w:rsidRDefault="00C32A2D"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rsidR="00C32A2D" w:rsidRPr="00422641" w:rsidRDefault="00C32A2D"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rsidR="00C32A2D" w:rsidRPr="00887520" w:rsidRDefault="00C32A2D"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C32A2D" w:rsidRPr="00887520" w:rsidRDefault="00C32A2D"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rsidR="00C32A2D" w:rsidRPr="00B812C7" w:rsidRDefault="00C32A2D"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rsidR="00C32A2D" w:rsidRPr="007F66A6" w:rsidRDefault="00C32A2D"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7"/>
    <w:rsid w:val="00003A49"/>
    <w:rsid w:val="00027FAE"/>
    <w:rsid w:val="00031A7D"/>
    <w:rsid w:val="000B2E7E"/>
    <w:rsid w:val="00115DC4"/>
    <w:rsid w:val="0013004A"/>
    <w:rsid w:val="00175DBC"/>
    <w:rsid w:val="001764BE"/>
    <w:rsid w:val="00176EE7"/>
    <w:rsid w:val="00181B1A"/>
    <w:rsid w:val="001D0416"/>
    <w:rsid w:val="001E033F"/>
    <w:rsid w:val="00220D42"/>
    <w:rsid w:val="002511FE"/>
    <w:rsid w:val="002A17AA"/>
    <w:rsid w:val="002B5C58"/>
    <w:rsid w:val="003154B9"/>
    <w:rsid w:val="003258B3"/>
    <w:rsid w:val="003300C1"/>
    <w:rsid w:val="0037657C"/>
    <w:rsid w:val="003825C1"/>
    <w:rsid w:val="003E63A3"/>
    <w:rsid w:val="004002CA"/>
    <w:rsid w:val="00422829"/>
    <w:rsid w:val="00425A0F"/>
    <w:rsid w:val="004F13C0"/>
    <w:rsid w:val="00544FA7"/>
    <w:rsid w:val="00554777"/>
    <w:rsid w:val="00556974"/>
    <w:rsid w:val="00572D4B"/>
    <w:rsid w:val="006C0136"/>
    <w:rsid w:val="006D30B1"/>
    <w:rsid w:val="00704AF0"/>
    <w:rsid w:val="00741C6C"/>
    <w:rsid w:val="0077376D"/>
    <w:rsid w:val="007A778D"/>
    <w:rsid w:val="007C49A0"/>
    <w:rsid w:val="007F74F7"/>
    <w:rsid w:val="00832186"/>
    <w:rsid w:val="008B3172"/>
    <w:rsid w:val="008D1CCE"/>
    <w:rsid w:val="008D5F50"/>
    <w:rsid w:val="00930A8B"/>
    <w:rsid w:val="00954180"/>
    <w:rsid w:val="00976512"/>
    <w:rsid w:val="009A007F"/>
    <w:rsid w:val="009B77D6"/>
    <w:rsid w:val="00A11958"/>
    <w:rsid w:val="00A151F2"/>
    <w:rsid w:val="00A257CA"/>
    <w:rsid w:val="00A33724"/>
    <w:rsid w:val="00A936C0"/>
    <w:rsid w:val="00AE5928"/>
    <w:rsid w:val="00B46220"/>
    <w:rsid w:val="00BD683F"/>
    <w:rsid w:val="00BF27D7"/>
    <w:rsid w:val="00C06295"/>
    <w:rsid w:val="00C32A2D"/>
    <w:rsid w:val="00C631C3"/>
    <w:rsid w:val="00C844D1"/>
    <w:rsid w:val="00CD73A8"/>
    <w:rsid w:val="00D07120"/>
    <w:rsid w:val="00D1486E"/>
    <w:rsid w:val="00D2548D"/>
    <w:rsid w:val="00D65EBB"/>
    <w:rsid w:val="00D95CFA"/>
    <w:rsid w:val="00DA2196"/>
    <w:rsid w:val="00E2436C"/>
    <w:rsid w:val="00E50C3E"/>
    <w:rsid w:val="00E771F3"/>
    <w:rsid w:val="00E93BB6"/>
    <w:rsid w:val="00E94494"/>
    <w:rsid w:val="00EA6D50"/>
    <w:rsid w:val="00ED02C8"/>
    <w:rsid w:val="00F00AFB"/>
    <w:rsid w:val="00F05B89"/>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8E020"/>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0D42"/>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3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AD4DE16B3FEAFE3B3D9E8CFCE7286AB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34</Pages>
  <Words>10868</Words>
  <Characters>80972</Characters>
  <Application>Microsoft Office Word</Application>
  <DocSecurity>0</DocSecurity>
  <Lines>2076</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Баранова Ольга Сергеевна</cp:lastModifiedBy>
  <cp:revision>46</cp:revision>
  <dcterms:created xsi:type="dcterms:W3CDTF">2023-01-17T06:48:00Z</dcterms:created>
  <dcterms:modified xsi:type="dcterms:W3CDTF">2023-04-14T07:06:00Z</dcterms:modified>
</cp:coreProperties>
</file>