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A029EC">
        <w:rPr>
          <w:rFonts w:ascii="Times New Roman" w:hAnsi="Times New Roman"/>
          <w:sz w:val="24"/>
          <w:szCs w:val="24"/>
        </w:rPr>
        <w:t>0</w:t>
      </w:r>
      <w:r w:rsidR="0040778F">
        <w:rPr>
          <w:rFonts w:ascii="Times New Roman" w:hAnsi="Times New Roman"/>
          <w:sz w:val="24"/>
          <w:szCs w:val="24"/>
        </w:rPr>
        <w:t>7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40778F">
        <w:rPr>
          <w:rFonts w:ascii="Times New Roman" w:hAnsi="Times New Roman"/>
          <w:sz w:val="24"/>
          <w:szCs w:val="24"/>
        </w:rPr>
        <w:t>7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40778F">
        <w:rPr>
          <w:rFonts w:ascii="Times New Roman" w:hAnsi="Times New Roman"/>
          <w:sz w:val="24"/>
          <w:szCs w:val="24"/>
        </w:rPr>
        <w:t>02</w:t>
      </w:r>
      <w:r w:rsidR="003C45A2">
        <w:rPr>
          <w:rFonts w:ascii="Times New Roman" w:hAnsi="Times New Roman"/>
          <w:sz w:val="24"/>
          <w:szCs w:val="24"/>
        </w:rPr>
        <w:t>.</w:t>
      </w:r>
      <w:r w:rsidR="00314B77">
        <w:rPr>
          <w:rFonts w:ascii="Times New Roman" w:hAnsi="Times New Roman"/>
          <w:sz w:val="24"/>
          <w:szCs w:val="24"/>
        </w:rPr>
        <w:t>0</w:t>
      </w:r>
      <w:r w:rsidR="0040778F">
        <w:rPr>
          <w:rFonts w:ascii="Times New Roman" w:hAnsi="Times New Roman"/>
          <w:sz w:val="24"/>
          <w:szCs w:val="24"/>
        </w:rPr>
        <w:t>6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A65D72">
        <w:rPr>
          <w:rFonts w:ascii="Times New Roman" w:hAnsi="Times New Roman"/>
          <w:sz w:val="24"/>
          <w:szCs w:val="24"/>
        </w:rPr>
        <w:t xml:space="preserve"> </w:t>
      </w:r>
      <w:r w:rsidR="0040778F">
        <w:rPr>
          <w:rFonts w:ascii="Times New Roman" w:hAnsi="Times New Roman"/>
          <w:sz w:val="24"/>
          <w:szCs w:val="24"/>
        </w:rPr>
        <w:t>04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40778F">
        <w:rPr>
          <w:rFonts w:ascii="Times New Roman" w:hAnsi="Times New Roman"/>
          <w:sz w:val="24"/>
          <w:szCs w:val="24"/>
        </w:rPr>
        <w:t>7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40778F">
        <w:rPr>
          <w:rFonts w:ascii="Times New Roman" w:hAnsi="Times New Roman"/>
          <w:sz w:val="24"/>
          <w:szCs w:val="24"/>
        </w:rPr>
        <w:t>04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40778F">
        <w:rPr>
          <w:rFonts w:ascii="Times New Roman" w:hAnsi="Times New Roman"/>
          <w:sz w:val="24"/>
          <w:szCs w:val="24"/>
        </w:rPr>
        <w:t>7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077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bookmarkStart w:id="7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1"/>
    <w:bookmarkEnd w:id="2"/>
    <w:p w:rsidR="00CF73D5" w:rsidRPr="00E24A16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</w:t>
      </w:r>
      <w:r w:rsidR="00F87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Тобольск, 8 микрорайон, № 8а/1</w:t>
      </w:r>
    </w:p>
    <w:p w:rsidR="00CF73D5" w:rsidRPr="00E24A16" w:rsidRDefault="00CF73D5" w:rsidP="00CF73D5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 на первом этаже девятиэтажного панельного дома, назначение: нежилое, общая площадь 213,3 </w:t>
      </w:r>
      <w:proofErr w:type="spellStart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, этаж 1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договоры аренды на помещения общей площадью 47,35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CF73D5" w:rsidRDefault="00CF73D5" w:rsidP="00CF7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4 900 000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980 000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55936" w:rsidRPr="0001389B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шим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40 лет Победы, д.1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 аренды на помещения общей площадью 1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6 970 000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394 000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>69 700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3: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Pr="005F481D">
        <w:rPr>
          <w:rFonts w:ascii="Times New Roman" w:hAnsi="Times New Roman"/>
          <w:sz w:val="24"/>
          <w:szCs w:val="24"/>
        </w:rPr>
        <w:t>г</w:t>
      </w:r>
      <w:proofErr w:type="gramStart"/>
      <w:r w:rsidRPr="005F48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обольск</w:t>
      </w:r>
      <w:proofErr w:type="spellEnd"/>
      <w:r>
        <w:rPr>
          <w:rFonts w:ascii="Times New Roman" w:hAnsi="Times New Roman"/>
          <w:sz w:val="24"/>
          <w:szCs w:val="24"/>
        </w:rPr>
        <w:t>, ул.</w:t>
      </w:r>
      <w:r w:rsidR="00D0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Семена </w:t>
      </w:r>
      <w:proofErr w:type="spellStart"/>
      <w:r>
        <w:rPr>
          <w:rFonts w:ascii="Times New Roman" w:hAnsi="Times New Roman"/>
          <w:sz w:val="24"/>
          <w:szCs w:val="24"/>
        </w:rPr>
        <w:t>Ремезова</w:t>
      </w:r>
      <w:proofErr w:type="spellEnd"/>
      <w:r>
        <w:rPr>
          <w:rFonts w:ascii="Times New Roman" w:hAnsi="Times New Roman"/>
          <w:sz w:val="24"/>
          <w:szCs w:val="24"/>
        </w:rPr>
        <w:t>, №</w:t>
      </w:r>
      <w:r w:rsidR="00D46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подвал №</w:t>
      </w:r>
      <w:r w:rsidR="00D61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</w:t>
      </w:r>
      <w:r w:rsidR="007F07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58,2 </w:t>
      </w:r>
      <w:proofErr w:type="spellStart"/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655936" w:rsidRPr="005F481D" w:rsidRDefault="00655936" w:rsidP="00655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7499">
        <w:rPr>
          <w:rFonts w:ascii="Times New Roman" w:hAnsi="Times New Roman"/>
          <w:sz w:val="24"/>
          <w:szCs w:val="24"/>
        </w:rPr>
        <w:t>6 500 00</w:t>
      </w:r>
      <w:r w:rsidR="008762CE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 300 000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65 000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8762CE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072411" w:rsidRDefault="00072411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</w:t>
      </w:r>
      <w:proofErr w:type="spellEnd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 xml:space="preserve">площадь: общая 1010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1 958 320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422 120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1 536 200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391 664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19 5</w:t>
      </w:r>
      <w:r w:rsidR="008762CE">
        <w:rPr>
          <w:rFonts w:ascii="Times New Roman" w:eastAsia="Times New Roman" w:hAnsi="Times New Roman"/>
          <w:bCs/>
          <w:sz w:val="24"/>
          <w:szCs w:val="24"/>
          <w:lang w:eastAsia="ru-RU"/>
        </w:rPr>
        <w:t>83</w:t>
      </w:r>
      <w:bookmarkStart w:id="8" w:name="_GoBack"/>
      <w:bookmarkEnd w:id="8"/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5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746E78">
        <w:rPr>
          <w:b w:val="0"/>
          <w:sz w:val="24"/>
          <w:szCs w:val="24"/>
        </w:rPr>
        <w:t>02</w:t>
      </w:r>
      <w:r w:rsidR="00B30438">
        <w:rPr>
          <w:b w:val="0"/>
          <w:sz w:val="24"/>
          <w:szCs w:val="24"/>
        </w:rPr>
        <w:t>.</w:t>
      </w:r>
      <w:r w:rsidR="00746E78">
        <w:rPr>
          <w:b w:val="0"/>
          <w:sz w:val="24"/>
          <w:szCs w:val="24"/>
        </w:rPr>
        <w:t>06</w:t>
      </w:r>
      <w:r w:rsidR="00ED2151">
        <w:rPr>
          <w:b w:val="0"/>
          <w:sz w:val="24"/>
          <w:szCs w:val="24"/>
        </w:rPr>
        <w:t>.2023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61" w:rsidRDefault="005E1061" w:rsidP="00AD6AA2">
      <w:pPr>
        <w:spacing w:after="0" w:line="240" w:lineRule="auto"/>
      </w:pPr>
      <w:r>
        <w:separator/>
      </w:r>
    </w:p>
  </w:endnote>
  <w:endnote w:type="continuationSeparator" w:id="0">
    <w:p w:rsidR="005E1061" w:rsidRDefault="005E1061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61" w:rsidRDefault="005E1061" w:rsidP="00AD6AA2">
      <w:pPr>
        <w:spacing w:after="0" w:line="240" w:lineRule="auto"/>
      </w:pPr>
      <w:r>
        <w:separator/>
      </w:r>
    </w:p>
  </w:footnote>
  <w:footnote w:type="continuationSeparator" w:id="0">
    <w:p w:rsidR="005E1061" w:rsidRDefault="005E1061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6D12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6510"/>
    <w:rsid w:val="00257DDF"/>
    <w:rsid w:val="00265FB8"/>
    <w:rsid w:val="00271F6B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3AE0"/>
    <w:rsid w:val="00353BC6"/>
    <w:rsid w:val="00354618"/>
    <w:rsid w:val="0036079C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15A6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01C"/>
    <w:rsid w:val="003E3BCD"/>
    <w:rsid w:val="003F00C5"/>
    <w:rsid w:val="003F1939"/>
    <w:rsid w:val="00406B34"/>
    <w:rsid w:val="0040778F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1061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6E78"/>
    <w:rsid w:val="00747E10"/>
    <w:rsid w:val="0075091B"/>
    <w:rsid w:val="0075474A"/>
    <w:rsid w:val="00756102"/>
    <w:rsid w:val="00760BD1"/>
    <w:rsid w:val="00766BE2"/>
    <w:rsid w:val="007719D3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62CE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4CE2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5D72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14E1"/>
    <w:rsid w:val="00B2425A"/>
    <w:rsid w:val="00B247ED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412C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5D23"/>
    <w:rsid w:val="00CA5345"/>
    <w:rsid w:val="00CA5BA1"/>
    <w:rsid w:val="00CA7499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CF73D5"/>
    <w:rsid w:val="00D0119A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4C14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64AF"/>
    <w:rsid w:val="00FE789D"/>
    <w:rsid w:val="00FF1652"/>
    <w:rsid w:val="00FF198E"/>
    <w:rsid w:val="00FF23F8"/>
    <w:rsid w:val="00FF516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B914-142C-4F10-804D-33DF5C51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</cp:revision>
  <cp:lastPrinted>2023-05-31T11:58:00Z</cp:lastPrinted>
  <dcterms:created xsi:type="dcterms:W3CDTF">2023-06-01T03:47:00Z</dcterms:created>
  <dcterms:modified xsi:type="dcterms:W3CDTF">2023-06-01T03:47:00Z</dcterms:modified>
</cp:coreProperties>
</file>