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74A5757E" w:rsidR="007759D4" w:rsidRDefault="003700D9" w:rsidP="00DA30EB">
      <w:pPr>
        <w:jc w:val="both"/>
      </w:pPr>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1624C8">
        <w:t>0</w:t>
      </w:r>
      <w:r w:rsidR="00EF6280">
        <w:t>6</w:t>
      </w:r>
      <w:r w:rsidR="00024506">
        <w:t xml:space="preserve"> </w:t>
      </w:r>
      <w:r w:rsidR="001624C8">
        <w:t>июня</w:t>
      </w:r>
      <w:r w:rsidR="00D109D2">
        <w:t xml:space="preserve"> 20</w:t>
      </w:r>
      <w:r w:rsidR="00A46842">
        <w:t>2</w:t>
      </w:r>
      <w:r w:rsidR="00024506">
        <w:t>3</w:t>
      </w:r>
      <w:r w:rsidRPr="00214DDD">
        <w:t xml:space="preserve"> года </w:t>
      </w:r>
      <w:r w:rsidR="008728D4">
        <w:t>по продаже</w:t>
      </w:r>
      <w:r w:rsidR="009139B3">
        <w:t xml:space="preserve"> права аренды</w:t>
      </w:r>
      <w:r w:rsidR="008728D4">
        <w:t xml:space="preserve">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код лота</w:t>
      </w:r>
      <w:r w:rsidR="00DA30EB">
        <w:t xml:space="preserve">: </w:t>
      </w:r>
      <w:r w:rsidR="00EF6280" w:rsidRPr="00EF6280">
        <w:t>РАД-333815</w:t>
      </w:r>
    </w:p>
    <w:p w14:paraId="0257A08F" w14:textId="77777777" w:rsidR="00DF4650" w:rsidRPr="00722B8E" w:rsidRDefault="00DF4650" w:rsidP="00722B8E">
      <w:pPr>
        <w:jc w:val="both"/>
      </w:pPr>
    </w:p>
    <w:p w14:paraId="514FB563" w14:textId="03A24DDE" w:rsidR="00072E42" w:rsidRPr="00304BEB" w:rsidRDefault="00EF6280" w:rsidP="00072E42">
      <w:pPr>
        <w:pStyle w:val="ac"/>
        <w:ind w:left="0" w:firstLine="709"/>
        <w:jc w:val="both"/>
        <w:rPr>
          <w:rFonts w:ascii="Times New Roman" w:hAnsi="Times New Roman"/>
          <w:bCs/>
          <w:szCs w:val="24"/>
          <w:lang w:val="ru-RU"/>
        </w:rPr>
      </w:pPr>
      <w:proofErr w:type="gramStart"/>
      <w:r w:rsidRPr="00EF6280">
        <w:rPr>
          <w:rFonts w:ascii="Times New Roman" w:hAnsi="Times New Roman"/>
          <w:bCs/>
          <w:szCs w:val="24"/>
          <w:lang w:val="ru-RU"/>
        </w:rPr>
        <w:t xml:space="preserve">Часть нежилого помещения площадью 216,21 кв. м, расположенная в нежилом помещении общей площадью 952,0 </w:t>
      </w:r>
      <w:proofErr w:type="spellStart"/>
      <w:r w:rsidRPr="00EF6280">
        <w:rPr>
          <w:rFonts w:ascii="Times New Roman" w:hAnsi="Times New Roman"/>
          <w:bCs/>
          <w:szCs w:val="24"/>
          <w:lang w:val="ru-RU"/>
        </w:rPr>
        <w:t>кв.м</w:t>
      </w:r>
      <w:proofErr w:type="spellEnd"/>
      <w:r w:rsidRPr="00EF6280">
        <w:rPr>
          <w:rFonts w:ascii="Times New Roman" w:hAnsi="Times New Roman"/>
          <w:bCs/>
          <w:szCs w:val="24"/>
          <w:lang w:val="ru-RU"/>
        </w:rPr>
        <w:t>. по адресу: г. Санкт-Петербург, ул. Народная, д. 2, лит.</w:t>
      </w:r>
      <w:proofErr w:type="gramEnd"/>
      <w:r w:rsidRPr="00EF6280">
        <w:rPr>
          <w:rFonts w:ascii="Times New Roman" w:hAnsi="Times New Roman"/>
          <w:bCs/>
          <w:szCs w:val="24"/>
          <w:lang w:val="ru-RU"/>
        </w:rPr>
        <w:t xml:space="preserve"> А, пом. 4-Н, 18-Н, кадастровый номер: 78:12:0006341:3670, этаж: № 1</w:t>
      </w:r>
      <w:r w:rsidR="00072E42">
        <w:rPr>
          <w:rFonts w:ascii="Times New Roman" w:hAnsi="Times New Roman"/>
          <w:bCs/>
          <w:szCs w:val="24"/>
          <w:lang w:val="ru-RU"/>
        </w:rPr>
        <w:t>.</w:t>
      </w:r>
    </w:p>
    <w:p w14:paraId="10B51AE0" w14:textId="1563384A" w:rsidR="00024506" w:rsidRDefault="00024506" w:rsidP="001D7D12">
      <w:pPr>
        <w:ind w:firstLine="720"/>
        <w:jc w:val="both"/>
      </w:pPr>
    </w:p>
    <w:p w14:paraId="3DE40A3E" w14:textId="3482DA43"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1624C8">
        <w:rPr>
          <w:b/>
          <w:bCs/>
          <w:szCs w:val="24"/>
        </w:rPr>
        <w:t>1</w:t>
      </w:r>
      <w:r w:rsidR="00EF6280">
        <w:rPr>
          <w:b/>
          <w:bCs/>
          <w:szCs w:val="24"/>
        </w:rPr>
        <w:t>5</w:t>
      </w:r>
      <w:r>
        <w:rPr>
          <w:b/>
          <w:lang w:eastAsia="en-US"/>
        </w:rPr>
        <w:t xml:space="preserve"> </w:t>
      </w:r>
      <w:r w:rsidR="00EF6280">
        <w:rPr>
          <w:b/>
          <w:lang w:eastAsia="en-US"/>
        </w:rPr>
        <w:t>июн</w:t>
      </w:r>
      <w:r w:rsidR="00072E42">
        <w:rPr>
          <w:b/>
          <w:lang w:eastAsia="en-US"/>
        </w:rPr>
        <w:t>я</w:t>
      </w:r>
      <w:r>
        <w:rPr>
          <w:b/>
          <w:lang w:eastAsia="en-US"/>
        </w:rPr>
        <w:t xml:space="preserve"> 202</w:t>
      </w:r>
      <w:r w:rsidR="006B3FAD">
        <w:rPr>
          <w:b/>
          <w:lang w:eastAsia="en-US"/>
        </w:rPr>
        <w:t>3</w:t>
      </w:r>
      <w:r>
        <w:rPr>
          <w:b/>
          <w:lang w:eastAsia="en-US"/>
        </w:rPr>
        <w:t xml:space="preserve"> года</w:t>
      </w:r>
      <w:r>
        <w:rPr>
          <w:b/>
          <w:bCs/>
          <w:szCs w:val="24"/>
        </w:rPr>
        <w:t>.</w:t>
      </w:r>
    </w:p>
    <w:p w14:paraId="7069C3D0" w14:textId="77345E84"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bookmarkStart w:id="0" w:name="_GoBack"/>
      <w:r w:rsidR="00EF6280">
        <w:rPr>
          <w:b/>
          <w:lang w:eastAsia="en-US"/>
        </w:rPr>
        <w:t>13</w:t>
      </w:r>
      <w:bookmarkEnd w:id="0"/>
      <w:r w:rsidR="00072E42">
        <w:rPr>
          <w:b/>
          <w:lang w:eastAsia="en-US"/>
        </w:rPr>
        <w:t xml:space="preserve"> ию</w:t>
      </w:r>
      <w:r w:rsidR="00EF6280">
        <w:rPr>
          <w:b/>
          <w:lang w:eastAsia="en-US"/>
        </w:rPr>
        <w:t>н</w:t>
      </w:r>
      <w:r w:rsidR="00072E42">
        <w:rPr>
          <w:b/>
          <w:lang w:eastAsia="en-US"/>
        </w:rPr>
        <w:t>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0F01F6C6"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EF6280" w:rsidRPr="00EF6280">
        <w:rPr>
          <w:rFonts w:eastAsia="Calibri"/>
          <w:b/>
          <w:lang w:eastAsia="en-US"/>
        </w:rPr>
        <w:t>13</w:t>
      </w:r>
      <w:r w:rsidR="00EF6280">
        <w:rPr>
          <w:b/>
          <w:bCs/>
        </w:rPr>
        <w:t xml:space="preserve"> июн</w:t>
      </w:r>
      <w:r w:rsidR="00072E42">
        <w:rPr>
          <w:b/>
          <w:bCs/>
        </w:rPr>
        <w:t>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0BA105AD"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1624C8">
        <w:rPr>
          <w:b/>
          <w:bCs/>
        </w:rPr>
        <w:t>1</w:t>
      </w:r>
      <w:r w:rsidR="00EF6280">
        <w:rPr>
          <w:b/>
          <w:bCs/>
        </w:rPr>
        <w:t>4</w:t>
      </w:r>
      <w:r w:rsidR="000541F5">
        <w:rPr>
          <w:b/>
          <w:lang w:eastAsia="en-US"/>
        </w:rPr>
        <w:t xml:space="preserve"> </w:t>
      </w:r>
      <w:r w:rsidR="00EF6280">
        <w:rPr>
          <w:b/>
          <w:lang w:eastAsia="en-US"/>
        </w:rPr>
        <w:t>июн</w:t>
      </w:r>
      <w:r w:rsidR="00072E42">
        <w:rPr>
          <w:b/>
          <w:lang w:eastAsia="en-US"/>
        </w:rPr>
        <w:t>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624C8"/>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139B3"/>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EF6280"/>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e7diIdVRfTzZkMvpa8xiNUJnI8OkwqHJX1SM7KnD+/M=</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MrbYg583QRQHb4sHU6EV8HDZ7vTTXshtN3so4EWZFlY=</DigestValue>
    </Reference>
  </SignedInfo>
  <SignatureValue>hdB+KZeh2SVhyBPxl3rpk8IQqEtvCECXQQZAutsdELukoI0hVSx5KgB4ED0hQ+p7
21rpiiQHAayHTMoviQ1sDQ==</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J9VI5Zc6CrTyLXcuJxIM22Tax6w=</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XoHIHSFr0qeVL6zGssC7JQwnQAw=</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o8EMGlM1qPaz5esM4dd//Gz5+zQ=</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2023-06-03T15:26:08Z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2023-06-03T15:26:08Z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281</TotalTime>
  <Pages>1</Pages>
  <Words>133</Words>
  <Characters>761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97</cp:revision>
  <cp:lastPrinted>2018-07-24T08:51:00Z</cp:lastPrinted>
  <dcterms:created xsi:type="dcterms:W3CDTF">2014-07-08T11:34:00Z</dcterms:created>
  <dcterms:modified xsi:type="dcterms:W3CDTF">2023-06-03T15:24:00Z</dcterms:modified>
</cp:coreProperties>
</file>