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Pr="00C2242A" w:rsidR="00A32F12" w:rsidP="008F75B8" w:rsidRDefault="00A32F12" w14:paraId="3ff88a68" w14:textId="3ff88a68">
      <w:pPr>
        <w:jc w:val="right"/>
        <w15:collapsed w:val="false"/>
        <w:rPr>
          <w:b/>
        </w:rPr>
      </w:pPr>
    </w:p>
    <w:p w:rsidRPr="005A27B6" w:rsidR="00A32F12" w:rsidP="008F75B8" w:rsidRDefault="00A32F12">
      <w:pPr>
        <w:jc w:val="right"/>
        <w:rPr>
          <w:b/>
        </w:rPr>
      </w:pPr>
    </w:p>
    <w:p w:rsidRPr="007834E0" w:rsidR="00DB7F34" w:rsidP="00E64AEC" w:rsidRDefault="00190CBD">
      <w:pPr>
        <w:ind w:left="7080"/>
        <w:jc w:val="right"/>
        <w:rPr>
          <w:b/>
          <w:spacing w:val="20"/>
        </w:rPr>
      </w:pPr>
      <w:r w:rsidRPr="00190CBD">
        <w:rPr>
          <w:b/>
          <w:spacing w:val="20"/>
        </w:rPr>
        <w:t>УТВЕРЖДАЮ</w:t>
      </w:r>
    </w:p>
    <w:p w:rsidRPr="00E64AEC" w:rsidR="00DB7F34" w:rsidP="00DB7F34" w:rsidRDefault="00DB7F34">
      <w:pPr>
        <w:jc w:val="right"/>
        <w:rPr>
          <w:b/>
        </w:rPr>
      </w:pPr>
      <w:r w:rsidRPr="00E64AEC">
        <w:rPr>
          <w:b/>
        </w:rPr>
        <w:t>Организатор торгов:</w:t>
      </w:r>
    </w:p>
    <w:p w:rsidR="00FA77F1" w:rsidRDefault="00C2242A">
      <w:pPr>
        <w:spacing w:before="100"/>
        <w:jc w:val="right"/>
      </w:pPr>
      <w:r w:rsidRPr="00C2242A">
        <w:t>Акционерное общество «Российский аукционный дом»</w:t>
      </w:r>
    </w:p>
    <w:p w:rsidR="00DB7F34" w:rsidP="00DB7F34" w:rsidRDefault="00DB7F34">
      <w:pPr>
        <w:jc w:val="right"/>
      </w:pPr>
      <w:r>
        <w:t>____________________________</w:t>
      </w:r>
    </w:p>
    <w:p w:rsidRPr="002C3DAD" w:rsidR="00DB7F34" w:rsidP="008F75B8" w:rsidRDefault="00DB7F34">
      <w:pPr>
        <w:jc w:val="center"/>
        <w:outlineLvl w:val="0"/>
        <w:rPr>
          <w:b/>
        </w:rPr>
      </w:pPr>
    </w:p>
    <w:p w:rsidR="00DB7F34" w:rsidP="008F75B8" w:rsidRDefault="00DB7F34">
      <w:pPr>
        <w:jc w:val="center"/>
        <w:outlineLvl w:val="0"/>
        <w:rPr>
          <w:b/>
        </w:rPr>
      </w:pPr>
    </w:p>
    <w:p w:rsidRPr="007834E0" w:rsidR="00DD39DD" w:rsidP="009603F6" w:rsidRDefault="00190CBD">
      <w:pPr>
        <w:jc w:val="center"/>
        <w:outlineLvl w:val="0"/>
        <w:rPr>
          <w:b/>
          <w:spacing w:val="20"/>
        </w:rPr>
      </w:pPr>
      <w:r w:rsidRPr="00190CBD">
        <w:rPr>
          <w:b/>
          <w:spacing w:val="20"/>
        </w:rPr>
        <w:t>ПРОТОКОЛ</w:t>
      </w:r>
    </w:p>
    <w:tbl>
      <w:tblPr>
        <w:tblStyle w:val="ad"/>
        <w:tblW w:w="0" w:type="auto"/>
        <w:tblInd w:w="9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7513"/>
      </w:tblGrid>
      <w:tr w:rsidRPr="005572EC" w:rsidR="007834E0" w:rsidTr="00723223">
        <w:tc>
          <w:tcPr>
            <w:tcW w:w="7513" w:type="dxa"/>
          </w:tcPr>
          <w:p w:rsidRPr="00DB186B" w:rsidR="007834E0" w:rsidP="00B80449" w:rsidRDefault="007834E0">
            <w:pPr>
              <w:jc w:val="center"/>
              <w:rPr>
                <w:b/>
              </w:rPr>
            </w:pPr>
            <w:r w:rsidRPr="007834E0">
              <w:rPr>
                <w:b/>
              </w:rPr>
              <w:t>об</w:t>
            </w:r>
            <w:r w:rsidRPr="00DB186B">
              <w:rPr>
                <w:b/>
              </w:rPr>
              <w:t xml:space="preserve"> </w:t>
            </w:r>
            <w:r w:rsidRPr="007834E0">
              <w:rPr>
                <w:b/>
              </w:rPr>
              <w:t>отмене</w:t>
            </w:r>
            <w:r w:rsidR="00031ED6">
              <w:rPr>
                <w:b/>
              </w:rPr>
              <w:t xml:space="preserve"> </w:t>
            </w:r>
            <w:r w:rsidRPr="00031ED6" w:rsidR="00031ED6">
              <w:rPr>
                <w:b/>
              </w:rPr>
              <w:t/>
            </w:r>
            <w:r w:rsidR="00031ED6">
              <w:rPr>
                <w:b/>
                <w:lang w:val="en-US"/>
              </w:rPr>
              <w:t/>
            </w:r>
            <w:r w:rsidRPr="00031ED6" w:rsidR="00031ED6">
              <w:rPr>
                <w:b/>
              </w:rPr>
              <w:t/>
            </w:r>
            <w:r w:rsidR="00031ED6">
              <w:rPr>
                <w:b/>
                <w:lang w:val="en-US"/>
              </w:rPr>
              <w:t/>
            </w:r>
            <w:r w:rsidRPr="00031ED6" w:rsidR="00031ED6">
              <w:rPr>
                <w:b/>
              </w:rPr>
              <w:t/>
            </w:r>
            <w:r w:rsidR="00031ED6">
              <w:rPr>
                <w:b/>
                <w:lang w:val="en-US"/>
              </w:rPr>
              <w:t/>
            </w:r>
            <w:r w:rsidRPr="00031ED6" w:rsidR="00031ED6">
              <w:rPr>
                <w:b/>
              </w:rPr>
              <w:t>торгов</w:t>
            </w:r>
            <w:r w:rsidRPr="00DB186B">
              <w:rPr>
                <w:b/>
              </w:rPr>
              <w:t xml:space="preserve"> в электронной форме по продаже имущества частного собственника</w:t>
            </w:r>
          </w:p>
        </w:tc>
      </w:tr>
    </w:tbl>
    <w:p w:rsidRPr="006531B6" w:rsidR="005572EC" w:rsidP="00224062" w:rsidRDefault="006531B6">
      <w:pPr>
        <w:widowControl w:val="false"/>
        <w:suppressAutoHyphens/>
        <w:spacing w:before="100"/>
        <w:jc w:val="right"/>
        <w:rPr>
          <w:rFonts w:eastAsia="SimSun" w:cs="Mangal"/>
          <w:b/>
          <w:kern w:val="1"/>
          <w:lang w:eastAsia="hi-IN" w:bidi="hi-IN"/>
        </w:rPr>
      </w:pPr>
      <w:r w:rsidRPr="006531B6">
        <w:rPr>
          <w:b/>
        </w:rPr>
        <w:t/>
      </w:r>
      <w:r>
        <w:rPr>
          <w:b/>
          <w:lang w:val="en-US"/>
        </w:rPr>
        <w:t/>
      </w:r>
      <w:r w:rsidRPr="006531B6">
        <w:rPr>
          <w:b/>
        </w:rPr>
        <w:t/>
      </w:r>
      <w:r>
        <w:rPr>
          <w:b/>
          <w:lang w:val="en-US"/>
        </w:rPr>
        <w:t/>
      </w:r>
      <w:r w:rsidRPr="006531B6">
        <w:rPr>
          <w:b/>
        </w:rPr>
        <w:t>07.06.2023</w:t>
      </w:r>
    </w:p>
    <w:p w:rsidRPr="006531B6" w:rsidR="00237B62" w:rsidP="00757D98" w:rsidRDefault="00784F64">
      <w:pPr>
        <w:widowControl w:val="false"/>
        <w:suppressAutoHyphens/>
        <w:jc w:val="both"/>
        <w:rPr>
          <w:i/>
        </w:rPr>
      </w:pPr>
      <w:r w:rsidRPr="00784F64">
        <w:rPr>
          <w:rFonts w:eastAsia="SimSun" w:cs="Mangal"/>
          <w:b/>
          <w:kern w:val="1"/>
          <w:lang w:eastAsia="hi-IN" w:bidi="hi-IN"/>
        </w:rPr>
        <w:t>Заявка на проведение торгов</w:t>
      </w:r>
      <w:r w:rsidRPr="00190CBD" w:rsidR="00190CBD">
        <w:rPr>
          <w:rFonts w:eastAsia="SimSun" w:cs="Mangal"/>
          <w:b/>
          <w:kern w:val="1"/>
          <w:lang w:eastAsia="hi-IN" w:bidi="hi-IN"/>
        </w:rPr>
        <w:t>:</w:t>
      </w:r>
      <w:r w:rsidRPr="00784F64">
        <w:rPr>
          <w:rFonts w:eastAsia="SimSun" w:cs="Mangal"/>
          <w:b/>
          <w:kern w:val="1"/>
          <w:lang w:eastAsia="hi-IN" w:bidi="hi-IN"/>
        </w:rPr>
        <w:t xml:space="preserve"> № </w:t>
      </w:r>
      <w:r w:rsidRPr="006531B6" w:rsidR="006531B6">
        <w:rPr>
          <w:b/>
          <w:bCs/>
          <w:i/>
        </w:rPr>
        <w:t/>
      </w:r>
      <w:r w:rsidR="006531B6">
        <w:rPr>
          <w:b/>
          <w:bCs/>
          <w:i/>
          <w:lang w:val="en-US"/>
        </w:rPr>
        <w:t/>
      </w:r>
      <w:r w:rsidRPr="006531B6" w:rsidR="006531B6">
        <w:rPr>
          <w:b/>
          <w:bCs/>
          <w:i/>
        </w:rPr>
        <w:t/>
      </w:r>
      <w:r w:rsidR="006531B6">
        <w:rPr>
          <w:b/>
          <w:bCs/>
          <w:i/>
          <w:lang w:val="en-US"/>
        </w:rPr>
        <w:t/>
      </w:r>
      <w:r w:rsidRPr="006531B6" w:rsidR="006531B6">
        <w:rPr>
          <w:b/>
          <w:bCs/>
          <w:i/>
        </w:rPr>
        <w:t/>
      </w:r>
      <w:r w:rsidR="006531B6">
        <w:rPr>
          <w:b/>
          <w:bCs/>
          <w:i/>
          <w:lang w:val="en-US"/>
        </w:rPr>
        <w:t/>
      </w:r>
      <w:r w:rsidRPr="006531B6" w:rsidR="006531B6">
        <w:rPr>
          <w:b/>
          <w:bCs/>
          <w:i/>
        </w:rPr>
        <w:t>155680</w:t>
      </w:r>
    </w:p>
    <w:p w:rsidR="00772C26" w:rsidRDefault="00772C26">
      <w:pPr>
        <w:spacing w:before="120" w:after="120"/>
        <w:ind w:left="120"/>
      </w:pPr>
    </w:p>
    <w:p w:rsidR="006A5064" w:rsidP="006A5064" w:rsidRDefault="006A5064">
      <w:pPr>
        <w:outlineLvl w:val="0"/>
      </w:pPr>
      <w:r w:rsidRPr="004C4A6B">
        <w:rPr>
          <w:b/>
        </w:rPr>
        <w:t xml:space="preserve">Организатор </w:t>
      </w:r>
      <w:r w:rsidR="00D3574A">
        <w:rPr>
          <w:b/>
        </w:rPr>
        <w:t>торгов</w:t>
      </w:r>
      <w:r w:rsidRPr="00D70CF3" w:rsidR="00D70CF3">
        <w:rPr>
          <w:b/>
        </w:rPr>
        <w:t>:</w:t>
      </w:r>
      <w:r w:rsidRPr="00B53770" w:rsidR="002E0D3B">
        <w:t xml:space="preserve"> </w:t>
      </w:r>
      <w:r w:rsidRPr="00751B98" w:rsidR="00C2242A">
        <w:t>Акционерное общество «Российский аукционный дом»</w:t>
      </w:r>
      <w:r w:rsidRPr="001C7132" w:rsidR="00E60830">
        <w:t>.</w:t>
      </w:r>
    </w:p>
    <w:p w:rsidRPr="008F75B8" w:rsidR="006A5064" w:rsidP="008F75B8" w:rsidRDefault="006A5064">
      <w:pPr>
        <w:jc w:val="center"/>
        <w:rPr>
          <w:i/>
          <w:sz w:val="16"/>
          <w:szCs w:val="16"/>
        </w:rPr>
      </w:pPr>
      <w:r w:rsidRPr="008F75B8">
        <w:rPr>
          <w:i/>
          <w:sz w:val="16"/>
          <w:szCs w:val="16"/>
        </w:rPr>
        <w:t>(полное наименование юридического лица или фамилия имя отчество физического лица)</w:t>
      </w:r>
    </w:p>
    <w:p w:rsidR="00FA77F1" w:rsidP="00224062" w:rsidRDefault="006A5064">
      <w:pPr>
        <w:spacing w:before="100"/>
        <w:jc w:val="both"/>
      </w:pPr>
      <w:r w:rsidRPr="00DC32E3">
        <w:rPr>
          <w:b/>
        </w:rPr>
        <w:t>Оператор электронной торговой площадки</w:t>
      </w:r>
      <w:r w:rsidRPr="00D70CF3">
        <w:rPr>
          <w:b/>
        </w:rPr>
        <w:t>:</w:t>
      </w:r>
      <w:r>
        <w:t xml:space="preserve"> АО «Российский аукционный дом».</w:t>
      </w:r>
    </w:p>
    <w:p w:rsidRPr="000B32D4" w:rsidR="001C6C5D" w:rsidP="006A5064" w:rsidRDefault="001C6C5D">
      <w:pPr>
        <w:outlineLvl w:val="0"/>
        <w:rPr>
          <w:b/>
        </w:rPr>
      </w:pPr>
    </w:p>
    <w:p w:rsidR="006A5064" w:rsidP="006A5064" w:rsidRDefault="006A5064">
      <w:pPr>
        <w:outlineLvl w:val="0"/>
        <w:rPr>
          <w:i/>
          <w:color w:val="0000FF"/>
        </w:rPr>
      </w:pPr>
      <w:r>
        <w:rPr>
          <w:b/>
        </w:rPr>
        <w:t>Адрес электронной торговой площадк</w:t>
      </w:r>
      <w:r w:rsidRPr="004C4A6B">
        <w:rPr>
          <w:b/>
        </w:rPr>
        <w:t>и:</w:t>
      </w:r>
      <w:r w:rsidR="00C53601">
        <w:rPr>
          <w:b/>
        </w:rPr>
        <w:t xml:space="preserve"> </w:t>
      </w:r>
      <w:hyperlink w:history="true" r:id="rId8">
        <w:r w:rsidRPr="00085A9C">
          <w:rPr>
            <w:rStyle w:val="a3"/>
            <w:i/>
            <w:lang w:val="en-US"/>
          </w:rPr>
          <w:t>www</w:t>
        </w:r>
        <w:r w:rsidRPr="00085A9C">
          <w:rPr>
            <w:rStyle w:val="a3"/>
            <w:i/>
          </w:rPr>
          <w:t>.</w:t>
        </w:r>
        <w:r w:rsidRPr="00085A9C">
          <w:rPr>
            <w:rStyle w:val="a3"/>
            <w:i/>
            <w:lang w:val="en-US"/>
          </w:rPr>
          <w:t>lot</w:t>
        </w:r>
        <w:r w:rsidRPr="00085A9C">
          <w:rPr>
            <w:rStyle w:val="a3"/>
            <w:i/>
          </w:rPr>
          <w:t>-</w:t>
        </w:r>
        <w:r w:rsidRPr="00085A9C">
          <w:rPr>
            <w:rStyle w:val="a3"/>
            <w:i/>
            <w:lang w:val="en-US"/>
          </w:rPr>
          <w:t>online</w:t>
        </w:r>
        <w:r w:rsidRPr="00085A9C">
          <w:rPr>
            <w:rStyle w:val="a3"/>
            <w:i/>
          </w:rPr>
          <w:t>.</w:t>
        </w:r>
        <w:r w:rsidRPr="00085A9C">
          <w:rPr>
            <w:rStyle w:val="a3"/>
            <w:i/>
            <w:lang w:val="en-US"/>
          </w:rPr>
          <w:t>ru</w:t>
        </w:r>
      </w:hyperlink>
    </w:p>
    <w:p w:rsidRPr="008F75B8" w:rsidR="006A5064" w:rsidP="006A5064" w:rsidRDefault="006A5064">
      <w:pPr>
        <w:outlineLvl w:val="0"/>
      </w:pPr>
    </w:p>
    <w:p w:rsidRPr="00751B98" w:rsidR="006A5064" w:rsidP="000E0D26" w:rsidRDefault="006A5064">
      <w:pPr>
        <w:ind w:firstLine="567"/>
        <w:jc w:val="both"/>
      </w:pPr>
      <w:r>
        <w:t>Организатор</w:t>
      </w:r>
      <w:r w:rsidR="00C53601">
        <w:t xml:space="preserve"> </w:t>
      </w:r>
      <w:r>
        <w:t>торгов</w:t>
      </w:r>
      <w:r w:rsidR="00C53601">
        <w:t xml:space="preserve"> </w:t>
      </w:r>
      <w:r w:rsidR="00757D98">
        <w:t>сообщает об отмене торгов</w:t>
      </w:r>
      <w:r>
        <w:t xml:space="preserve"> по</w:t>
      </w:r>
      <w:r w:rsidR="00C53601">
        <w:t xml:space="preserve"> </w:t>
      </w:r>
      <w:r>
        <w:t>продаже</w:t>
      </w:r>
      <w:r w:rsidR="00C53601">
        <w:t xml:space="preserve"> </w:t>
      </w:r>
      <w:r>
        <w:t>следующего</w:t>
      </w:r>
      <w:r w:rsidR="00C53601">
        <w:t xml:space="preserve"> </w:t>
      </w:r>
      <w:r w:rsidRPr="000D76A8">
        <w:t>имущества</w:t>
      </w:r>
      <w:r w:rsidRPr="00EB0B91" w:rsidR="00AE39FE">
        <w:t xml:space="preserve">, </w:t>
      </w:r>
      <w:r w:rsidR="00AE39FE">
        <w:t>находящегося в частной собственности:</w:t>
      </w:r>
    </w:p>
    <w:p w:rsidRPr="00031ED6" w:rsidR="009E4052" w:rsidP="008F75B8" w:rsidRDefault="009E4052">
      <w:pPr>
        <w:jc w:val="both"/>
        <w:rPr>
          <w:highlight w:val="yellow"/>
        </w:rPr>
      </w:pPr>
    </w:p>
    <w:tbl>
      <w:tblPr>
        <w:tblStyle w:val="ad"/>
        <w:tblW w:w="5000" w:type="pct"/>
        <w:tblInd w:w="-34" w:type="dxa"/>
        <w:tblLayout w:type="fixed"/>
        <w:tblLook w:val="04A0"/>
      </w:tblPr>
      <w:tblGrid>
        <w:gridCol w:w="1052"/>
        <w:gridCol w:w="1551"/>
        <w:gridCol w:w="6968"/>
      </w:tblGrid>
      <w:tr w:rsidR="00FB017F" w:rsidTr="00FB017F">
        <w:tc>
          <w:tcPr>
            <w:tcW w:w="550" w:type="pct"/>
            <w:tcMar>
              <w:top w:w="28" w:type="dxa"/>
              <w:bottom w:w="28" w:type="dxa"/>
            </w:tcMar>
            <w:vAlign w:val="center"/>
          </w:tcPr>
          <w:p w:rsidRPr="00AE39FE" w:rsidR="00C943C0" w:rsidP="00723223" w:rsidRDefault="00C943C0">
            <w:pPr>
              <w:jc w:val="center"/>
              <w:rPr>
                <w:b/>
              </w:rPr>
            </w:pPr>
            <w:r w:rsidRPr="00F562CD">
              <w:rPr>
                <w:b/>
              </w:rPr>
              <w:t xml:space="preserve">№ </w:t>
            </w:r>
            <w:r w:rsidR="00AE39FE">
              <w:rPr>
                <w:b/>
              </w:rPr>
              <w:t>лота</w:t>
            </w:r>
          </w:p>
        </w:tc>
        <w:tc>
          <w:tcPr>
            <w:tcW w:w="810" w:type="pct"/>
            <w:tcMar>
              <w:top w:w="28" w:type="dxa"/>
              <w:bottom w:w="28" w:type="dxa"/>
            </w:tcMar>
            <w:vAlign w:val="center"/>
          </w:tcPr>
          <w:p w:rsidRPr="00F562CD" w:rsidR="00C943C0" w:rsidP="008F75B8" w:rsidRDefault="00C943C0">
            <w:pPr>
              <w:jc w:val="center"/>
              <w:rPr>
                <w:b/>
              </w:rPr>
            </w:pPr>
            <w:r w:rsidRPr="00F562CD">
              <w:rPr>
                <w:b/>
              </w:rPr>
              <w:t>Код лота</w:t>
            </w:r>
          </w:p>
        </w:tc>
        <w:tc>
          <w:tcPr>
            <w:tcW w:w="3650" w:type="pct"/>
            <w:tcMar>
              <w:top w:w="28" w:type="dxa"/>
              <w:bottom w:w="28" w:type="dxa"/>
            </w:tcMar>
            <w:vAlign w:val="center"/>
          </w:tcPr>
          <w:p w:rsidRPr="00F562CD" w:rsidR="00C943C0" w:rsidP="008F75B8" w:rsidRDefault="00C943C0">
            <w:pPr>
              <w:jc w:val="center"/>
              <w:rPr>
                <w:b/>
              </w:rPr>
            </w:pPr>
            <w:r w:rsidRPr="00F562CD">
              <w:rPr>
                <w:b/>
              </w:rPr>
              <w:t>Предмет  торгов</w:t>
            </w:r>
          </w:p>
        </w:tc>
      </w:tr>
      <w:tr w:rsidR="00FB017F" w:rsidTr="00FB017F">
        <w:tc>
          <w:tcPr>
            <w:tcW w:w="550" w:type="pct"/>
            <w:tcMar>
              <w:top w:w="28" w:type="dxa"/>
              <w:bottom w:w="28" w:type="dxa"/>
            </w:tcMar>
          </w:tcPr>
          <w:p w:rsidRPr="00DB186B" w:rsidR="00C943C0" w:rsidP="00F6474C" w:rsidRDefault="006531B6">
            <w:pPr>
              <w:jc w:val="center"/>
              <w:rPr>
                <w:lang w:val="en-US"/>
              </w:rPr>
            </w:pPr>
            <w:r>
              <w:rPr>
                <w:lang w:val="en-US"/>
              </w:rPr>
              <w:t>1</w:t>
            </w:r>
          </w:p>
        </w:tc>
        <w:tc>
          <w:tcPr>
            <w:tcW w:w="810" w:type="pct"/>
            <w:tcMar>
              <w:top w:w="28" w:type="dxa"/>
              <w:bottom w:w="28" w:type="dxa"/>
            </w:tcMar>
          </w:tcPr>
          <w:p w:rsidRPr="00DB186B" w:rsidR="00C943C0" w:rsidP="00F6474C" w:rsidRDefault="006531B6">
            <w:pPr>
              <w:jc w:val="center"/>
              <w:rPr>
                <w:lang w:val="en-US"/>
              </w:rPr>
            </w:pPr>
            <w:r>
              <w:rPr>
                <w:lang w:val="en-US"/>
              </w:rPr>
              <w:t>РАД-332769</w:t>
            </w:r>
          </w:p>
        </w:tc>
        <w:tc>
          <w:tcPr>
            <w:tcW w:w="3650" w:type="pct"/>
            <w:tcMar>
              <w:top w:w="28" w:type="dxa"/>
              <w:bottom w:w="28" w:type="dxa"/>
            </w:tcMar>
          </w:tcPr>
          <w:p w:rsidRPr="006531B6" w:rsidR="00C943C0" w:rsidP="00EF5D83" w:rsidRDefault="006531B6">
            <w:pPr>
              <w:rPr>
                <w:lang w:val="en-US"/>
              </w:rPr>
            </w:pPr>
            <w:r>
              <w:rPr>
                <w:lang w:val="en-US"/>
              </w:rPr>
              <w:t>Продается уникальный земельный участок площадью 7 856 кв.м в одном из самых зеленых районов г. Санкт-Петербурга – Коломягах. 
Функциональное назначение: малоэтажная многоквартирная жилая застройка. Разработан АГО на постройку малоэтажного многоквартирного жилого дома со встроенно-пристроенной стоянкой автомобилей. Имеется ТУ на подключение к системе теплоснабжения, ТУ на подключение к сетям водоснабжения и водоотведения.На сегодняшний день на данном участке расположены жилой дом, построенный по индивидуальному проекту (806 кв.м) дом охраны (80 кв.м), теннисный корт. 
Территория закрыта со всех сторон, обеспечена системой безопасности. Участок благоустроен, выполнен ландшафтный дизайн, посажены декоративные и фруктовые деревья.
Въезд на территорию с трех улиц: Афонская, Поклонногорская и Солунская.
Коломяги – одна из немногих «зеленых зон» в черте Петербурга и служит местом отдыха для петербуржцев. В конце XIX века — это место считалось недорогим дачным пригородом, где проводили лето чиновники. Однако за последние двадцать лет из вечной окраины эта территория превратилась в престижный городской район.
Одна из главных ее «изюминок» – наличие поблизости обширных зеленых зон и парковых массивов. Район находится поблизости от Суздальских озер, Удельного парка, Новоорловского лесопарка. «Благодаря такому соседству, эта территория считается одной из наиболее экологически чистых в Петербурге, здесь практически нет промышленных объектов.
Коломяги известны своей спокойной, почти загородной атмосферой
Транспортная доступность:
В пешей доступности располагается красивый и ухоженный парк Усадьбы Орловых-Денисовых, Графский пруд. Чуть дальше Удельный парк, СК «Газпром» с тренажерным залом и бассейном (5 минут пешком) Рядом три школы и гимназия, новые детские сады. 
Прекрасная транспортная доступность:
- до ст. м. «Удельная» и ж/д станции Удельная - 19 мин. пешком; 
- на электричке до Финляндского вокзала - 10 минут;
- остановка общественного транспорта в 300 м.</w:t>
            </w:r>
          </w:p>
        </w:tc>
      </w:tr>
    </w:tbl>
    <w:p w:rsidR="00C943C0" w:rsidP="00E60830" w:rsidRDefault="00C943C0">
      <w:pPr>
        <w:jc w:val="both"/>
      </w:pPr>
    </w:p>
    <w:p w:rsidRPr="006531B6" w:rsidR="00CB1E71" w:rsidP="000E0D26" w:rsidRDefault="00494594">
      <w:pPr>
        <w:ind w:firstLine="567"/>
        <w:jc w:val="both"/>
      </w:pPr>
      <w:r>
        <w:t>Основание отмены торгов</w:t>
      </w:r>
      <w:r w:rsidR="0085416D">
        <w:t>:</w:t>
      </w:r>
      <w:r w:rsidR="00757D98">
        <w:t xml:space="preserve"> </w:t>
      </w:r>
      <w:r w:rsidRPr="006531B6" w:rsidR="006531B6">
        <w:t/>
      </w:r>
      <w:r w:rsidR="006531B6">
        <w:rPr>
          <w:lang w:val="en-US"/>
        </w:rPr>
        <w:t/>
      </w:r>
      <w:r w:rsidRPr="006531B6" w:rsidR="006531B6">
        <w:t/>
      </w:r>
      <w:r w:rsidR="006531B6">
        <w:rPr>
          <w:lang w:val="en-US"/>
        </w:rPr>
        <w:t/>
      </w:r>
      <w:r w:rsidRPr="006531B6" w:rsidR="006531B6">
        <w:t>Решение собственника</w:t>
      </w:r>
    </w:p>
    <w:sectPr w:rsidRPr="006531B6" w:rsidR="00CB1E71" w:rsidSect="000E0D26">
      <w:footerReference w:type="default" r:id="rId9"/>
      <w:pgSz w:w="11906" w:h="16838"/>
      <w:pgMar w:top="1134" w:right="850" w:bottom="1134" w:left="1701" w:header="708" w:footer="55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3B6" w:rsidRDefault="000303B6" w:rsidP="000E0D26">
      <w:r>
        <w:separator/>
      </w:r>
    </w:p>
  </w:endnote>
  <w:endnote w:type="continuationSeparator" w:id="0">
    <w:p w:rsidR="000303B6" w:rsidRDefault="000303B6" w:rsidP="000E0D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D26" w:rsidRDefault="00326167">
    <w:pPr>
      <w:pStyle w:val="af0"/>
    </w:pPr>
    <w:r>
      <w:fldChar w:fldCharType="begin"/>
    </w:r>
    <w:r w:rsidR="000E0D26">
      <w:instrText xml:space="preserve"> </w:instrText>
    </w:r>
    <w:r w:rsidR="000E0D26">
      <w:rPr>
        <w:lang w:val="en-US"/>
      </w:rPr>
      <w:instrText>IF</w:instrText>
    </w:r>
    <w:r>
      <w:rPr>
        <w:lang w:val="en-US"/>
      </w:rPr>
      <w:fldChar w:fldCharType="begin"/>
    </w:r>
    <w:r w:rsidR="000E0D26" w:rsidRPr="002C3DAD">
      <w:instrText xml:space="preserve"> </w:instrText>
    </w:r>
    <w:r w:rsidR="000E0D26">
      <w:rPr>
        <w:lang w:val="en-US"/>
      </w:rPr>
      <w:instrText>PAGE</w:instrText>
    </w:r>
    <w:r w:rsidR="000E0D26" w:rsidRPr="002C3DAD">
      <w:instrText xml:space="preserve"> </w:instrText>
    </w:r>
    <w:r>
      <w:rPr>
        <w:lang w:val="en-US"/>
      </w:rPr>
      <w:fldChar w:fldCharType="separate"/>
    </w:r>
    <w:r w:rsidR="00031ED6" w:rsidRPr="00031ED6">
      <w:rPr>
        <w:noProof/>
      </w:rPr>
      <w:instrText>1</w:instrText>
    </w:r>
    <w:r>
      <w:rPr>
        <w:lang w:val="en-US"/>
      </w:rPr>
      <w:fldChar w:fldCharType="end"/>
    </w:r>
    <w:r w:rsidR="000E0D26" w:rsidRPr="002C3DAD">
      <w:instrText>=</w:instrText>
    </w:r>
    <w:r>
      <w:rPr>
        <w:lang w:val="en-US"/>
      </w:rPr>
      <w:fldChar w:fldCharType="begin"/>
    </w:r>
    <w:r w:rsidR="000E0D26" w:rsidRPr="002C3DAD">
      <w:instrText xml:space="preserve"> </w:instrText>
    </w:r>
    <w:r w:rsidR="000E0D26">
      <w:rPr>
        <w:lang w:val="en-US"/>
      </w:rPr>
      <w:instrText>NUMPAGES</w:instrText>
    </w:r>
    <w:r w:rsidR="000E0D26" w:rsidRPr="002C3DAD">
      <w:instrText xml:space="preserve"> </w:instrText>
    </w:r>
    <w:r>
      <w:rPr>
        <w:lang w:val="en-US"/>
      </w:rPr>
      <w:fldChar w:fldCharType="separate"/>
    </w:r>
    <w:r w:rsidR="00031ED6" w:rsidRPr="00031ED6">
      <w:rPr>
        <w:noProof/>
      </w:rPr>
      <w:instrText>1</w:instrText>
    </w:r>
    <w:r>
      <w:rPr>
        <w:lang w:val="en-US"/>
      </w:rPr>
      <w:fldChar w:fldCharType="end"/>
    </w:r>
    <w:r w:rsidR="000E0D26">
      <w:instrText xml:space="preserve"> </w:instrText>
    </w:r>
    <w:r w:rsidR="000E0D26" w:rsidRPr="002C3DAD">
      <w:instrText>"</w:instrText>
    </w:r>
    <w:r>
      <w:fldChar w:fldCharType="begin"/>
    </w:r>
    <w:r w:rsidR="000E0D26">
      <w:instrText xml:space="preserve"> </w:instrText>
    </w:r>
    <w:r w:rsidR="000E0D26">
      <w:rPr>
        <w:lang w:val="en-US"/>
      </w:rPr>
      <w:instrText>IF</w:instrText>
    </w:r>
    <w:r w:rsidR="000E0D26" w:rsidRPr="00C12736">
      <w:instrText xml:space="preserve"> </w:instrText>
    </w:r>
    <w:r>
      <w:fldChar w:fldCharType="begin"/>
    </w:r>
    <w:r w:rsidR="000E0D26">
      <w:instrText xml:space="preserve"> </w:instrText>
    </w:r>
    <w:r w:rsidR="000E0D26">
      <w:rPr>
        <w:lang w:val="en-US"/>
      </w:rPr>
      <w:instrText>PAGE</w:instrText>
    </w:r>
    <w:r w:rsidR="000E0D26">
      <w:instrText xml:space="preserve"> </w:instrText>
    </w:r>
    <w:r>
      <w:fldChar w:fldCharType="separate"/>
    </w:r>
    <w:r w:rsidR="00031ED6" w:rsidRPr="00031ED6">
      <w:rPr>
        <w:noProof/>
      </w:rPr>
      <w:instrText>1</w:instrText>
    </w:r>
    <w:r>
      <w:fldChar w:fldCharType="end"/>
    </w:r>
    <w:r w:rsidR="000E0D26">
      <w:instrText xml:space="preserve"> </w:instrText>
    </w:r>
    <w:r w:rsidR="000E0D26" w:rsidRPr="00C12736">
      <w:instrText xml:space="preserve">= </w:instrText>
    </w:r>
    <w:r>
      <w:rPr>
        <w:lang w:val="en-US"/>
      </w:rPr>
      <w:fldChar w:fldCharType="begin"/>
    </w:r>
    <w:r w:rsidR="000E0D26" w:rsidRPr="00C12736">
      <w:instrText xml:space="preserve"> </w:instrText>
    </w:r>
    <w:r w:rsidR="000E0D26">
      <w:rPr>
        <w:lang w:val="en-US"/>
      </w:rPr>
      <w:instrText>NUMPAGES</w:instrText>
    </w:r>
    <w:r w:rsidR="000E0D26" w:rsidRPr="00C12736">
      <w:instrText xml:space="preserve"> </w:instrText>
    </w:r>
    <w:r>
      <w:rPr>
        <w:lang w:val="en-US"/>
      </w:rPr>
      <w:fldChar w:fldCharType="separate"/>
    </w:r>
    <w:r w:rsidR="00031ED6" w:rsidRPr="00031ED6">
      <w:rPr>
        <w:noProof/>
      </w:rPr>
      <w:instrText>1</w:instrText>
    </w:r>
    <w:r>
      <w:rPr>
        <w:lang w:val="en-US"/>
      </w:rPr>
      <w:fldChar w:fldCharType="end"/>
    </w:r>
    <w:r w:rsidR="000E0D26" w:rsidRPr="00C12736">
      <w:instrText xml:space="preserve"> "</w:instrText>
    </w:r>
    <w:r w:rsidR="000E0D26">
      <w:rPr>
        <w:sz w:val="20"/>
        <w:szCs w:val="20"/>
      </w:rPr>
      <w:instrText>Настоящий протокол сформирован Оператором электронной торговой площадки с помощью программных средств электронной площадки.</w:instrText>
    </w:r>
    <w:r w:rsidR="000E0D26" w:rsidRPr="00C12736">
      <w:instrText>" ""</w:instrText>
    </w:r>
    <w:r>
      <w:fldChar w:fldCharType="separate"/>
    </w:r>
    <w:r w:rsidR="00031ED6">
      <w:rPr>
        <w:noProof/>
        <w:sz w:val="20"/>
        <w:szCs w:val="20"/>
      </w:rPr>
      <w:instrText>Настоящий протокол сформирован Оператором электронной торговой площадки с помощью программных средств электронной площадки.</w:instrText>
    </w:r>
    <w:r>
      <w:fldChar w:fldCharType="end"/>
    </w:r>
    <w:r w:rsidR="000E0D26" w:rsidRPr="002C3DAD">
      <w:instrText>" ""</w:instrText>
    </w:r>
    <w:r>
      <w:fldChar w:fldCharType="separate"/>
    </w:r>
    <w:r w:rsidR="00031ED6">
      <w:rPr>
        <w:noProof/>
        <w:sz w:val="20"/>
        <w:szCs w:val="20"/>
      </w:rPr>
      <w:t>Настоящий протокол сформирован Оператором электронной торговой площадки с помощью программных средств электронной площадки.</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3B6" w:rsidRDefault="000303B6" w:rsidP="000E0D26">
      <w:r>
        <w:separator/>
      </w:r>
    </w:p>
  </w:footnote>
  <w:footnote w:type="continuationSeparator" w:id="0">
    <w:p w:rsidR="000303B6" w:rsidRDefault="000303B6" w:rsidP="000E0D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04EB1"/>
    <w:multiLevelType w:val="hybridMultilevel"/>
    <w:tmpl w:val="45CE454A"/>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DD39DD"/>
    <w:rsid w:val="00010254"/>
    <w:rsid w:val="00021C65"/>
    <w:rsid w:val="00024F76"/>
    <w:rsid w:val="000303B6"/>
    <w:rsid w:val="00031237"/>
    <w:rsid w:val="00031ED6"/>
    <w:rsid w:val="00037FA0"/>
    <w:rsid w:val="00040D71"/>
    <w:rsid w:val="000506EE"/>
    <w:rsid w:val="00051BDF"/>
    <w:rsid w:val="00054B5D"/>
    <w:rsid w:val="00062CE9"/>
    <w:rsid w:val="0007716E"/>
    <w:rsid w:val="00082E55"/>
    <w:rsid w:val="0009397D"/>
    <w:rsid w:val="00093AFC"/>
    <w:rsid w:val="000A3927"/>
    <w:rsid w:val="000B22E6"/>
    <w:rsid w:val="000B27D9"/>
    <w:rsid w:val="000B32D4"/>
    <w:rsid w:val="000B41FE"/>
    <w:rsid w:val="000B7272"/>
    <w:rsid w:val="000C54F2"/>
    <w:rsid w:val="000D5290"/>
    <w:rsid w:val="000E0D26"/>
    <w:rsid w:val="000E14A8"/>
    <w:rsid w:val="00101E2D"/>
    <w:rsid w:val="00105221"/>
    <w:rsid w:val="00114775"/>
    <w:rsid w:val="00123FEA"/>
    <w:rsid w:val="0012546E"/>
    <w:rsid w:val="00126370"/>
    <w:rsid w:val="001451BC"/>
    <w:rsid w:val="00145B10"/>
    <w:rsid w:val="00147D02"/>
    <w:rsid w:val="001553A1"/>
    <w:rsid w:val="00160826"/>
    <w:rsid w:val="00163FA6"/>
    <w:rsid w:val="00180B51"/>
    <w:rsid w:val="00181C6D"/>
    <w:rsid w:val="00190CBD"/>
    <w:rsid w:val="00194D00"/>
    <w:rsid w:val="001A3EE3"/>
    <w:rsid w:val="001A78E3"/>
    <w:rsid w:val="001B36E2"/>
    <w:rsid w:val="001C5EAA"/>
    <w:rsid w:val="001C63A4"/>
    <w:rsid w:val="001C6C5D"/>
    <w:rsid w:val="001C7132"/>
    <w:rsid w:val="001D11B2"/>
    <w:rsid w:val="001E713B"/>
    <w:rsid w:val="002051FF"/>
    <w:rsid w:val="00210058"/>
    <w:rsid w:val="002232F8"/>
    <w:rsid w:val="00224062"/>
    <w:rsid w:val="00237B62"/>
    <w:rsid w:val="00243A78"/>
    <w:rsid w:val="00243CDC"/>
    <w:rsid w:val="00251ECC"/>
    <w:rsid w:val="00262641"/>
    <w:rsid w:val="00266B81"/>
    <w:rsid w:val="002724EB"/>
    <w:rsid w:val="00291617"/>
    <w:rsid w:val="00296496"/>
    <w:rsid w:val="002A0F3A"/>
    <w:rsid w:val="002C255F"/>
    <w:rsid w:val="002C3DAD"/>
    <w:rsid w:val="002D3104"/>
    <w:rsid w:val="002E0D3B"/>
    <w:rsid w:val="002E6ED8"/>
    <w:rsid w:val="0031347D"/>
    <w:rsid w:val="00313898"/>
    <w:rsid w:val="00314DE7"/>
    <w:rsid w:val="00323F84"/>
    <w:rsid w:val="00326167"/>
    <w:rsid w:val="00332621"/>
    <w:rsid w:val="00342CFE"/>
    <w:rsid w:val="00363897"/>
    <w:rsid w:val="00385C31"/>
    <w:rsid w:val="003B67FF"/>
    <w:rsid w:val="003D55E0"/>
    <w:rsid w:val="003E0AEB"/>
    <w:rsid w:val="003E2DD1"/>
    <w:rsid w:val="003E3C2C"/>
    <w:rsid w:val="003E48C6"/>
    <w:rsid w:val="003E7447"/>
    <w:rsid w:val="003F35F4"/>
    <w:rsid w:val="00401544"/>
    <w:rsid w:val="00402658"/>
    <w:rsid w:val="0041020E"/>
    <w:rsid w:val="00414B16"/>
    <w:rsid w:val="00432F79"/>
    <w:rsid w:val="004419A7"/>
    <w:rsid w:val="00451107"/>
    <w:rsid w:val="00455B55"/>
    <w:rsid w:val="004643CA"/>
    <w:rsid w:val="00467762"/>
    <w:rsid w:val="004737C3"/>
    <w:rsid w:val="00481235"/>
    <w:rsid w:val="0048713E"/>
    <w:rsid w:val="00493C33"/>
    <w:rsid w:val="00494594"/>
    <w:rsid w:val="004A423B"/>
    <w:rsid w:val="004C0EC8"/>
    <w:rsid w:val="004C5C0C"/>
    <w:rsid w:val="004C7572"/>
    <w:rsid w:val="004E2CCD"/>
    <w:rsid w:val="004E7732"/>
    <w:rsid w:val="005065BC"/>
    <w:rsid w:val="00511538"/>
    <w:rsid w:val="00527761"/>
    <w:rsid w:val="00544EF4"/>
    <w:rsid w:val="005572EC"/>
    <w:rsid w:val="00557B4E"/>
    <w:rsid w:val="005653FE"/>
    <w:rsid w:val="005676AD"/>
    <w:rsid w:val="005770C9"/>
    <w:rsid w:val="0059510C"/>
    <w:rsid w:val="005A27B6"/>
    <w:rsid w:val="005B49EA"/>
    <w:rsid w:val="005C4890"/>
    <w:rsid w:val="005D4FA2"/>
    <w:rsid w:val="006038E2"/>
    <w:rsid w:val="006151EF"/>
    <w:rsid w:val="00623F33"/>
    <w:rsid w:val="00626543"/>
    <w:rsid w:val="006302F3"/>
    <w:rsid w:val="00630FA0"/>
    <w:rsid w:val="00636D30"/>
    <w:rsid w:val="006531B6"/>
    <w:rsid w:val="00663E01"/>
    <w:rsid w:val="0067053D"/>
    <w:rsid w:val="00677A6F"/>
    <w:rsid w:val="00684239"/>
    <w:rsid w:val="00693745"/>
    <w:rsid w:val="006A09CF"/>
    <w:rsid w:val="006A4D68"/>
    <w:rsid w:val="006A5064"/>
    <w:rsid w:val="006B0E6B"/>
    <w:rsid w:val="006B291E"/>
    <w:rsid w:val="006C360B"/>
    <w:rsid w:val="006D56E7"/>
    <w:rsid w:val="006D6F8F"/>
    <w:rsid w:val="006E5261"/>
    <w:rsid w:val="006E6EE4"/>
    <w:rsid w:val="006E7364"/>
    <w:rsid w:val="006F5917"/>
    <w:rsid w:val="006F5B25"/>
    <w:rsid w:val="006F6F2D"/>
    <w:rsid w:val="00712656"/>
    <w:rsid w:val="00715397"/>
    <w:rsid w:val="007207E8"/>
    <w:rsid w:val="00723223"/>
    <w:rsid w:val="007276F1"/>
    <w:rsid w:val="00737E36"/>
    <w:rsid w:val="00743A8C"/>
    <w:rsid w:val="00751B98"/>
    <w:rsid w:val="007556BD"/>
    <w:rsid w:val="00757D98"/>
    <w:rsid w:val="0076313A"/>
    <w:rsid w:val="00764741"/>
    <w:rsid w:val="00772C26"/>
    <w:rsid w:val="007834E0"/>
    <w:rsid w:val="00784F64"/>
    <w:rsid w:val="00785662"/>
    <w:rsid w:val="007A0914"/>
    <w:rsid w:val="007A62EF"/>
    <w:rsid w:val="007C2A08"/>
    <w:rsid w:val="007D2A0A"/>
    <w:rsid w:val="007E46E3"/>
    <w:rsid w:val="007E6216"/>
    <w:rsid w:val="007F1FB4"/>
    <w:rsid w:val="007F564E"/>
    <w:rsid w:val="0080085A"/>
    <w:rsid w:val="00800BF1"/>
    <w:rsid w:val="008014DE"/>
    <w:rsid w:val="00804FEE"/>
    <w:rsid w:val="0080738F"/>
    <w:rsid w:val="00814CF4"/>
    <w:rsid w:val="00824289"/>
    <w:rsid w:val="00842283"/>
    <w:rsid w:val="00847D45"/>
    <w:rsid w:val="0085416D"/>
    <w:rsid w:val="00873A88"/>
    <w:rsid w:val="008845BF"/>
    <w:rsid w:val="008A4CCB"/>
    <w:rsid w:val="008B5C54"/>
    <w:rsid w:val="008C1D2F"/>
    <w:rsid w:val="008C2A51"/>
    <w:rsid w:val="008C3EB0"/>
    <w:rsid w:val="008E447A"/>
    <w:rsid w:val="008F4EA6"/>
    <w:rsid w:val="008F75B8"/>
    <w:rsid w:val="00904F58"/>
    <w:rsid w:val="00912462"/>
    <w:rsid w:val="009213E7"/>
    <w:rsid w:val="00943A56"/>
    <w:rsid w:val="00943C69"/>
    <w:rsid w:val="00947134"/>
    <w:rsid w:val="00952DB0"/>
    <w:rsid w:val="009603F6"/>
    <w:rsid w:val="0097396F"/>
    <w:rsid w:val="00984A66"/>
    <w:rsid w:val="0098778A"/>
    <w:rsid w:val="009926CF"/>
    <w:rsid w:val="00996E25"/>
    <w:rsid w:val="009A1B95"/>
    <w:rsid w:val="009C2EE0"/>
    <w:rsid w:val="009E0697"/>
    <w:rsid w:val="009E4052"/>
    <w:rsid w:val="00A03A77"/>
    <w:rsid w:val="00A07036"/>
    <w:rsid w:val="00A32F12"/>
    <w:rsid w:val="00A33B31"/>
    <w:rsid w:val="00A50538"/>
    <w:rsid w:val="00A50F89"/>
    <w:rsid w:val="00A52EF3"/>
    <w:rsid w:val="00A62794"/>
    <w:rsid w:val="00A6408D"/>
    <w:rsid w:val="00A73AAE"/>
    <w:rsid w:val="00A91A8D"/>
    <w:rsid w:val="00A9646B"/>
    <w:rsid w:val="00A97F7C"/>
    <w:rsid w:val="00AA3380"/>
    <w:rsid w:val="00AC040E"/>
    <w:rsid w:val="00AC335D"/>
    <w:rsid w:val="00AC5162"/>
    <w:rsid w:val="00AD3833"/>
    <w:rsid w:val="00AE3752"/>
    <w:rsid w:val="00AE39FE"/>
    <w:rsid w:val="00AF6525"/>
    <w:rsid w:val="00B12FFD"/>
    <w:rsid w:val="00B2498E"/>
    <w:rsid w:val="00B30044"/>
    <w:rsid w:val="00B30A7A"/>
    <w:rsid w:val="00B44126"/>
    <w:rsid w:val="00B53770"/>
    <w:rsid w:val="00B87BB4"/>
    <w:rsid w:val="00B932CB"/>
    <w:rsid w:val="00BB7720"/>
    <w:rsid w:val="00BF072D"/>
    <w:rsid w:val="00BF5B4E"/>
    <w:rsid w:val="00C02BD0"/>
    <w:rsid w:val="00C033CF"/>
    <w:rsid w:val="00C059F5"/>
    <w:rsid w:val="00C05B09"/>
    <w:rsid w:val="00C13481"/>
    <w:rsid w:val="00C2242A"/>
    <w:rsid w:val="00C306C8"/>
    <w:rsid w:val="00C35DDC"/>
    <w:rsid w:val="00C429CE"/>
    <w:rsid w:val="00C43408"/>
    <w:rsid w:val="00C53601"/>
    <w:rsid w:val="00C606CB"/>
    <w:rsid w:val="00C65D9A"/>
    <w:rsid w:val="00C70D27"/>
    <w:rsid w:val="00C81175"/>
    <w:rsid w:val="00C92DF2"/>
    <w:rsid w:val="00C943C0"/>
    <w:rsid w:val="00CA71EE"/>
    <w:rsid w:val="00CB1E71"/>
    <w:rsid w:val="00CB50EB"/>
    <w:rsid w:val="00CB788C"/>
    <w:rsid w:val="00CE2435"/>
    <w:rsid w:val="00CE532F"/>
    <w:rsid w:val="00CF3D0C"/>
    <w:rsid w:val="00CF78A7"/>
    <w:rsid w:val="00CF797A"/>
    <w:rsid w:val="00D01811"/>
    <w:rsid w:val="00D21A45"/>
    <w:rsid w:val="00D31DE3"/>
    <w:rsid w:val="00D340BC"/>
    <w:rsid w:val="00D341EE"/>
    <w:rsid w:val="00D3574A"/>
    <w:rsid w:val="00D37E2B"/>
    <w:rsid w:val="00D521B1"/>
    <w:rsid w:val="00D55286"/>
    <w:rsid w:val="00D55E47"/>
    <w:rsid w:val="00D6522B"/>
    <w:rsid w:val="00D70CF3"/>
    <w:rsid w:val="00D747B0"/>
    <w:rsid w:val="00D85910"/>
    <w:rsid w:val="00D8625C"/>
    <w:rsid w:val="00D87B73"/>
    <w:rsid w:val="00D94F32"/>
    <w:rsid w:val="00D950BE"/>
    <w:rsid w:val="00DA6A8E"/>
    <w:rsid w:val="00DA6ACB"/>
    <w:rsid w:val="00DB186B"/>
    <w:rsid w:val="00DB7F34"/>
    <w:rsid w:val="00DB7FAC"/>
    <w:rsid w:val="00DC66B8"/>
    <w:rsid w:val="00DD39DD"/>
    <w:rsid w:val="00E069CE"/>
    <w:rsid w:val="00E12C9A"/>
    <w:rsid w:val="00E1442A"/>
    <w:rsid w:val="00E16CB5"/>
    <w:rsid w:val="00E20777"/>
    <w:rsid w:val="00E24E47"/>
    <w:rsid w:val="00E278F1"/>
    <w:rsid w:val="00E320CC"/>
    <w:rsid w:val="00E46305"/>
    <w:rsid w:val="00E50641"/>
    <w:rsid w:val="00E555A4"/>
    <w:rsid w:val="00E60830"/>
    <w:rsid w:val="00E60BD2"/>
    <w:rsid w:val="00E64A84"/>
    <w:rsid w:val="00E64AEC"/>
    <w:rsid w:val="00E66F9B"/>
    <w:rsid w:val="00E90580"/>
    <w:rsid w:val="00E92CBC"/>
    <w:rsid w:val="00E931EB"/>
    <w:rsid w:val="00EA5F79"/>
    <w:rsid w:val="00EC32C6"/>
    <w:rsid w:val="00EC7B0E"/>
    <w:rsid w:val="00ED26BC"/>
    <w:rsid w:val="00EE3C08"/>
    <w:rsid w:val="00EE5036"/>
    <w:rsid w:val="00EF26E5"/>
    <w:rsid w:val="00F0496F"/>
    <w:rsid w:val="00F05615"/>
    <w:rsid w:val="00F1794C"/>
    <w:rsid w:val="00F33F81"/>
    <w:rsid w:val="00F40ADD"/>
    <w:rsid w:val="00F41703"/>
    <w:rsid w:val="00F517FE"/>
    <w:rsid w:val="00F6474C"/>
    <w:rsid w:val="00F72F46"/>
    <w:rsid w:val="00F77529"/>
    <w:rsid w:val="00F96C83"/>
    <w:rsid w:val="00FA77F1"/>
    <w:rsid w:val="00FB017F"/>
    <w:rsid w:val="00FB0423"/>
    <w:rsid w:val="00FB38DB"/>
    <w:rsid w:val="00FB471C"/>
    <w:rsid w:val="00FB6BFD"/>
    <w:rsid w:val="00FD0D08"/>
    <w:rsid w:val="00FD72B4"/>
    <w:rsid w:val="00FD7BE4"/>
    <w:rsid w:val="00FF00D0"/>
    <w:rsid w:val="00FF3288"/>
    <w:rsid w:val="00FF6294"/>
    <w:rsid w:val="00FF6A90"/>
    <w:rsid w:val="00FF75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F7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D39DD"/>
    <w:rPr>
      <w:color w:val="0000FF"/>
      <w:u w:val="single"/>
    </w:rPr>
  </w:style>
  <w:style w:type="paragraph" w:styleId="a4">
    <w:name w:val="Document Map"/>
    <w:basedOn w:val="a"/>
    <w:semiHidden/>
    <w:rsid w:val="009603F6"/>
    <w:pPr>
      <w:shd w:val="clear" w:color="auto" w:fill="000080"/>
    </w:pPr>
    <w:rPr>
      <w:rFonts w:ascii="Tahoma" w:hAnsi="Tahoma" w:cs="Tahoma"/>
      <w:sz w:val="20"/>
      <w:szCs w:val="20"/>
    </w:rPr>
  </w:style>
  <w:style w:type="paragraph" w:styleId="a5">
    <w:name w:val="List Paragraph"/>
    <w:basedOn w:val="a"/>
    <w:qFormat/>
    <w:rsid w:val="00DB7F34"/>
    <w:pPr>
      <w:ind w:left="720"/>
      <w:contextualSpacing/>
    </w:pPr>
  </w:style>
  <w:style w:type="character" w:styleId="a6">
    <w:name w:val="annotation reference"/>
    <w:rsid w:val="00A73AAE"/>
    <w:rPr>
      <w:sz w:val="16"/>
      <w:szCs w:val="16"/>
    </w:rPr>
  </w:style>
  <w:style w:type="paragraph" w:styleId="a7">
    <w:name w:val="annotation text"/>
    <w:basedOn w:val="a"/>
    <w:link w:val="a8"/>
    <w:rsid w:val="00A73AAE"/>
    <w:rPr>
      <w:sz w:val="20"/>
      <w:szCs w:val="20"/>
    </w:rPr>
  </w:style>
  <w:style w:type="character" w:customStyle="1" w:styleId="a8">
    <w:name w:val="Текст примечания Знак"/>
    <w:basedOn w:val="a0"/>
    <w:link w:val="a7"/>
    <w:rsid w:val="00A73AAE"/>
  </w:style>
  <w:style w:type="paragraph" w:styleId="a9">
    <w:name w:val="annotation subject"/>
    <w:basedOn w:val="a7"/>
    <w:next w:val="a7"/>
    <w:link w:val="aa"/>
    <w:rsid w:val="00A73AAE"/>
    <w:rPr>
      <w:b/>
      <w:bCs/>
    </w:rPr>
  </w:style>
  <w:style w:type="character" w:customStyle="1" w:styleId="aa">
    <w:name w:val="Тема примечания Знак"/>
    <w:link w:val="a9"/>
    <w:rsid w:val="00A73AAE"/>
    <w:rPr>
      <w:b/>
      <w:bCs/>
    </w:rPr>
  </w:style>
  <w:style w:type="paragraph" w:styleId="ab">
    <w:name w:val="Balloon Text"/>
    <w:basedOn w:val="a"/>
    <w:link w:val="ac"/>
    <w:rsid w:val="00A73AAE"/>
    <w:rPr>
      <w:rFonts w:ascii="Tahoma" w:hAnsi="Tahoma" w:cs="Tahoma"/>
      <w:sz w:val="16"/>
      <w:szCs w:val="16"/>
    </w:rPr>
  </w:style>
  <w:style w:type="character" w:customStyle="1" w:styleId="ac">
    <w:name w:val="Текст выноски Знак"/>
    <w:link w:val="ab"/>
    <w:rsid w:val="00A73AAE"/>
    <w:rPr>
      <w:rFonts w:ascii="Tahoma" w:hAnsi="Tahoma" w:cs="Tahoma"/>
      <w:sz w:val="16"/>
      <w:szCs w:val="16"/>
    </w:rPr>
  </w:style>
  <w:style w:type="table" w:styleId="ad">
    <w:name w:val="Table Grid"/>
    <w:basedOn w:val="a1"/>
    <w:uiPriority w:val="59"/>
    <w:rsid w:val="00C943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semiHidden/>
    <w:unhideWhenUsed/>
    <w:rsid w:val="000E0D26"/>
    <w:pPr>
      <w:tabs>
        <w:tab w:val="center" w:pos="4677"/>
        <w:tab w:val="right" w:pos="9355"/>
      </w:tabs>
    </w:pPr>
  </w:style>
  <w:style w:type="character" w:customStyle="1" w:styleId="af">
    <w:name w:val="Верхний колонтитул Знак"/>
    <w:basedOn w:val="a0"/>
    <w:link w:val="ae"/>
    <w:semiHidden/>
    <w:rsid w:val="000E0D26"/>
    <w:rPr>
      <w:sz w:val="24"/>
      <w:szCs w:val="24"/>
    </w:rPr>
  </w:style>
  <w:style w:type="paragraph" w:styleId="af0">
    <w:name w:val="footer"/>
    <w:basedOn w:val="a"/>
    <w:link w:val="af1"/>
    <w:uiPriority w:val="99"/>
    <w:semiHidden/>
    <w:unhideWhenUsed/>
    <w:rsid w:val="000E0D26"/>
    <w:pPr>
      <w:tabs>
        <w:tab w:val="center" w:pos="4677"/>
        <w:tab w:val="right" w:pos="9355"/>
      </w:tabs>
    </w:pPr>
  </w:style>
  <w:style w:type="character" w:customStyle="1" w:styleId="af1">
    <w:name w:val="Нижний колонтитул Знак"/>
    <w:basedOn w:val="a0"/>
    <w:link w:val="af0"/>
    <w:uiPriority w:val="99"/>
    <w:semiHidden/>
    <w:rsid w:val="000E0D26"/>
    <w:rPr>
      <w:sz w:val="24"/>
      <w:szCs w:val="24"/>
    </w:rPr>
  </w:style>
</w:styles>
</file>

<file path=word/webSettings.xml><?xml version="1.0" encoding="utf-8"?>
<w:webSettings xmlns:r="http://schemas.openxmlformats.org/officeDocument/2006/relationships" xmlns:w="http://schemas.openxmlformats.org/wordprocessingml/2006/main">
  <w:divs>
    <w:div w:id="112722871">
      <w:bodyDiv w:val="1"/>
      <w:marLeft w:val="0"/>
      <w:marRight w:val="0"/>
      <w:marTop w:val="0"/>
      <w:marBottom w:val="0"/>
      <w:divBdr>
        <w:top w:val="none" w:sz="0" w:space="0" w:color="auto"/>
        <w:left w:val="none" w:sz="0" w:space="0" w:color="auto"/>
        <w:bottom w:val="none" w:sz="0" w:space="0" w:color="auto"/>
        <w:right w:val="none" w:sz="0" w:space="0" w:color="auto"/>
      </w:divBdr>
    </w:div>
    <w:div w:id="401177523">
      <w:bodyDiv w:val="1"/>
      <w:marLeft w:val="0"/>
      <w:marRight w:val="0"/>
      <w:marTop w:val="0"/>
      <w:marBottom w:val="0"/>
      <w:divBdr>
        <w:top w:val="none" w:sz="0" w:space="0" w:color="auto"/>
        <w:left w:val="none" w:sz="0" w:space="0" w:color="auto"/>
        <w:bottom w:val="none" w:sz="0" w:space="0" w:color="auto"/>
        <w:right w:val="none" w:sz="0" w:space="0" w:color="auto"/>
      </w:divBdr>
    </w:div>
    <w:div w:id="430274578">
      <w:bodyDiv w:val="1"/>
      <w:marLeft w:val="0"/>
      <w:marRight w:val="0"/>
      <w:marTop w:val="0"/>
      <w:marBottom w:val="0"/>
      <w:divBdr>
        <w:top w:val="none" w:sz="0" w:space="0" w:color="auto"/>
        <w:left w:val="none" w:sz="0" w:space="0" w:color="auto"/>
        <w:bottom w:val="none" w:sz="0" w:space="0" w:color="auto"/>
        <w:right w:val="none" w:sz="0" w:space="0" w:color="auto"/>
      </w:divBdr>
    </w:div>
    <w:div w:id="534467409">
      <w:bodyDiv w:val="1"/>
      <w:marLeft w:val="0"/>
      <w:marRight w:val="0"/>
      <w:marTop w:val="0"/>
      <w:marBottom w:val="0"/>
      <w:divBdr>
        <w:top w:val="none" w:sz="0" w:space="0" w:color="auto"/>
        <w:left w:val="none" w:sz="0" w:space="0" w:color="auto"/>
        <w:bottom w:val="none" w:sz="0" w:space="0" w:color="auto"/>
        <w:right w:val="none" w:sz="0" w:space="0" w:color="auto"/>
      </w:divBdr>
    </w:div>
    <w:div w:id="555354026">
      <w:bodyDiv w:val="1"/>
      <w:marLeft w:val="0"/>
      <w:marRight w:val="0"/>
      <w:marTop w:val="0"/>
      <w:marBottom w:val="0"/>
      <w:divBdr>
        <w:top w:val="none" w:sz="0" w:space="0" w:color="auto"/>
        <w:left w:val="none" w:sz="0" w:space="0" w:color="auto"/>
        <w:bottom w:val="none" w:sz="0" w:space="0" w:color="auto"/>
        <w:right w:val="none" w:sz="0" w:space="0" w:color="auto"/>
      </w:divBdr>
    </w:div>
    <w:div w:id="689572801">
      <w:bodyDiv w:val="1"/>
      <w:marLeft w:val="0"/>
      <w:marRight w:val="0"/>
      <w:marTop w:val="0"/>
      <w:marBottom w:val="0"/>
      <w:divBdr>
        <w:top w:val="none" w:sz="0" w:space="0" w:color="auto"/>
        <w:left w:val="none" w:sz="0" w:space="0" w:color="auto"/>
        <w:bottom w:val="none" w:sz="0" w:space="0" w:color="auto"/>
        <w:right w:val="none" w:sz="0" w:space="0" w:color="auto"/>
      </w:divBdr>
    </w:div>
    <w:div w:id="963972472">
      <w:bodyDiv w:val="1"/>
      <w:marLeft w:val="0"/>
      <w:marRight w:val="0"/>
      <w:marTop w:val="0"/>
      <w:marBottom w:val="0"/>
      <w:divBdr>
        <w:top w:val="none" w:sz="0" w:space="0" w:color="auto"/>
        <w:left w:val="none" w:sz="0" w:space="0" w:color="auto"/>
        <w:bottom w:val="none" w:sz="0" w:space="0" w:color="auto"/>
        <w:right w:val="none" w:sz="0" w:space="0" w:color="auto"/>
      </w:divBdr>
    </w:div>
    <w:div w:id="1385179394">
      <w:bodyDiv w:val="1"/>
      <w:marLeft w:val="0"/>
      <w:marRight w:val="0"/>
      <w:marTop w:val="0"/>
      <w:marBottom w:val="0"/>
      <w:divBdr>
        <w:top w:val="none" w:sz="0" w:space="0" w:color="auto"/>
        <w:left w:val="none" w:sz="0" w:space="0" w:color="auto"/>
        <w:bottom w:val="none" w:sz="0" w:space="0" w:color="auto"/>
        <w:right w:val="none" w:sz="0" w:space="0" w:color="auto"/>
      </w:divBdr>
    </w:div>
    <w:div w:id="157831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www.lot-online.ru" Type="http://schemas.openxmlformats.org/officeDocument/2006/relationships/hyperlink"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ns30: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4FC52595-13A1-4BF2-8C0B-D38A547E2391}">
  <ds:schemaRefs>
    <ds:schemaRef ds:uri="http://schemas.microsoft.com/office/word/2012/wordprocessingDrawing"/>
    <ds:schemaRef ds:uri="http://schemas.microsoft.com/office/drawing/2018/hyperlinkcolor"/>
    <ds:schemaRef ds:uri="http://schemas.microsoft.com/office/drawing/2017/decorative"/>
    <ds:schemaRef ds:uri="http://schemas.microsoft.com/office/drawing/2016/SVG/main"/>
    <ds:schemaRef ds:uri="http://schemas.microsoft.com/office/drawing/2016/12/diagram"/>
    <ds:schemaRef ds:uri="http://schemas.microsoft.com/office/drawing/2016/11/main"/>
    <ds:schemaRef ds:uri="http://schemas.microsoft.com/office/drawing/2014/main"/>
    <ds:schemaRef ds:uri="http://schemas.microsoft.com/office/drawing/2014/chart/ac"/>
    <ds:schemaRef ds:uri="http://schemas.microsoft.com/office/drawing/2010/picture"/>
    <ds:schemaRef ds:uri="http://schemas.microsoft.com/office/drawing/2012/main"/>
    <ds:schemaRef ds:uri="http://schemas.microsoft.com/office/drawing/2010/diagram"/>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Group"/>
    <ds:schemaRef ds:uri="http://schemas.microsoft.com/office/word/2010/wordprocessingCanvas"/>
    <ds:schemaRef ds:uri="http://schemas.microsoft.com/office/word/2010/wordprocessingShape"/>
    <ds:schemaRef ds:uri="http://schemas.microsoft.com/office/thememl/2012/main"/>
    <ds:schemaRef ds:uri="http://schemas.microsoft.com/office/powerpoint/2014/inkAction"/>
    <ds:schemaRef ds:uri="http://schemas.microsoft.com/office/drawing/2018/animation/model3d"/>
    <ds:schemaRef ds:uri="http://schemas.microsoft.com/office/drawing/2018/animation"/>
    <ds:schemaRef ds:uri="http://schemas.microsoft.com/office/drawing/2017/model3d"/>
    <ds:schemaRef ds:uri="http://schemas.microsoft.com/office/drawing/2017/03/chart"/>
    <ds:schemaRef ds:uri="http://schemas.microsoft.com/office/drawing/2016/11/diagram"/>
    <ds:schemaRef ds:uri="http://schemas.microsoft.com/office/drawing/2014/chart"/>
    <ds:schemaRef ds:uri="http://schemas.microsoft.com/office/drawing/2014/chartex"/>
    <ds:schemaRef ds:uri="http://schemas.microsoft.com/office/drawing/2013/main/command"/>
    <ds:schemaRef ds:uri="http://www.w3.org/2003/InkML"/>
    <ds:schemaRef ds:uri="http://www.w3.org/1998/Math/MathML"/>
    <ds:schemaRef ds:uri="http://schemas.microsoft.com/office/drawing/2012/chartStyle"/>
    <ds:schemaRef ds:uri="http://schemas.microsoft.com/office/drawing/2012/chart"/>
    <ds:schemaRef ds:uri="http://schemas.microsoft.com/office/drawing/2010/chartDrawing"/>
    <ds:schemaRef ds:uri="http://schemas.microsoft.com/ink/2010/main"/>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microsoft.com/office/drawing/2010/main"/>
    <ds:schemaRef ds:uri="http://schemas.openxmlformats.org/markup-compatibility/2006"/>
    <ds:schemaRef ds:uri="http://schemas.microsoft.com/office/word/2012/wordml"/>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officeDocument/2006/math"/>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
  <LinksUpToDate>false</LinksUpToDate>
  <CharactersWithSpaces>863</CharactersWithSpaces>
  <SharedDoc>false</SharedDoc>
  <HLinks>
    <vt:vector size="6" baseType="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aif11</dc:creator>
  <cp:lastModifiedBy>Суворина Александра</cp:lastModifiedBy>
  <cp:revision>2</cp:revision>
  <cp:lastPrinted>2011-06-20T12:22:00Z</cp:lastPrinted>
  <dcterms:created xsi:type="dcterms:W3CDTF">2022-10-31T10:00:00Z</dcterms:created>
  <dcterms:modified xsi:type="dcterms:W3CDTF">2022-10-31T10:00:00Z</dcterms:modified>
</cp:coreProperties>
</file>