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61B0F00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F6F13">
        <w:rPr>
          <w:rFonts w:eastAsia="Calibri"/>
          <w:lang w:eastAsia="en-US"/>
        </w:rPr>
        <w:t xml:space="preserve"> </w:t>
      </w:r>
      <w:r w:rsidR="008F6F13" w:rsidRPr="008F6F13">
        <w:rPr>
          <w:rFonts w:eastAsia="Calibri"/>
          <w:lang w:eastAsia="en-US"/>
        </w:rPr>
        <w:t>ersh@auction-house.ru), действующее на основании договора с Акционерным обществом Коммерческий банк «</w:t>
      </w:r>
      <w:proofErr w:type="spellStart"/>
      <w:r w:rsidR="008F6F13" w:rsidRPr="008F6F13">
        <w:rPr>
          <w:rFonts w:eastAsia="Calibri"/>
          <w:lang w:eastAsia="en-US"/>
        </w:rPr>
        <w:t>РУБанк</w:t>
      </w:r>
      <w:proofErr w:type="spellEnd"/>
      <w:r w:rsidR="008F6F13" w:rsidRPr="008F6F13">
        <w:rPr>
          <w:rFonts w:eastAsia="Calibri"/>
          <w:lang w:eastAsia="en-US"/>
        </w:rPr>
        <w:t>» (АО КБ «</w:t>
      </w:r>
      <w:proofErr w:type="spellStart"/>
      <w:r w:rsidR="008F6F13" w:rsidRPr="008F6F13">
        <w:rPr>
          <w:rFonts w:eastAsia="Calibri"/>
          <w:lang w:eastAsia="en-US"/>
        </w:rPr>
        <w:t>РУБанк</w:t>
      </w:r>
      <w:proofErr w:type="spellEnd"/>
      <w:r w:rsidR="008F6F13" w:rsidRPr="008F6F13">
        <w:rPr>
          <w:rFonts w:eastAsia="Calibri"/>
          <w:lang w:eastAsia="en-US"/>
        </w:rPr>
        <w:t>»), адрес регистрации: 127055, г Москва, ул. Тихвинская, д. 20, ИНН 6163025806, ОГРН 1026100002092) конкурсным управляющим (ликвидатором) которого на основании решения Арбитражного суда г. Москвы от 25 октября 2016 г. по делу № А40-178498/16-78-82 «Б»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F6F13" w:rsidRPr="008F6F13">
        <w:t>сообщение 02030183371 в газете АО «Коммерсантъ» №21(7466) от 04.02.2023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8F6F13">
        <w:t xml:space="preserve"> с</w:t>
      </w:r>
      <w:r w:rsidR="00FC7902">
        <w:t xml:space="preserve"> </w:t>
      </w:r>
      <w:r w:rsidR="00EC0F16" w:rsidRPr="00EC0F16">
        <w:t>19.05.2023 по 25.05.2023 г.</w:t>
      </w:r>
      <w:r w:rsidR="008F6F13">
        <w:t xml:space="preserve"> </w:t>
      </w:r>
      <w:r>
        <w:t>заключе</w:t>
      </w:r>
      <w:r w:rsidR="008F6F13">
        <w:t>н</w:t>
      </w:r>
      <w:r>
        <w:rPr>
          <w:color w:val="000000"/>
        </w:rPr>
        <w:t xml:space="preserve"> следующи</w:t>
      </w:r>
      <w:r w:rsidR="008F6F13">
        <w:rPr>
          <w:color w:val="000000"/>
        </w:rPr>
        <w:t>й</w:t>
      </w:r>
      <w:r>
        <w:rPr>
          <w:color w:val="000000"/>
        </w:rPr>
        <w:t xml:space="preserve"> догово</w:t>
      </w:r>
      <w:r w:rsidR="008F6F13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C0F16" w:rsidRPr="00EC0F16" w14:paraId="2CA2CA92" w14:textId="77777777" w:rsidTr="00702A8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858DF41" w:rsidR="00EC0F16" w:rsidRPr="00EC0F16" w:rsidRDefault="00EC0F16" w:rsidP="00EC0F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1AC84EA" w:rsidR="00EC0F16" w:rsidRPr="00EC0F16" w:rsidRDefault="00EC0F16" w:rsidP="00EC0F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1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2023-6363/58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06FF110" w:rsidR="00EC0F16" w:rsidRPr="00EC0F16" w:rsidRDefault="00EC0F16" w:rsidP="00EC0F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1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4FF4DBF" w:rsidR="00EC0F16" w:rsidRPr="00EC0F16" w:rsidRDefault="00EC0F16" w:rsidP="00EC0F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16">
              <w:rPr>
                <w:rFonts w:ascii="Times New Roman" w:hAnsi="Times New Roman" w:cs="Times New Roman"/>
                <w:sz w:val="24"/>
                <w:szCs w:val="24"/>
              </w:rPr>
              <w:t>391 112,00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FCFE5B4" w:rsidR="00EC0F16" w:rsidRPr="00EC0F16" w:rsidRDefault="00EC0F16" w:rsidP="00EC0F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16">
              <w:rPr>
                <w:rFonts w:ascii="Times New Roman" w:hAnsi="Times New Roman" w:cs="Times New Roman"/>
                <w:sz w:val="24"/>
                <w:szCs w:val="24"/>
              </w:rPr>
              <w:t xml:space="preserve">     ООО «МОЛЛ»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36C1175B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528AD429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3DC4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8F6F13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C0F1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2023-06-07T14:19:00Z</cp:lastPrinted>
  <dcterms:created xsi:type="dcterms:W3CDTF">2023-06-07T14:19:00Z</dcterms:created>
  <dcterms:modified xsi:type="dcterms:W3CDTF">2023-06-07T14:19:00Z</dcterms:modified>
</cp:coreProperties>
</file>