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leStyle0"/>
        <w:tblW w:w="10396" w:type="dxa"/>
        <w:jc w:val="left"/>
        <w:tblInd w:w="0" w:type="dxa"/>
        <w:tblCellMar>
          <w:top w:w="0" w:type="dxa"/>
          <w:left w:w="108" w:type="dxa"/>
          <w:bottom w:w="0" w:type="dxa"/>
          <w:right w:w="108" w:type="dxa"/>
        </w:tblCellMar>
        <w:tblLook w:val="04a0"/>
      </w:tblPr>
      <w:tblGrid>
        <w:gridCol w:w="944"/>
        <w:gridCol w:w="945"/>
        <w:gridCol w:w="945"/>
        <w:gridCol w:w="945"/>
        <w:gridCol w:w="945"/>
        <w:gridCol w:w="947"/>
        <w:gridCol w:w="945"/>
        <w:gridCol w:w="945"/>
        <w:gridCol w:w="945"/>
        <w:gridCol w:w="945"/>
        <w:gridCol w:w="944"/>
      </w:tblGrid>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ДОГОВОР</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купли-продажи</w:t>
            </w:r>
          </w:p>
        </w:tc>
      </w:tr>
      <w:tr>
        <w:trPr>
          <w:trHeight w:val="265" w:hRule="atLeast"/>
        </w:trPr>
        <w:tc>
          <w:tcPr>
            <w:tcW w:w="9451" w:type="dxa"/>
            <w:gridSpan w:val="10"/>
            <w:tcBorders/>
            <w:shd w:color="FFFFFF" w:fill="auto" w:val="clear"/>
          </w:tcPr>
          <w:p>
            <w:pPr>
              <w:pStyle w:val="Normal"/>
              <w:bidi w:val="0"/>
              <w:spacing w:lineRule="auto" w:line="240" w:before="0" w:after="0"/>
              <w:jc w:val="both"/>
              <w:rPr>
                <w:rFonts w:ascii="Arial" w:hAnsi="Arial"/>
                <w:sz w:val="16"/>
              </w:rPr>
            </w:pPr>
            <w:r>
              <w:rPr>
                <w:rFonts w:ascii="Times New Roman" w:hAnsi="Times New Roman"/>
                <w:sz w:val="20"/>
                <w:szCs w:val="20"/>
              </w:rPr>
              <w:t xml:space="preserve"> </w:t>
            </w:r>
          </w:p>
        </w:tc>
        <w:tc>
          <w:tcPr>
            <w:tcW w:w="944" w:type="dxa"/>
            <w:tcBorders/>
            <w:shd w:color="FFFFFF" w:fill="auto" w:val="clear"/>
            <w:vAlign w:val="bottom"/>
          </w:tcPr>
          <w:p>
            <w:pPr>
              <w:pStyle w:val="Normal"/>
              <w:bidi w:val="0"/>
              <w:spacing w:lineRule="auto" w:line="240" w:before="0" w:after="0"/>
              <w:jc w:val="center"/>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Мы, нижеподписавшиеся: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Телегин Юрий Дмитриевич (20.08.1984г.р., место рожд: гор.Мурманск, адрес рег: 184366, Мурманская обл, гп. Кильдинстрой Кольский р-н, СОНТ Городок тер.132, СНИЛС07404588568, ИНН 519032935846, паспорт РФ серия 4704, номер 956514, выдан 30.08.1984, кем выдан Отделом Внутренних дел Ленинского округа города Мурманск, код подразделения 512-001), в лице Гражданина РФ Финансового управляющего Шуховцева Алексея Алексеевича (ИНН 745303758710, СНИЛС 06716445979, рег.номер 20205), действующего на основании решения Арбитражного суда Мурманской области  от 03.11.2022г. по делу №А42-8245/2022, именуемый в дальнейшем «Продавец», с одной стороны, 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 Предмет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ДоговорКуплиПродажиТекст2</w:t>
              <w:br/>
              <w:t>1.1.  В соответствии с Протоколом №  от 21.07.2023г. по продаже имущества Телегина Юрия Дмитриевича,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 Автомобиль легковой, марка: INFINITI, модель: QX56, VIN: 5N3AA08C0AN900937 (далее - Имущество).</w:t>
            </w:r>
          </w:p>
        </w:tc>
      </w:tr>
      <w:tr>
        <w:trPr>
          <w:trHeight w:val="60" w:hRule="atLeast"/>
        </w:trPr>
        <w:tc>
          <w:tcPr>
            <w:tcW w:w="10395" w:type="dxa"/>
            <w:gridSpan w:val="11"/>
            <w:tcBorders/>
            <w:shd w:color="FFFFFF" w:fill="FFFFFF" w:val="clear"/>
            <w:vAlign w:val="bottom"/>
          </w:tcPr>
          <w:p>
            <w:pPr>
              <w:pStyle w:val="Normal"/>
              <w:bidi w:val="0"/>
              <w:spacing w:lineRule="auto" w:line="240" w:before="0" w:after="0"/>
              <w:jc w:val="both"/>
              <w:rPr>
                <w:rFonts w:ascii="Arial" w:hAnsi="Arial"/>
                <w:sz w:val="16"/>
              </w:rPr>
            </w:pPr>
            <w:r>
              <w:rPr>
                <w:rFonts w:ascii="Arial" w:hAnsi="Arial"/>
                <w:sz w:val="16"/>
              </w:rPr>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1.2. Имущество принадлежит  Продавцу на праве собственности на основании Паспорта транспортного средства , Свидетельства о регистрации ТС .</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1.3.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1.4. Имущество обеспечено обременением в виде залога в пользу Акционерное общество «Тинькофф Банк» (ИНН , ОГРН ____).</w:t>
              <w:br/>
              <w:t>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2. Обязанности Сторон</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 Продавец обязуется:</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2.1.1. Передать Покупателю Имущество по акту приема-передачи.</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 Покупатель обязан:</w:t>
            </w:r>
          </w:p>
        </w:tc>
      </w:tr>
      <w:tr>
        <w:trPr>
          <w:trHeight w:val="28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2.2.1. Оплатить полную стоимость имущества в соответствии с настоящим договором.</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3. Цена и порядок расчетов</w:t>
            </w:r>
          </w:p>
        </w:tc>
      </w:tr>
      <w:tr>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3.1. Стоимость имущества составляет:</w:t>
            </w:r>
          </w:p>
        </w:tc>
      </w:tr>
      <w:tr>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(Ноль) рублей 00 копеек без учета НДС (подпункт 15 п.2 ст.146 НК), Задаток, оплаченный Покупателем, составляет  (Ноль) рублей 00 копеек, итоговая сумма оплаты Покупателем составляет ( (Ноль) рублей 00 копеек. Цена настоящего договора установлена по результатам проведения торгов, которые проводились 21.07.2023г. на сайте https://lot-online.ru/, является окончательной и изменению не подлежит.</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Получатель: Арбитражный управляющий Шуховцев Алексей Алексеевич (ИНН 745303758710)</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в течение тридцати дней с даты подписания настоящего договора.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6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4.4. В случае, если Покупатель уклоняется от подписания акта приема-передачи по истечении 30 (тридцати) рабочих дней со дня исполнения Покупателем всех своих обязательств, риск случайной гибели или случайного повреждения Имущества переходит на него.</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5. Возникновение права собственности</w:t>
            </w:r>
          </w:p>
        </w:tc>
      </w:tr>
      <w:tr>
        <w:trPr>
          <w:trHeight w:val="127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5.1. Право собственности Имуществом возникает у Покупателя с момента подписания акта приема-передачи Имуществом либо по истечении 30 (тридцати) рабочих дней со дня исполнения Покупателем всех своих обязательств в случае, если Покупатель уклоняется от подписания акта приема-передачи. Покупатель до подписания настоящего договора ознакомился с техническим состоянием Имущества. Имущество передано в надлежащем качественном состоянии.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6. Ответственность Сторон</w:t>
            </w:r>
          </w:p>
        </w:tc>
      </w:tr>
      <w:tr>
        <w:trPr>
          <w:trHeight w:val="51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7. Порядок разрешения споров</w:t>
            </w:r>
          </w:p>
        </w:tc>
      </w:tr>
      <w:tr>
        <w:trPr>
          <w:trHeight w:val="54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7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1020" w:hRule="atLeast"/>
        </w:trPr>
        <w:tc>
          <w:tcPr>
            <w:tcW w:w="10395" w:type="dxa"/>
            <w:gridSpan w:val="11"/>
            <w:tcBorders/>
            <w:shd w:color="FFFFFF" w:fill="auto" w:val="clear"/>
            <w:vAlign w:val="bottom"/>
          </w:tcPr>
          <w:p>
            <w:pPr>
              <w:pStyle w:val="Normal"/>
              <w:bidi w:val="0"/>
              <w:spacing w:lineRule="auto" w:line="240" w:before="0" w:after="0"/>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78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9. Заключительные положения</w:t>
            </w:r>
          </w:p>
        </w:tc>
      </w:tr>
      <w:tr>
        <w:trPr>
          <w:trHeight w:val="59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985" w:hRule="atLeast"/>
        </w:trPr>
        <w:tc>
          <w:tcPr>
            <w:tcW w:w="10395" w:type="dxa"/>
            <w:gridSpan w:val="11"/>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10. Реквизиты и подписи Сторон</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Продавец:</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Покупатель:</w:t>
            </w:r>
          </w:p>
        </w:tc>
      </w:tr>
      <w:tr>
        <w:trPr>
          <w:trHeight w:val="290" w:hRule="atLeast"/>
        </w:trPr>
        <w:tc>
          <w:tcPr>
            <w:tcW w:w="4724" w:type="dxa"/>
            <w:gridSpan w:val="5"/>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c>
          <w:tcPr>
            <w:tcW w:w="5671" w:type="dxa"/>
            <w:gridSpan w:val="6"/>
            <w:tcBorders/>
            <w:shd w:color="FFFFFF" w:fill="auto" w:val="clear"/>
            <w:vAlign w:val="bottom"/>
          </w:tcPr>
          <w:p>
            <w:pPr>
              <w:pStyle w:val="Normal"/>
              <w:bidi w:val="0"/>
              <w:spacing w:lineRule="auto" w:line="240" w:before="0" w:after="0"/>
              <w:jc w:val="center"/>
              <w:rPr>
                <w:rFonts w:ascii="Arial" w:hAnsi="Arial"/>
                <w:sz w:val="16"/>
              </w:rPr>
            </w:pPr>
            <w:r>
              <w:rPr>
                <w:rFonts w:ascii="Times New Roman" w:hAnsi="Times New Roman"/>
                <w:b/>
                <w:sz w:val="20"/>
                <w:szCs w:val="20"/>
              </w:rPr>
              <w:t>Гражданин РФ</w:t>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Телегин Юрий Дмитриевич (20.08.1984г.р., место рожд: гор.Мурманск, адрес рег: 184366, Мурманская обл, гп. Кильдинстрой Кольский р-н, СОНТ Городок тер.132, СНИЛС07404588568, ИНН 519032935846, паспорт РФ серия 4704, номер 956514, выдан 30.08.1984, кем выдан Отделом Внутренних дел Ленинского округа города Мурманск, код подразделения 512-001)</w:t>
            </w:r>
          </w:p>
        </w:tc>
        <w:tc>
          <w:tcPr>
            <w:tcW w:w="5671" w:type="dxa"/>
            <w:gridSpan w:val="6"/>
            <w:vMerge w:val="restart"/>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Реквизиты</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left"/>
              <w:rPr>
                <w:rFonts w:ascii="Arial" w:hAnsi="Arial"/>
                <w:sz w:val="16"/>
              </w:rPr>
            </w:pPr>
            <w:r>
              <w:rPr>
                <w:rFonts w:ascii="Times New Roman" w:hAnsi="Times New Roman"/>
                <w:sz w:val="20"/>
                <w:szCs w:val="20"/>
              </w:rPr>
              <w:t>Арбитражный управляющий Шуховцев Алексей Алексеевич (ИНН 745303758710)</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sz w:val="20"/>
                <w:szCs w:val="20"/>
              </w:rPr>
              <w:t>Р/СЧ 40802810972000066742</w:t>
              <w:br/>
              <w:t>БИК 047501602</w:t>
              <w:br/>
              <w:t>КР/СЧ 30101810700000000602</w:t>
              <w:br/>
              <w:t>НАИМЕНОВАНИЕ БАНКА ЧЕЛЯБИНСКОЕ ОСБ N 8597</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944"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Финансовый управляющий</w:t>
            </w:r>
          </w:p>
        </w:tc>
        <w:tc>
          <w:tcPr>
            <w:tcW w:w="5671" w:type="dxa"/>
            <w:gridSpan w:val="6"/>
            <w:vMerge w:val="continue"/>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Телегина Юрия Дмитриевича</w:t>
            </w:r>
          </w:p>
        </w:tc>
        <w:tc>
          <w:tcPr>
            <w:tcW w:w="947"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5"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c>
          <w:tcPr>
            <w:tcW w:w="944" w:type="dxa"/>
            <w:tcBorders/>
            <w:shd w:color="FFFFFF" w:fill="auto" w:val="clear"/>
          </w:tcPr>
          <w:p>
            <w:pPr>
              <w:pStyle w:val="Normal"/>
              <w:bidi w:val="0"/>
              <w:spacing w:lineRule="auto" w:line="240" w:before="0" w:after="0"/>
              <w:jc w:val="both"/>
              <w:rPr>
                <w:rFonts w:ascii="Arial" w:hAnsi="Arial"/>
                <w:sz w:val="16"/>
              </w:rPr>
            </w:pPr>
            <w:r>
              <w:rPr>
                <w:rFonts w:ascii="Arial" w:hAnsi="Arial"/>
                <w:sz w:val="16"/>
              </w:rPr>
            </w:r>
          </w:p>
        </w:tc>
      </w:tr>
      <w:tr>
        <w:trPr/>
        <w:tc>
          <w:tcPr>
            <w:tcW w:w="4724" w:type="dxa"/>
            <w:gridSpan w:val="5"/>
            <w:tcBorders/>
            <w:shd w:color="FFFFFF" w:fill="auto" w:val="clear"/>
            <w:vAlign w:val="bottom"/>
          </w:tcPr>
          <w:p>
            <w:pPr>
              <w:pStyle w:val="Normal"/>
              <w:bidi w:val="0"/>
              <w:spacing w:lineRule="auto" w:line="240" w:before="0" w:after="0"/>
              <w:jc w:val="both"/>
              <w:rPr>
                <w:rFonts w:ascii="Arial" w:hAnsi="Arial"/>
                <w:sz w:val="16"/>
              </w:rPr>
            </w:pPr>
            <w:r>
              <w:rPr>
                <w:rFonts w:ascii="Times New Roman" w:hAnsi="Times New Roman"/>
                <w:b/>
                <w:sz w:val="20"/>
                <w:szCs w:val="20"/>
              </w:rPr>
              <w:t>Шуховцев Алексей Алексеевич</w:t>
            </w:r>
          </w:p>
        </w:tc>
        <w:tc>
          <w:tcPr>
            <w:tcW w:w="2837"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c>
          <w:tcPr>
            <w:tcW w:w="2834" w:type="dxa"/>
            <w:gridSpan w:val="3"/>
            <w:tcBorders/>
            <w:shd w:color="FFFFFF" w:fill="auto" w:val="clear"/>
            <w:vAlign w:val="bottom"/>
          </w:tcPr>
          <w:p>
            <w:pPr>
              <w:pStyle w:val="Normal"/>
              <w:bidi w:val="0"/>
              <w:spacing w:lineRule="auto" w:line="240" w:before="0" w:after="0"/>
              <w:jc w:val="both"/>
              <w:rPr>
                <w:rFonts w:ascii="Arial" w:hAnsi="Arial"/>
                <w:sz w:val="16"/>
              </w:rPr>
            </w:pPr>
            <w:r>
              <w:rPr>
                <w:rFonts w:ascii="Arial" w:hAnsi="Arial"/>
                <w:sz w:val="16"/>
              </w:rPr>
            </w:r>
          </w:p>
        </w:tc>
      </w:tr>
    </w:tbl>
    <w:sectPr>
      <w:type w:val="nextPage"/>
      <w:pgSz w:w="11906" w:h="16838"/>
      <w:pgMar w:left="567" w:right="567" w:header="0" w:top="567" w:footer="0" w:bottom="567"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Arial"/>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LibreOffice/6.4.2.2$Windows_X86_64 LibreOffice_project/4e471d8c02c9c90f512f7f9ead8875b57fcb1ec3</Application>
  <Pages>3</Pages>
  <Words>1176</Words>
  <Characters>8419</Characters>
  <CharactersWithSpaces>9545</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2023-06-15T15:30:30Z</dcterms:modified>
  <cp:revision>1</cp:revision>
  <dc:subject/>
  <dc:title/>
</cp:coreProperties>
</file>