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068A42D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proofErr w:type="spellStart"/>
      <w:r w:rsidR="00016D2E" w:rsidRPr="00016D2E">
        <w:rPr>
          <w:rFonts w:ascii="Times New Roman" w:hAnsi="Times New Roman" w:cs="Times New Roman"/>
          <w:b/>
          <w:sz w:val="24"/>
          <w:szCs w:val="24"/>
        </w:rPr>
        <w:t>Когуашвили</w:t>
      </w:r>
      <w:proofErr w:type="spellEnd"/>
      <w:r w:rsidR="00016D2E" w:rsidRPr="00016D2E">
        <w:rPr>
          <w:rFonts w:ascii="Times New Roman" w:hAnsi="Times New Roman" w:cs="Times New Roman"/>
          <w:b/>
          <w:sz w:val="24"/>
          <w:szCs w:val="24"/>
        </w:rPr>
        <w:t xml:space="preserve"> Ирин</w:t>
      </w:r>
      <w:r w:rsidR="00016D2E">
        <w:rPr>
          <w:rFonts w:ascii="Times New Roman" w:hAnsi="Times New Roman" w:cs="Times New Roman"/>
          <w:b/>
          <w:sz w:val="24"/>
          <w:szCs w:val="24"/>
        </w:rPr>
        <w:t>ой</w:t>
      </w:r>
      <w:r w:rsidR="00016D2E" w:rsidRPr="00016D2E">
        <w:rPr>
          <w:rFonts w:ascii="Times New Roman" w:hAnsi="Times New Roman" w:cs="Times New Roman"/>
          <w:b/>
          <w:sz w:val="24"/>
          <w:szCs w:val="24"/>
        </w:rPr>
        <w:t xml:space="preserve"> Дмитриевн</w:t>
      </w:r>
      <w:r w:rsidR="00016D2E">
        <w:rPr>
          <w:rFonts w:ascii="Times New Roman" w:hAnsi="Times New Roman" w:cs="Times New Roman"/>
          <w:b/>
          <w:sz w:val="24"/>
          <w:szCs w:val="24"/>
        </w:rPr>
        <w:t>ой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(дата рождения: 08.12.1965, место рождения: г. Вытегра, адрес регистрации: г. Вологда, ул. Щетинина, д.2б общ., корп.2, СНИЛС 060-266-047 28, ИНН 352509251804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E8655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16D2E" w:rsidRPr="008D1FF0">
        <w:rPr>
          <w:rFonts w:ascii="Times New Roman" w:hAnsi="Times New Roman" w:cs="Times New Roman"/>
          <w:sz w:val="24"/>
          <w:szCs w:val="24"/>
        </w:rPr>
        <w:t>Должник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16D2E" w:rsidRPr="00016D2E">
        <w:rPr>
          <w:rFonts w:ascii="Times New Roman" w:hAnsi="Times New Roman" w:cs="Times New Roman"/>
          <w:b/>
          <w:sz w:val="24"/>
          <w:szCs w:val="24"/>
        </w:rPr>
        <w:t>финансового управляющего Першиной Ангелины Евгеньевны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(ИНН 352101126081; СНИЛС 102-263-588 15, рег.№ 522, адрес для корреспонденции: 160000, г. Вологда, а/я 215</w:t>
      </w:r>
      <w:r w:rsidR="00016D2E">
        <w:rPr>
          <w:rFonts w:ascii="Times New Roman" w:hAnsi="Times New Roman" w:cs="Times New Roman"/>
          <w:sz w:val="24"/>
          <w:szCs w:val="24"/>
        </w:rPr>
        <w:t>, далее - ФУ</w:t>
      </w:r>
      <w:r w:rsidR="00016D2E" w:rsidRPr="00016D2E">
        <w:rPr>
          <w:rFonts w:ascii="Times New Roman" w:hAnsi="Times New Roman" w:cs="Times New Roman"/>
          <w:sz w:val="24"/>
          <w:szCs w:val="24"/>
        </w:rPr>
        <w:t>)</w:t>
      </w:r>
      <w:r w:rsidR="00016D2E">
        <w:rPr>
          <w:rFonts w:ascii="Times New Roman" w:hAnsi="Times New Roman" w:cs="Times New Roman"/>
          <w:sz w:val="24"/>
          <w:szCs w:val="24"/>
        </w:rPr>
        <w:t>,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члена Ассоциации «Саморегулируемая организация арбитражных управляющих Центрального федерального округа» (ПАУ ЦФО, ИНН 7705431418; ОГРН 1</w:t>
      </w:r>
      <w:r w:rsidR="00016D2E">
        <w:rPr>
          <w:rFonts w:ascii="Times New Roman" w:hAnsi="Times New Roman" w:cs="Times New Roman"/>
          <w:sz w:val="24"/>
          <w:szCs w:val="24"/>
        </w:rPr>
        <w:t>027700542209; адрес: 115191, г. 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016D2E" w:rsidRPr="00016D2E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="00016D2E" w:rsidRPr="00016D2E">
        <w:rPr>
          <w:rFonts w:ascii="Times New Roman" w:hAnsi="Times New Roman" w:cs="Times New Roman"/>
          <w:sz w:val="24"/>
          <w:szCs w:val="24"/>
        </w:rPr>
        <w:t xml:space="preserve"> пер., дом 2, стр. 1, подъезд 6, этаж 1, пом. 85-94), действующей </w:t>
      </w:r>
      <w:r w:rsidR="00016D2E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016D2E" w:rsidRPr="00016D2E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Вологодской области от 30.08.2021 по делу № А13-9324/2021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D44530C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5B098D">
        <w:rPr>
          <w:rFonts w:ascii="Times New Roman" w:hAnsi="Times New Roman" w:cs="Times New Roman"/>
          <w:b/>
        </w:rPr>
        <w:t>являюще</w:t>
      </w:r>
      <w:r w:rsidR="00016D2E">
        <w:rPr>
          <w:rFonts w:ascii="Times New Roman" w:hAnsi="Times New Roman" w:cs="Times New Roman"/>
          <w:b/>
        </w:rPr>
        <w:t>еся предметом залога АО </w:t>
      </w:r>
      <w:r w:rsidR="00016D2E" w:rsidRPr="005B098D">
        <w:rPr>
          <w:rFonts w:ascii="Times New Roman" w:hAnsi="Times New Roman" w:cs="Times New Roman"/>
          <w:b/>
        </w:rPr>
        <w:t>«</w:t>
      </w:r>
      <w:r w:rsidR="00016D2E">
        <w:rPr>
          <w:rFonts w:ascii="Times New Roman" w:hAnsi="Times New Roman" w:cs="Times New Roman"/>
          <w:b/>
        </w:rPr>
        <w:t>ПРОМЭНЕРГОБАНК</w:t>
      </w:r>
      <w:r w:rsidR="00016D2E" w:rsidRPr="005B098D">
        <w:rPr>
          <w:rFonts w:ascii="Times New Roman" w:hAnsi="Times New Roman" w:cs="Times New Roman"/>
          <w:b/>
        </w:rPr>
        <w:t>»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</w:t>
      </w:r>
      <w:r w:rsidR="00016D2E" w:rsidRPr="00016D2E">
        <w:rPr>
          <w:rFonts w:ascii="Times New Roman" w:hAnsi="Times New Roman" w:cs="Times New Roman"/>
          <w:sz w:val="24"/>
          <w:szCs w:val="24"/>
        </w:rPr>
        <w:t>(далее – Лот/Лоты, Имущество)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4904DF71" w14:textId="0FD82491" w:rsidR="00016D2E" w:rsidRPr="00016D2E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Лот №2: </w:t>
      </w:r>
      <w:r w:rsidRPr="00016D2E">
        <w:rPr>
          <w:rFonts w:ascii="Times New Roman" w:hAnsi="Times New Roman" w:cs="Times New Roman"/>
          <w:sz w:val="24"/>
          <w:szCs w:val="24"/>
        </w:rPr>
        <w:t>Грузовой тягач седельный VOLVO FH12, год выпуска 1994, VIN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D2E">
        <w:rPr>
          <w:rFonts w:ascii="Times New Roman" w:hAnsi="Times New Roman" w:cs="Times New Roman"/>
          <w:sz w:val="24"/>
          <w:szCs w:val="24"/>
        </w:rPr>
        <w:t>YV2A4B3A0RB109669, ПТС 39 ТВ 320504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6D2E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60691F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6D2E">
        <w:rPr>
          <w:rFonts w:ascii="Times New Roman" w:hAnsi="Times New Roman" w:cs="Times New Roman"/>
          <w:b/>
          <w:sz w:val="24"/>
          <w:szCs w:val="24"/>
        </w:rPr>
        <w:t>1 600 000,00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016D2E"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2FB33D94" w:rsidR="004623AA" w:rsidRPr="00393B83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>Лот №</w:t>
      </w:r>
      <w:r w:rsidRPr="00016D2E">
        <w:rPr>
          <w:rFonts w:ascii="Times New Roman" w:hAnsi="Times New Roman" w:cs="Times New Roman"/>
          <w:b/>
          <w:sz w:val="24"/>
          <w:szCs w:val="24"/>
        </w:rPr>
        <w:t>3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6D2E">
        <w:rPr>
          <w:rFonts w:ascii="Times New Roman" w:hAnsi="Times New Roman" w:cs="Times New Roman"/>
          <w:sz w:val="24"/>
          <w:szCs w:val="24"/>
        </w:rPr>
        <w:t xml:space="preserve">Полуприцеп с бортовой платформой </w:t>
      </w:r>
      <w:proofErr w:type="spellStart"/>
      <w:r w:rsidRPr="00016D2E">
        <w:rPr>
          <w:rFonts w:ascii="Times New Roman" w:hAnsi="Times New Roman" w:cs="Times New Roman"/>
          <w:sz w:val="24"/>
          <w:szCs w:val="24"/>
        </w:rPr>
        <w:t>Krone</w:t>
      </w:r>
      <w:proofErr w:type="spellEnd"/>
      <w:r w:rsidRPr="00016D2E">
        <w:rPr>
          <w:rFonts w:ascii="Times New Roman" w:hAnsi="Times New Roman" w:cs="Times New Roman"/>
          <w:sz w:val="24"/>
          <w:szCs w:val="24"/>
        </w:rPr>
        <w:t xml:space="preserve">, 2000 </w:t>
      </w:r>
      <w:proofErr w:type="spellStart"/>
      <w:r w:rsidRPr="00016D2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016D2E">
        <w:rPr>
          <w:rFonts w:ascii="Times New Roman" w:hAnsi="Times New Roman" w:cs="Times New Roman"/>
          <w:sz w:val="24"/>
          <w:szCs w:val="24"/>
        </w:rPr>
        <w:t>., VIN: WKESDP27000Y44572, ПТС 39 ТТ 558787; свидетельство о регистрации права 35 14 № 567686, ПТС 39 ТТ № 558787</w:t>
      </w:r>
      <w:r w:rsidRPr="00016D2E">
        <w:rPr>
          <w:rFonts w:ascii="Times New Roman" w:hAnsi="Times New Roman" w:cs="Times New Roman"/>
          <w:sz w:val="24"/>
          <w:szCs w:val="24"/>
        </w:rPr>
        <w:t xml:space="preserve">. </w:t>
      </w:r>
      <w:r w:rsidR="004623AA" w:rsidRPr="00016D2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4623AA" w:rsidRPr="00393B83">
        <w:rPr>
          <w:rFonts w:ascii="Times New Roman" w:hAnsi="Times New Roman" w:cs="Times New Roman"/>
          <w:b/>
          <w:sz w:val="24"/>
          <w:szCs w:val="24"/>
        </w:rPr>
        <w:t>Лота</w:t>
      </w:r>
      <w:r w:rsidR="0060691F">
        <w:rPr>
          <w:rFonts w:ascii="Times New Roman" w:hAnsi="Times New Roman" w:cs="Times New Roman"/>
          <w:b/>
          <w:sz w:val="24"/>
          <w:szCs w:val="24"/>
        </w:rPr>
        <w:t xml:space="preserve"> №3</w:t>
      </w:r>
      <w:bookmarkStart w:id="1" w:name="_GoBack"/>
      <w:bookmarkEnd w:id="1"/>
      <w:r w:rsidR="004623AA" w:rsidRPr="00393B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3B83" w:rsidRPr="00393B83">
        <w:rPr>
          <w:rFonts w:ascii="Times New Roman" w:hAnsi="Times New Roman" w:cs="Times New Roman"/>
          <w:b/>
          <w:sz w:val="24"/>
          <w:szCs w:val="24"/>
        </w:rPr>
        <w:t>900</w:t>
      </w:r>
      <w:r w:rsidR="00393B83">
        <w:rPr>
          <w:rFonts w:ascii="Times New Roman" w:hAnsi="Times New Roman" w:cs="Times New Roman"/>
          <w:b/>
          <w:sz w:val="24"/>
          <w:szCs w:val="24"/>
        </w:rPr>
        <w:t> </w:t>
      </w:r>
      <w:r w:rsidR="00393B83" w:rsidRPr="00393B83">
        <w:rPr>
          <w:rFonts w:ascii="Times New Roman" w:hAnsi="Times New Roman" w:cs="Times New Roman"/>
          <w:b/>
          <w:sz w:val="24"/>
          <w:szCs w:val="24"/>
        </w:rPr>
        <w:t>000</w:t>
      </w:r>
      <w:r w:rsidR="00393B83">
        <w:rPr>
          <w:rFonts w:ascii="Times New Roman" w:hAnsi="Times New Roman" w:cs="Times New Roman"/>
          <w:b/>
          <w:sz w:val="24"/>
          <w:szCs w:val="24"/>
        </w:rPr>
        <w:t>,00</w:t>
      </w:r>
      <w:r w:rsidR="00393B83" w:rsidRPr="0039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393B83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393B83">
        <w:rPr>
          <w:rFonts w:ascii="Times New Roman" w:hAnsi="Times New Roman" w:cs="Times New Roman"/>
          <w:b/>
          <w:sz w:val="24"/>
          <w:szCs w:val="24"/>
        </w:rPr>
        <w:t>.</w:t>
      </w:r>
    </w:p>
    <w:p w14:paraId="4EA09F73" w14:textId="3AD0845B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016D2E">
        <w:t>ах</w:t>
      </w:r>
      <w:r w:rsidRPr="008D1FF0">
        <w:t xml:space="preserve">, </w:t>
      </w:r>
      <w:r w:rsidR="00016D2E">
        <w:t>их</w:t>
      </w:r>
      <w:r w:rsidRPr="008D1FF0">
        <w:t xml:space="preserve">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08FEB2A0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016D2E">
        <w:t>ов</w:t>
      </w:r>
      <w:r w:rsidRPr="008D1FF0">
        <w:t xml:space="preserve">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</w:t>
      </w:r>
      <w:r w:rsidR="00016D2E">
        <w:t xml:space="preserve">соответствующего </w:t>
      </w:r>
      <w:r w:rsidRPr="00352C7B">
        <w:t>Лота.</w:t>
      </w:r>
    </w:p>
    <w:p w14:paraId="3C1EC9D2" w14:textId="0563A964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462A7F" w:rsidRPr="009C6C6C">
        <w:rPr>
          <w:b/>
          <w:bCs/>
        </w:rPr>
        <w:t>2</w:t>
      </w:r>
      <w:r w:rsidR="00393B83">
        <w:rPr>
          <w:b/>
          <w:bCs/>
        </w:rPr>
        <w:t>8</w:t>
      </w:r>
      <w:r w:rsidRPr="009C6C6C">
        <w:rPr>
          <w:b/>
          <w:bCs/>
        </w:rPr>
        <w:t>.</w:t>
      </w:r>
      <w:r w:rsidR="00D42841" w:rsidRPr="009C6C6C">
        <w:rPr>
          <w:b/>
          <w:bCs/>
        </w:rPr>
        <w:t>0</w:t>
      </w:r>
      <w:r w:rsidR="00393B83">
        <w:rPr>
          <w:b/>
          <w:bCs/>
        </w:rPr>
        <w:t>7</w:t>
      </w:r>
      <w:r w:rsidRPr="009C6C6C">
        <w:rPr>
          <w:b/>
          <w:bCs/>
        </w:rPr>
        <w:t>.202</w:t>
      </w:r>
      <w:r w:rsidR="00393B83">
        <w:rPr>
          <w:b/>
          <w:bCs/>
        </w:rPr>
        <w:t>3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2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393B83">
        <w:rPr>
          <w:b/>
        </w:rPr>
        <w:t>19</w:t>
      </w:r>
      <w:r w:rsidRPr="009C6C6C">
        <w:rPr>
          <w:b/>
        </w:rPr>
        <w:t>.0</w:t>
      </w:r>
      <w:r w:rsidR="00393B83">
        <w:rPr>
          <w:b/>
        </w:rPr>
        <w:t>6</w:t>
      </w:r>
      <w:r w:rsidRPr="009C6C6C">
        <w:rPr>
          <w:b/>
        </w:rPr>
        <w:t>.202</w:t>
      </w:r>
      <w:r w:rsidR="00393B83">
        <w:rPr>
          <w:b/>
        </w:rPr>
        <w:t>3</w:t>
      </w:r>
      <w:r w:rsidRPr="009C6C6C">
        <w:rPr>
          <w:b/>
        </w:rPr>
        <w:t xml:space="preserve"> г. в </w:t>
      </w:r>
      <w:r w:rsidR="00393B83">
        <w:rPr>
          <w:b/>
        </w:rPr>
        <w:t>1</w:t>
      </w:r>
      <w:r w:rsidRPr="009C6C6C">
        <w:rPr>
          <w:b/>
        </w:rPr>
        <w:t>0</w:t>
      </w:r>
      <w:r w:rsidR="00462A7F" w:rsidRPr="009C6C6C">
        <w:rPr>
          <w:b/>
        </w:rPr>
        <w:t xml:space="preserve">:00 по </w:t>
      </w:r>
      <w:r w:rsidR="00393B83">
        <w:rPr>
          <w:b/>
        </w:rPr>
        <w:t>24</w:t>
      </w:r>
      <w:r w:rsidRPr="009C6C6C">
        <w:rPr>
          <w:b/>
        </w:rPr>
        <w:t>.</w:t>
      </w:r>
      <w:r w:rsidR="00D42841" w:rsidRPr="009C6C6C">
        <w:rPr>
          <w:b/>
        </w:rPr>
        <w:t>0</w:t>
      </w:r>
      <w:r w:rsidR="00393B83">
        <w:rPr>
          <w:b/>
        </w:rPr>
        <w:t>7</w:t>
      </w:r>
      <w:r w:rsidRPr="009C6C6C">
        <w:rPr>
          <w:b/>
        </w:rPr>
        <w:t>.202</w:t>
      </w:r>
      <w:r w:rsidR="00393B83">
        <w:rPr>
          <w:b/>
        </w:rPr>
        <w:t>3</w:t>
      </w:r>
      <w:r w:rsidR="00E8655C">
        <w:rPr>
          <w:b/>
        </w:rPr>
        <w:t xml:space="preserve"> г. </w:t>
      </w:r>
      <w:r w:rsidR="00EC3577">
        <w:rPr>
          <w:b/>
        </w:rPr>
        <w:t xml:space="preserve">в </w:t>
      </w:r>
      <w:r w:rsidR="00E8655C">
        <w:rPr>
          <w:b/>
        </w:rPr>
        <w:t>23</w:t>
      </w:r>
      <w:r w:rsidRPr="009C6C6C">
        <w:rPr>
          <w:b/>
        </w:rPr>
        <w:t>:</w:t>
      </w:r>
      <w:bookmarkEnd w:id="2"/>
      <w:r w:rsidR="00393B83">
        <w:rPr>
          <w:b/>
        </w:rPr>
        <w:t>59</w:t>
      </w:r>
      <w:r w:rsidRPr="009C6C6C">
        <w:rPr>
          <w:b/>
        </w:rPr>
        <w:t xml:space="preserve">.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EC3577">
        <w:t>27</w:t>
      </w:r>
      <w:r w:rsidRPr="009C6C6C">
        <w:t>.</w:t>
      </w:r>
      <w:r w:rsidR="00D42841" w:rsidRPr="009C6C6C">
        <w:t>0</w:t>
      </w:r>
      <w:r w:rsidR="00EC3577">
        <w:t>7</w:t>
      </w:r>
      <w:r w:rsidRPr="009C6C6C">
        <w:t>.202</w:t>
      </w:r>
      <w:r w:rsidR="00EC3577">
        <w:t>3</w:t>
      </w:r>
      <w:r w:rsidRPr="009C6C6C">
        <w:t>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5B660D4F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6E879B8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666E21F8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559123B8" w14:textId="0A34D04C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CE02D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1A7A6E0" w14:textId="3C143691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 (ИНН 7838430413, КПП 783801001): Р/с 40702810355000036459 в Северо-Западном Банке ПАО 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5B6CC93F" w:rsidR="00CE02D7" w:rsidRPr="00CE02D7" w:rsidRDefault="00CE02D7" w:rsidP="00CE02D7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CE02D7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sz w:val="24"/>
          <w:szCs w:val="24"/>
          <w:lang w:bidi="ru-RU"/>
        </w:rPr>
        <w:t>ОТ</w:t>
      </w:r>
      <w:r w:rsidRPr="00CE02D7">
        <w:rPr>
          <w:sz w:val="24"/>
          <w:szCs w:val="24"/>
          <w:lang w:bidi="ru-RU"/>
        </w:rPr>
        <w:t xml:space="preserve"> по тел. +7 (980) 701-15-25 и по e-</w:t>
      </w:r>
      <w:proofErr w:type="spellStart"/>
      <w:r w:rsidRPr="00CE02D7">
        <w:rPr>
          <w:sz w:val="24"/>
          <w:szCs w:val="24"/>
          <w:lang w:bidi="ru-RU"/>
        </w:rPr>
        <w:t>mail</w:t>
      </w:r>
      <w:proofErr w:type="spellEnd"/>
      <w:r w:rsidRPr="00CE02D7">
        <w:rPr>
          <w:sz w:val="24"/>
          <w:szCs w:val="24"/>
          <w:lang w:bidi="ru-RU"/>
        </w:rPr>
        <w:t xml:space="preserve">: </w:t>
      </w:r>
      <w:hyperlink r:id="rId8" w:history="1">
        <w:r w:rsidRPr="00CE02D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CE02D7">
        <w:rPr>
          <w:sz w:val="24"/>
          <w:szCs w:val="24"/>
          <w:lang w:bidi="ru-RU"/>
        </w:rPr>
        <w:t xml:space="preserve"> в рабочие дни с 10:00 до 17:00. </w:t>
      </w:r>
      <w:r w:rsidRPr="00CE02D7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по указанным реквизитам </w:t>
      </w:r>
      <w:r>
        <w:rPr>
          <w:sz w:val="24"/>
          <w:szCs w:val="24"/>
          <w:lang w:eastAsia="ru-RU" w:bidi="ru-RU"/>
        </w:rPr>
        <w:t>ОТ</w:t>
      </w:r>
      <w:r w:rsidRPr="00CE02D7">
        <w:rPr>
          <w:sz w:val="24"/>
          <w:szCs w:val="24"/>
        </w:rPr>
        <w:t>.</w:t>
      </w:r>
    </w:p>
    <w:p w14:paraId="15BC9FE6" w14:textId="4B6A0849" w:rsidR="00781C54" w:rsidRPr="00E8655C" w:rsidRDefault="00A818A8" w:rsidP="00A06687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предложение</w:t>
      </w:r>
      <w:r w:rsidR="00781C54" w:rsidRPr="00E8655C">
        <w:t xml:space="preserve">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CE02D7">
        <w:rPr>
          <w:shd w:val="clear" w:color="auto" w:fill="FFFFFF"/>
        </w:rPr>
        <w:t>р/с</w:t>
      </w:r>
      <w:r w:rsidR="00CE02D7" w:rsidRPr="00CE02D7">
        <w:rPr>
          <w:shd w:val="clear" w:color="auto" w:fill="FFFFFF"/>
        </w:rPr>
        <w:t xml:space="preserve"> 40817810512001177726 в Вологодском отделении № 8638 ПАО СБЕРБАНК</w:t>
      </w:r>
      <w:r w:rsidR="00CE02D7">
        <w:rPr>
          <w:shd w:val="clear" w:color="auto" w:fill="FFFFFF"/>
        </w:rPr>
        <w:t xml:space="preserve">, </w:t>
      </w:r>
      <w:proofErr w:type="spellStart"/>
      <w:r w:rsidR="00CE02D7" w:rsidRPr="00CE02D7">
        <w:rPr>
          <w:shd w:val="clear" w:color="auto" w:fill="FFFFFF"/>
        </w:rPr>
        <w:t>кор.счет</w:t>
      </w:r>
      <w:proofErr w:type="spellEnd"/>
      <w:r w:rsidR="00CE02D7" w:rsidRPr="00CE02D7">
        <w:rPr>
          <w:shd w:val="clear" w:color="auto" w:fill="FFFFFF"/>
        </w:rPr>
        <w:t xml:space="preserve"> 30101810900000000644, БИК 041909644</w:t>
      </w:r>
      <w:r w:rsidR="00D3787E" w:rsidRPr="00E8655C">
        <w:t>.</w:t>
      </w:r>
    </w:p>
    <w:p w14:paraId="2E2C5BB2" w14:textId="1699EDD5" w:rsidR="00A06687" w:rsidRDefault="00180195" w:rsidP="00A06687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 xml:space="preserve">а </w:t>
      </w:r>
      <w:r w:rsidR="00A06687">
        <w:t>Ф</w:t>
      </w:r>
      <w:r w:rsidR="00A06687">
        <w:t>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Pr="008022BA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2022-07-29T09:57:00Z</dcterms:created>
  <dcterms:modified xsi:type="dcterms:W3CDTF">2023-06-14T10:43:00Z</dcterms:modified>
</cp:coreProperties>
</file>