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74AF" w14:textId="77C78D85" w:rsidR="00DC7967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176, оф. 3.103, тел. 8-800-777-57-57, доб. 522, 89283330288, k</w:t>
      </w:r>
      <w:r w:rsidR="00A405B3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r w:rsidR="002B5D1A" w:rsidRPr="002B5D1A">
        <w:rPr>
          <w:rFonts w:ascii="Times New Roman" w:hAnsi="Times New Roman" w:cs="Times New Roman"/>
          <w:b/>
        </w:rPr>
        <w:t>Общество</w:t>
      </w:r>
      <w:r w:rsidR="002B5D1A">
        <w:rPr>
          <w:rFonts w:ascii="Times New Roman" w:hAnsi="Times New Roman" w:cs="Times New Roman"/>
          <w:b/>
        </w:rPr>
        <w:t>м</w:t>
      </w:r>
      <w:r w:rsidR="002B5D1A" w:rsidRPr="002B5D1A">
        <w:rPr>
          <w:rFonts w:ascii="Times New Roman" w:hAnsi="Times New Roman" w:cs="Times New Roman"/>
          <w:b/>
        </w:rPr>
        <w:t xml:space="preserve"> с ограниченной ответственностью </w:t>
      </w:r>
      <w:r w:rsidR="003C5867" w:rsidRPr="00820045">
        <w:rPr>
          <w:rFonts w:ascii="Times New Roman" w:hAnsi="Times New Roman" w:cs="Times New Roman"/>
          <w:b/>
          <w:sz w:val="24"/>
          <w:szCs w:val="24"/>
        </w:rPr>
        <w:t xml:space="preserve">«Стройсервис-Динара» </w:t>
      </w:r>
      <w:r w:rsidR="002B5D1A" w:rsidRPr="002B5D1A">
        <w:rPr>
          <w:rFonts w:ascii="Times New Roman" w:hAnsi="Times New Roman" w:cs="Times New Roman"/>
          <w:bCs/>
        </w:rPr>
        <w:t>(</w:t>
      </w:r>
      <w:bookmarkEnd w:id="0"/>
      <w:r w:rsidR="000307C6" w:rsidRPr="000307C6">
        <w:rPr>
          <w:rFonts w:ascii="Times New Roman" w:hAnsi="Times New Roman" w:cs="Times New Roman"/>
          <w:bCs/>
        </w:rPr>
        <w:t>ООО «Стройсервис-Динара» ИНН 0105029624, ОГРН 1020100697440, место нахождения: Республика Адыгея, г. Майкоп, ул. Транспортная, д. 6</w:t>
      </w:r>
      <w:r w:rsidR="002B5D1A" w:rsidRPr="002B5D1A">
        <w:rPr>
          <w:rFonts w:ascii="Times New Roman" w:hAnsi="Times New Roman" w:cs="Times New Roman"/>
          <w:bCs/>
        </w:rPr>
        <w:t>)</w:t>
      </w:r>
      <w:r w:rsidR="00F275C6">
        <w:rPr>
          <w:rFonts w:ascii="Times New Roman" w:hAnsi="Times New Roman" w:cs="Times New Roman"/>
          <w:bCs/>
        </w:rPr>
        <w:t>,</w:t>
      </w:r>
      <w:r w:rsidR="00F275C6" w:rsidRPr="00F275C6">
        <w:t xml:space="preserve"> </w:t>
      </w:r>
      <w:r w:rsidR="00F275C6" w:rsidRPr="00F275C6">
        <w:rPr>
          <w:rFonts w:ascii="Times New Roman" w:hAnsi="Times New Roman" w:cs="Times New Roman"/>
          <w:bCs/>
        </w:rPr>
        <w:t>признанн</w:t>
      </w:r>
      <w:r w:rsidR="00F275C6">
        <w:rPr>
          <w:rFonts w:ascii="Times New Roman" w:hAnsi="Times New Roman" w:cs="Times New Roman"/>
          <w:bCs/>
        </w:rPr>
        <w:t>ым</w:t>
      </w:r>
      <w:r w:rsidR="00F275C6" w:rsidRPr="00F275C6">
        <w:rPr>
          <w:rFonts w:ascii="Times New Roman" w:hAnsi="Times New Roman" w:cs="Times New Roman"/>
          <w:bCs/>
        </w:rPr>
        <w:t xml:space="preserve"> несостоятельным (банкротом) на основании решения Арбитражного суда Республики Адыгея от 27.05.2019 по делу № А01-2424/2018</w:t>
      </w:r>
      <w:r w:rsidR="00F275C6">
        <w:rPr>
          <w:rFonts w:ascii="Times New Roman" w:hAnsi="Times New Roman" w:cs="Times New Roman"/>
          <w:bCs/>
        </w:rPr>
        <w:t xml:space="preserve"> </w:t>
      </w:r>
      <w:r w:rsidR="00EE47A4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EE47A4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EE47A4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0307C6" w:rsidRPr="000307C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Потокова Зураба Меджидовича 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010800034083, СНИЛС 077-363-657 99, рег. номер в реестре 4016,</w:t>
      </w:r>
      <w:r w:rsidR="000307C6" w:rsidRPr="00081089">
        <w:rPr>
          <w:rFonts w:ascii="Times New Roman" w:hAnsi="Times New Roman" w:cs="Times New Roman"/>
        </w:rPr>
        <w:t xml:space="preserve"> телефон: 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8 (928) 669-01-02, адрес электронной почты: </w:t>
      </w:r>
      <w:hyperlink r:id="rId5" w:history="1">
        <w:r w:rsidR="000307C6" w:rsidRPr="0008108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zpotokov@mail.ru</w:t>
        </w:r>
      </w:hyperlink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для направления корреспонденции: 385009, Респ. Адыгея, г. Майкоп, ул. Тополиная 59), </w:t>
      </w:r>
      <w:r w:rsid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НПС СОПАУ </w:t>
      </w:r>
      <w:r w:rsid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Альянс управляющих</w:t>
      </w:r>
      <w:r w:rsid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 (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</w:t>
      </w:r>
      <w:r w:rsidR="00081089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2312102570, ОГРН</w:t>
      </w:r>
      <w:r w:rsidR="00F275C6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81089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1032307154285, 350015, Краснодарский край, г.</w:t>
      </w:r>
      <w:r w:rsidR="00F275C6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81089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</w:t>
      </w:r>
      <w:r w:rsidR="00F275C6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81089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Северная, д.309), </w:t>
      </w:r>
      <w:r w:rsidR="000307C6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действующего на основании определения  Арбитражного суда Республики Адыгея от 17.12.2020 по делу № А01-2424/2018</w:t>
      </w:r>
      <w:r w:rsidR="007347A0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3B28BA" w:rsidRPr="00B13F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B13F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DC79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с </w:t>
      </w:r>
      <w:r w:rsidR="00DC79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DC7967" w:rsidRP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DC79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:00 </w:t>
      </w:r>
      <w:r w:rsidR="006D682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05</w:t>
      </w:r>
      <w:r w:rsidR="00DC79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6D682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</w:t>
      </w:r>
      <w:r w:rsidR="00DC79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.2023 по </w:t>
      </w:r>
      <w:r w:rsidR="00DC7967" w:rsidRPr="008F79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6D682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</w:t>
      </w:r>
      <w:r w:rsidR="00DC79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97664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DC79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</w:t>
      </w:r>
      <w:r w:rsidR="00DC796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C796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</w:t>
      </w:r>
      <w:r w:rsidR="00DC7967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 </w:t>
      </w:r>
      <w:r w:rsidR="00DC796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</w:p>
    <w:p w14:paraId="16682F63" w14:textId="19BF1AA1" w:rsidR="00D7686C" w:rsidRPr="00B13F0A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6D15674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Погрузчик: Марка, модель ТС – </w:t>
      </w:r>
      <w:r w:rsidRPr="00B13F0A">
        <w:rPr>
          <w:rFonts w:ascii="Times New Roman" w:eastAsia="Times New Roman" w:hAnsi="Times New Roman"/>
          <w:lang w:val="en-US"/>
        </w:rPr>
        <w:t>CATERPILLAR</w:t>
      </w:r>
      <w:r w:rsidRPr="00B13F0A">
        <w:rPr>
          <w:rFonts w:ascii="Times New Roman" w:eastAsia="Times New Roman" w:hAnsi="Times New Roman"/>
        </w:rPr>
        <w:t xml:space="preserve"> 216, </w:t>
      </w:r>
    </w:p>
    <w:p w14:paraId="67EE8046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наименование (тип ТС) – погрузчик, </w:t>
      </w:r>
    </w:p>
    <w:p w14:paraId="43BBD8FE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заводской № машины (рамы) 4 </w:t>
      </w:r>
      <w:r w:rsidRPr="00B13F0A">
        <w:rPr>
          <w:rFonts w:ascii="Times New Roman" w:eastAsia="Times New Roman" w:hAnsi="Times New Roman"/>
          <w:lang w:val="en-US"/>
        </w:rPr>
        <w:t>NZ</w:t>
      </w:r>
      <w:r w:rsidRPr="00B13F0A">
        <w:rPr>
          <w:rFonts w:ascii="Times New Roman" w:eastAsia="Times New Roman" w:hAnsi="Times New Roman"/>
        </w:rPr>
        <w:t xml:space="preserve">02109, </w:t>
      </w:r>
    </w:p>
    <w:p w14:paraId="188060C4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модель и № двигателя – 3 </w:t>
      </w:r>
      <w:r w:rsidRPr="00B13F0A">
        <w:rPr>
          <w:rFonts w:ascii="Times New Roman" w:eastAsia="Times New Roman" w:hAnsi="Times New Roman"/>
          <w:lang w:val="en-US"/>
        </w:rPr>
        <w:t>NW</w:t>
      </w:r>
      <w:r w:rsidRPr="00B13F0A">
        <w:rPr>
          <w:rFonts w:ascii="Times New Roman" w:eastAsia="Times New Roman" w:hAnsi="Times New Roman"/>
        </w:rPr>
        <w:t xml:space="preserve">15761, </w:t>
      </w:r>
    </w:p>
    <w:p w14:paraId="100D068A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год изготовления ТС – 2000, </w:t>
      </w:r>
    </w:p>
    <w:p w14:paraId="5EC08C9C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цвет кузова – желтый, </w:t>
      </w:r>
    </w:p>
    <w:p w14:paraId="1BDF2A85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>вид движителя – колесный,</w:t>
      </w:r>
    </w:p>
    <w:p w14:paraId="5B6EEEBB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>Гос. регистрационный знак: код 61 серия НР № 1158, ПТС ТВ 003877</w:t>
      </w:r>
    </w:p>
    <w:p w14:paraId="49C96189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>Местонахождение ТС: г. Майкоп, ул. Транспортная, 15в</w:t>
      </w:r>
    </w:p>
    <w:p w14:paraId="25BCF228" w14:textId="712D8ED1" w:rsidR="00743316" w:rsidRPr="00B13F0A" w:rsidRDefault="00F2271A" w:rsidP="00F2271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</w:pPr>
      <w:r w:rsidRPr="00B13F0A">
        <w:t xml:space="preserve">  Техническое состояние: не рабочее</w:t>
      </w:r>
    </w:p>
    <w:p w14:paraId="7BCCCF53" w14:textId="2F00D438" w:rsidR="009D482C" w:rsidRPr="00B13F0A" w:rsidRDefault="009D482C" w:rsidP="00F2271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  <w:rPr>
          <w:bCs/>
        </w:rPr>
      </w:pPr>
      <w:r w:rsidRPr="00B13F0A">
        <w:t xml:space="preserve">  </w:t>
      </w:r>
      <w:r w:rsidRPr="00B13F0A">
        <w:rPr>
          <w:b/>
          <w:bCs/>
        </w:rPr>
        <w:t>Ограничение (обременение) Лота:</w:t>
      </w:r>
      <w:r w:rsidRPr="00B13F0A">
        <w:t xml:space="preserve"> залог в пользу АО «Майкопбанк» в лице ГК «Агентство по страхованию вкладов».</w:t>
      </w:r>
      <w:r w:rsidRPr="00B13F0A">
        <w:tab/>
      </w:r>
    </w:p>
    <w:p w14:paraId="48873391" w14:textId="05D20FC1" w:rsidR="00F2271A" w:rsidRPr="00B13F0A" w:rsidRDefault="00F2271A" w:rsidP="0074331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  <w:rPr>
          <w:bCs/>
        </w:rPr>
      </w:pPr>
    </w:p>
    <w:p w14:paraId="35EEA7AE" w14:textId="10225E79" w:rsidR="001A36B6" w:rsidRPr="00B13F0A" w:rsidRDefault="0029431E" w:rsidP="000F4EA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13F0A">
        <w:rPr>
          <w:b/>
          <w:bCs/>
          <w:shd w:val="clear" w:color="auto" w:fill="FFFFFF"/>
          <w:lang w:eastAsia="ru-RU"/>
        </w:rPr>
        <w:t>Начальная цена Лота</w:t>
      </w:r>
      <w:r w:rsidR="00B71345" w:rsidRPr="00B13F0A">
        <w:rPr>
          <w:b/>
          <w:bCs/>
          <w:shd w:val="clear" w:color="auto" w:fill="FFFFFF"/>
          <w:lang w:eastAsia="ru-RU"/>
        </w:rPr>
        <w:t xml:space="preserve"> №1</w:t>
      </w:r>
      <w:r w:rsidRPr="00B13F0A">
        <w:rPr>
          <w:b/>
          <w:bCs/>
          <w:shd w:val="clear" w:color="auto" w:fill="FFFFFF"/>
          <w:lang w:eastAsia="ru-RU"/>
        </w:rPr>
        <w:t xml:space="preserve"> </w:t>
      </w:r>
      <w:r w:rsidR="000C1591" w:rsidRPr="00B13F0A">
        <w:rPr>
          <w:b/>
          <w:bCs/>
          <w:shd w:val="clear" w:color="auto" w:fill="FFFFFF"/>
          <w:lang w:eastAsia="ru-RU"/>
        </w:rPr>
        <w:t>–</w:t>
      </w:r>
      <w:r w:rsidRPr="00B13F0A">
        <w:rPr>
          <w:b/>
          <w:bCs/>
          <w:shd w:val="clear" w:color="auto" w:fill="FFFFFF"/>
          <w:lang w:eastAsia="ru-RU"/>
        </w:rPr>
        <w:t xml:space="preserve"> </w:t>
      </w:r>
      <w:r w:rsidR="00AC22CD" w:rsidRPr="00B13F0A">
        <w:rPr>
          <w:b/>
          <w:bCs/>
          <w:shd w:val="clear" w:color="auto" w:fill="FFFFFF"/>
          <w:lang w:eastAsia="ru-RU"/>
        </w:rPr>
        <w:t xml:space="preserve">378 000 </w:t>
      </w:r>
      <w:r w:rsidR="00B71345" w:rsidRPr="00B13F0A">
        <w:rPr>
          <w:b/>
          <w:bCs/>
          <w:shd w:val="clear" w:color="auto" w:fill="FFFFFF"/>
          <w:lang w:eastAsia="ru-RU"/>
        </w:rPr>
        <w:t>(</w:t>
      </w:r>
      <w:r w:rsidR="00AC22CD" w:rsidRPr="00B13F0A">
        <w:rPr>
          <w:b/>
          <w:bCs/>
          <w:shd w:val="clear" w:color="auto" w:fill="FFFFFF"/>
          <w:lang w:eastAsia="ru-RU"/>
        </w:rPr>
        <w:t>триста семьдесят восемь</w:t>
      </w:r>
      <w:r w:rsidR="009D482C" w:rsidRPr="00B13F0A">
        <w:rPr>
          <w:b/>
          <w:bCs/>
          <w:shd w:val="clear" w:color="auto" w:fill="FFFFFF"/>
          <w:lang w:eastAsia="ru-RU"/>
        </w:rPr>
        <w:t xml:space="preserve"> тысяч</w:t>
      </w:r>
      <w:r w:rsidR="00B71345" w:rsidRPr="00B13F0A">
        <w:rPr>
          <w:b/>
          <w:bCs/>
          <w:shd w:val="clear" w:color="auto" w:fill="FFFFFF"/>
          <w:lang w:eastAsia="ru-RU"/>
        </w:rPr>
        <w:t xml:space="preserve">) рублей 00 копеек </w:t>
      </w:r>
      <w:r w:rsidR="001A36B6" w:rsidRPr="00B13F0A">
        <w:rPr>
          <w:b/>
        </w:rPr>
        <w:t>(НДС не облагается).</w:t>
      </w:r>
      <w:r w:rsidR="001A36B6" w:rsidRPr="00B13F0A">
        <w:t xml:space="preserve"> </w:t>
      </w:r>
    </w:p>
    <w:p w14:paraId="1FA39953" w14:textId="77777777" w:rsidR="00917E5D" w:rsidRPr="00B13F0A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47F2F63C" w14:textId="25FD9D5B" w:rsidR="00322ACE" w:rsidRDefault="00322ACE" w:rsidP="00C4387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B13F0A">
        <w:rPr>
          <w:rFonts w:ascii="Times New Roman" w:hAnsi="Times New Roman" w:cs="Times New Roman"/>
        </w:rPr>
        <w:t>Ознакомление с Имуществом производится по адресу местонахождения Лота, в рабочие дни с 09:00 до 18:00, по предварительному согласованию с Конкурсным управляющим</w:t>
      </w:r>
      <w:r w:rsidRPr="00322ACE">
        <w:rPr>
          <w:rFonts w:ascii="Times New Roman" w:hAnsi="Times New Roman" w:cs="Times New Roman"/>
        </w:rPr>
        <w:t xml:space="preserve"> (телефон: 8 (928) 669-01-02, адрес электронной почты: </w:t>
      </w:r>
      <w:hyperlink r:id="rId6" w:history="1">
        <w:r w:rsidRPr="00BF336D">
          <w:rPr>
            <w:rStyle w:val="ae"/>
            <w:rFonts w:ascii="Times New Roman" w:hAnsi="Times New Roman" w:cs="Times New Roman"/>
          </w:rPr>
          <w:t>zpotokov@mail.ru</w:t>
        </w:r>
      </w:hyperlink>
      <w:r w:rsidRPr="00322ACE">
        <w:rPr>
          <w:rFonts w:ascii="Times New Roman" w:hAnsi="Times New Roman" w:cs="Times New Roman"/>
        </w:rPr>
        <w:t xml:space="preserve">). </w:t>
      </w:r>
    </w:p>
    <w:p w14:paraId="2D8705FE" w14:textId="101955CB" w:rsidR="00995573" w:rsidRPr="00A53779" w:rsidRDefault="00995573" w:rsidP="00C4387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3779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="00DC7967" w:rsidRPr="004B6D48">
          <w:rPr>
            <w:rStyle w:val="ae"/>
            <w:rFonts w:ascii="Times New Roman" w:hAnsi="Times New Roman" w:cs="Times New Roman"/>
            <w:lang w:val="en-US"/>
          </w:rPr>
          <w:t>krasnodar</w:t>
        </w:r>
        <w:r w:rsidR="00DC7967" w:rsidRPr="004B6D48">
          <w:rPr>
            <w:rStyle w:val="ae"/>
            <w:rFonts w:ascii="Times New Roman" w:hAnsi="Times New Roman" w:cs="Times New Roman"/>
          </w:rPr>
          <w:t>@auction-house.ru</w:t>
        </w:r>
      </w:hyperlink>
      <w:r w:rsidRPr="00A53779">
        <w:rPr>
          <w:rFonts w:ascii="Times New Roman" w:hAnsi="Times New Roman" w:cs="Times New Roman"/>
        </w:rPr>
        <w:t>.</w:t>
      </w:r>
    </w:p>
    <w:p w14:paraId="5A4493DF" w14:textId="3C618E30" w:rsidR="0097664B" w:rsidRDefault="0097664B" w:rsidP="0097664B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</w:t>
      </w:r>
      <w:r>
        <w:rPr>
          <w:rFonts w:ascii="Times New Roman" w:hAnsi="Times New Roman" w:cs="Times New Roman"/>
          <w:b/>
          <w:bCs/>
        </w:rPr>
        <w:t xml:space="preserve">00:00 </w:t>
      </w:r>
      <w:r w:rsidR="006D6820">
        <w:rPr>
          <w:rFonts w:ascii="Times New Roman" w:hAnsi="Times New Roman" w:cs="Times New Roman"/>
          <w:b/>
          <w:bCs/>
        </w:rPr>
        <w:t>05</w:t>
      </w:r>
      <w:r>
        <w:rPr>
          <w:rFonts w:ascii="Times New Roman" w:hAnsi="Times New Roman" w:cs="Times New Roman"/>
          <w:b/>
          <w:bCs/>
        </w:rPr>
        <w:t>.0</w:t>
      </w:r>
      <w:r w:rsidR="006D6820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.2023</w:t>
      </w:r>
      <w:r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13E9AD0D" w14:textId="77777777" w:rsidR="0097664B" w:rsidRDefault="0097664B" w:rsidP="0097664B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цена продажи Лота №1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на соответствующих периодах устанавливаются следующие:</w:t>
      </w:r>
    </w:p>
    <w:p w14:paraId="06A099CD" w14:textId="7BC3FB51" w:rsidR="0097664B" w:rsidRDefault="0097664B" w:rsidP="0097664B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 00:00 </w:t>
      </w:r>
      <w:r w:rsidR="006D6820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.0</w:t>
      </w:r>
      <w:r w:rsidR="006D682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.2023 по </w:t>
      </w:r>
      <w:r w:rsidR="006D682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.07.2023 00:00 - в размере начальной цены продажи Лота; </w:t>
      </w:r>
    </w:p>
    <w:p w14:paraId="5A390B4A" w14:textId="59D004DE" w:rsidR="0097664B" w:rsidRDefault="0097664B" w:rsidP="0097664B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 00:00 </w:t>
      </w:r>
      <w:r w:rsidR="006D682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.07.2023 по 1</w:t>
      </w:r>
      <w:r w:rsidR="006D682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.07.2023 00:00 - в размере 93% от начальной цены продажи Лота; </w:t>
      </w:r>
    </w:p>
    <w:p w14:paraId="5972EA1A" w14:textId="3C4449DC" w:rsidR="0097664B" w:rsidRDefault="0097664B" w:rsidP="0097664B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 00:00 1</w:t>
      </w:r>
      <w:r w:rsidR="006D682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.07.2023 по </w:t>
      </w:r>
      <w:r w:rsidR="006D6820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.07.2023 00:00 - в размере 86% от начальной цены продажи Лота;</w:t>
      </w:r>
    </w:p>
    <w:p w14:paraId="288BC794" w14:textId="179F7EE0" w:rsidR="0097664B" w:rsidRDefault="0097664B" w:rsidP="0097664B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4) с 00:00 </w:t>
      </w:r>
      <w:r w:rsidR="006D6820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.07.2023 по </w:t>
      </w:r>
      <w:r w:rsidR="006D6820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.0</w:t>
      </w:r>
      <w:r w:rsidR="006D682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.2023 00:00 - в размере 79% от начальной цены продажи Лота;</w:t>
      </w:r>
    </w:p>
    <w:p w14:paraId="15745455" w14:textId="40B8719F" w:rsidR="0097664B" w:rsidRDefault="0097664B" w:rsidP="0097664B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с 00:00 </w:t>
      </w:r>
      <w:r w:rsidR="006D6820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.0</w:t>
      </w:r>
      <w:r w:rsidR="006D682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.2023 по 0</w:t>
      </w:r>
      <w:r w:rsidR="006D682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.08.2023 00:00 - в размере 72% от начальной цены продажи Лота</w:t>
      </w:r>
      <w:r w:rsidR="0073401F">
        <w:rPr>
          <w:rFonts w:ascii="Times New Roman" w:hAnsi="Times New Roman" w:cs="Times New Roman"/>
        </w:rPr>
        <w:t>.</w:t>
      </w:r>
    </w:p>
    <w:p w14:paraId="44B14CEF" w14:textId="59D479BE" w:rsidR="0097664B" w:rsidRDefault="0097664B" w:rsidP="0097664B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Действие начальной цены - 37 календарных дней (1 период), с последующим снижением каждые 7 календарных дней на 7 %, количество периодов торгов ППП – 5.</w:t>
      </w:r>
    </w:p>
    <w:p w14:paraId="60E1525A" w14:textId="77777777" w:rsidR="0097664B" w:rsidRDefault="0097664B" w:rsidP="0097664B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212541" w14:textId="77777777" w:rsidR="0097664B" w:rsidRPr="005F7E19" w:rsidRDefault="0097664B" w:rsidP="009766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 xml:space="preserve">Для участия в торгах </w:t>
      </w:r>
      <w:r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759F114A" w14:textId="77777777" w:rsidR="0097664B" w:rsidRPr="005F7E19" w:rsidRDefault="0097664B" w:rsidP="009766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72674C8D" w14:textId="77777777" w:rsidR="0097664B" w:rsidRDefault="0097664B" w:rsidP="009766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FF0A30C" w14:textId="77777777" w:rsidR="0097664B" w:rsidRPr="005F7E19" w:rsidRDefault="0097664B" w:rsidP="009766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>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4DABFDDE" w14:textId="77777777" w:rsidR="0097664B" w:rsidRPr="005F7E19" w:rsidRDefault="0097664B" w:rsidP="009766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A3706E3" w14:textId="317C8CBE" w:rsidR="0097664B" w:rsidRPr="004B1DEC" w:rsidRDefault="0097664B" w:rsidP="009766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К участию в торгах </w:t>
      </w:r>
      <w:r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</w:t>
      </w:r>
      <w:r>
        <w:rPr>
          <w:rFonts w:ascii="Times New Roman" w:hAnsi="Times New Roman" w:cs="Times New Roman"/>
        </w:rPr>
        <w:t xml:space="preserve"> ППП</w:t>
      </w:r>
      <w:r w:rsidRPr="004B1DEC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</w:t>
      </w:r>
      <w:r w:rsidR="00F75FE8">
        <w:rPr>
          <w:rFonts w:ascii="Times New Roman" w:hAnsi="Times New Roman" w:cs="Times New Roman"/>
        </w:rPr>
        <w:t>, 139</w:t>
      </w:r>
      <w:r w:rsidRPr="004B1DEC">
        <w:rPr>
          <w:rFonts w:ascii="Times New Roman" w:hAnsi="Times New Roman" w:cs="Times New Roman"/>
        </w:rPr>
        <w:t xml:space="preserve">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0C10191F" w14:textId="77777777" w:rsidR="0097664B" w:rsidRDefault="0097664B" w:rsidP="009766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60A067E4" w14:textId="77777777" w:rsidR="0097664B" w:rsidRDefault="0097664B" w:rsidP="009766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Заявитель вправе изменить или отозвать заявку на участие в торгах ППП не позднее </w:t>
      </w:r>
      <w:r>
        <w:rPr>
          <w:rFonts w:ascii="Times New Roman" w:hAnsi="Times New Roman" w:cs="Times New Roman"/>
        </w:rPr>
        <w:lastRenderedPageBreak/>
        <w:t>окончания срока приема заявок на участие в торгах ППП, направив об этом уведомление Оператору.</w:t>
      </w:r>
    </w:p>
    <w:p w14:paraId="04BE876C" w14:textId="123015D7" w:rsidR="0097664B" w:rsidRDefault="0097664B" w:rsidP="009766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C5DFBCD" w14:textId="77777777" w:rsidR="0097664B" w:rsidRDefault="0097664B" w:rsidP="009766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Победителем торгов </w:t>
      </w:r>
      <w:r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C919879" w14:textId="77777777" w:rsidR="0097664B" w:rsidRDefault="0097664B" w:rsidP="009766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58935237" w14:textId="77777777" w:rsidR="0097664B" w:rsidRDefault="0097664B" w:rsidP="009766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26C5F647" w14:textId="77777777" w:rsidR="0097664B" w:rsidRDefault="0097664B" w:rsidP="009766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1385C3A8" w14:textId="77777777" w:rsidR="0097664B" w:rsidRDefault="0097664B" w:rsidP="009766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0DAFD0E9" w14:textId="77777777" w:rsidR="0097664B" w:rsidRDefault="0097664B" w:rsidP="009766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внесенного Победителем задатка засчитывается в счет цены приобретенного Лота.</w:t>
      </w:r>
    </w:p>
    <w:p w14:paraId="2B7F13BE" w14:textId="77777777" w:rsidR="00AF7868" w:rsidRPr="007A52D2" w:rsidRDefault="00AF7868" w:rsidP="00AF7868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7A52D2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45252FE6" w14:textId="77777777" w:rsidR="00AF7868" w:rsidRDefault="00AF7868" w:rsidP="00AF7868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7A52D2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B075BB8" w14:textId="2EFBF2E5" w:rsidR="00490C8A" w:rsidRPr="00490C8A" w:rsidRDefault="002F02C0" w:rsidP="009D482C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9D482C" w:rsidRPr="009D482C">
        <w:rPr>
          <w:rFonts w:ascii="Times New Roman" w:hAnsi="Times New Roman" w:cs="Times New Roman"/>
        </w:rPr>
        <w:t>р/с 40702810203610000011 в Краснодарском РФ АО</w:t>
      </w:r>
      <w:r w:rsidR="009D482C">
        <w:rPr>
          <w:rFonts w:ascii="Times New Roman" w:hAnsi="Times New Roman" w:cs="Times New Roman"/>
        </w:rPr>
        <w:t> </w:t>
      </w:r>
      <w:r w:rsidR="009D482C" w:rsidRPr="009D482C">
        <w:rPr>
          <w:rFonts w:ascii="Times New Roman" w:hAnsi="Times New Roman" w:cs="Times New Roman"/>
        </w:rPr>
        <w:t>«Россельхозбанк»</w:t>
      </w:r>
      <w:r w:rsidR="009D482C">
        <w:rPr>
          <w:rFonts w:ascii="Times New Roman" w:hAnsi="Times New Roman" w:cs="Times New Roman"/>
        </w:rPr>
        <w:t xml:space="preserve">, </w:t>
      </w:r>
      <w:r w:rsidR="009D482C" w:rsidRPr="009D482C">
        <w:rPr>
          <w:rFonts w:ascii="Times New Roman" w:hAnsi="Times New Roman" w:cs="Times New Roman"/>
        </w:rPr>
        <w:t>к/с 30101810700000000596 г.</w:t>
      </w:r>
      <w:r w:rsidR="00AE212E">
        <w:rPr>
          <w:rFonts w:ascii="Times New Roman" w:hAnsi="Times New Roman" w:cs="Times New Roman"/>
        </w:rPr>
        <w:t> </w:t>
      </w:r>
      <w:r w:rsidR="009D482C" w:rsidRPr="009D482C">
        <w:rPr>
          <w:rFonts w:ascii="Times New Roman" w:hAnsi="Times New Roman" w:cs="Times New Roman"/>
        </w:rPr>
        <w:t>Краснодар</w:t>
      </w:r>
      <w:r w:rsidR="009D482C">
        <w:rPr>
          <w:rFonts w:ascii="Times New Roman" w:hAnsi="Times New Roman" w:cs="Times New Roman"/>
        </w:rPr>
        <w:t xml:space="preserve">, </w:t>
      </w:r>
      <w:r w:rsidR="009D482C" w:rsidRPr="009D482C">
        <w:rPr>
          <w:rFonts w:ascii="Times New Roman" w:hAnsi="Times New Roman" w:cs="Times New Roman"/>
        </w:rPr>
        <w:t>БИК 040349536</w:t>
      </w:r>
      <w:r w:rsidR="009D482C">
        <w:rPr>
          <w:rFonts w:ascii="Times New Roman" w:hAnsi="Times New Roman" w:cs="Times New Roman"/>
        </w:rPr>
        <w:t>.</w:t>
      </w:r>
    </w:p>
    <w:p w14:paraId="387D2C62" w14:textId="645691B6" w:rsidR="00594427" w:rsidRDefault="00594427" w:rsidP="00965EBE">
      <w:pPr>
        <w:ind w:right="-57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07C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1089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4EAA"/>
    <w:rsid w:val="000F6152"/>
    <w:rsid w:val="00103D6C"/>
    <w:rsid w:val="00105ABD"/>
    <w:rsid w:val="00114BEC"/>
    <w:rsid w:val="00120DAF"/>
    <w:rsid w:val="001240A5"/>
    <w:rsid w:val="00127C8C"/>
    <w:rsid w:val="00133A21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B7A87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238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019A"/>
    <w:rsid w:val="0022470A"/>
    <w:rsid w:val="00225454"/>
    <w:rsid w:val="00225DE9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F22"/>
    <w:rsid w:val="00267CA7"/>
    <w:rsid w:val="0027158C"/>
    <w:rsid w:val="00271F3D"/>
    <w:rsid w:val="00272E95"/>
    <w:rsid w:val="002758F2"/>
    <w:rsid w:val="0028176D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2042"/>
    <w:rsid w:val="002A5335"/>
    <w:rsid w:val="002A7C72"/>
    <w:rsid w:val="002B221D"/>
    <w:rsid w:val="002B3050"/>
    <w:rsid w:val="002B418F"/>
    <w:rsid w:val="002B5D1A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2ACE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5867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0C8A"/>
    <w:rsid w:val="0049462C"/>
    <w:rsid w:val="004976DD"/>
    <w:rsid w:val="004A2742"/>
    <w:rsid w:val="004A431F"/>
    <w:rsid w:val="004A61E3"/>
    <w:rsid w:val="004A6394"/>
    <w:rsid w:val="004A65B6"/>
    <w:rsid w:val="004B1DEC"/>
    <w:rsid w:val="004B23B6"/>
    <w:rsid w:val="004B55AD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5F7E19"/>
    <w:rsid w:val="00601907"/>
    <w:rsid w:val="00601A68"/>
    <w:rsid w:val="00601B45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3C1E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4F05"/>
    <w:rsid w:val="006C6D51"/>
    <w:rsid w:val="006C7D1D"/>
    <w:rsid w:val="006D0C2B"/>
    <w:rsid w:val="006D12FA"/>
    <w:rsid w:val="006D1E42"/>
    <w:rsid w:val="006D4054"/>
    <w:rsid w:val="006D6820"/>
    <w:rsid w:val="006D6954"/>
    <w:rsid w:val="006D7758"/>
    <w:rsid w:val="006D7B6F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3AD"/>
    <w:rsid w:val="007225CA"/>
    <w:rsid w:val="007268F5"/>
    <w:rsid w:val="00731338"/>
    <w:rsid w:val="0073312E"/>
    <w:rsid w:val="0073401F"/>
    <w:rsid w:val="0073467D"/>
    <w:rsid w:val="007347A0"/>
    <w:rsid w:val="00736C4A"/>
    <w:rsid w:val="00740F8B"/>
    <w:rsid w:val="00741D81"/>
    <w:rsid w:val="00743316"/>
    <w:rsid w:val="0074634A"/>
    <w:rsid w:val="00750FA1"/>
    <w:rsid w:val="007537AB"/>
    <w:rsid w:val="00753D3F"/>
    <w:rsid w:val="00753E76"/>
    <w:rsid w:val="00762E6C"/>
    <w:rsid w:val="00773EEF"/>
    <w:rsid w:val="0077406D"/>
    <w:rsid w:val="0077414D"/>
    <w:rsid w:val="00776517"/>
    <w:rsid w:val="00781421"/>
    <w:rsid w:val="007829B7"/>
    <w:rsid w:val="00782A96"/>
    <w:rsid w:val="00782E51"/>
    <w:rsid w:val="007961E2"/>
    <w:rsid w:val="00796AF0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21A2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5F61"/>
    <w:rsid w:val="00820045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38B0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5E08"/>
    <w:rsid w:val="0091618E"/>
    <w:rsid w:val="00917E5D"/>
    <w:rsid w:val="009200E0"/>
    <w:rsid w:val="00920B8C"/>
    <w:rsid w:val="00924786"/>
    <w:rsid w:val="00931D65"/>
    <w:rsid w:val="00932A1F"/>
    <w:rsid w:val="009339CB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7664B"/>
    <w:rsid w:val="00981C71"/>
    <w:rsid w:val="00984082"/>
    <w:rsid w:val="00990D6B"/>
    <w:rsid w:val="0099160B"/>
    <w:rsid w:val="00995573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482C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05B3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1FDF"/>
    <w:rsid w:val="00A822DE"/>
    <w:rsid w:val="00A83199"/>
    <w:rsid w:val="00AA1446"/>
    <w:rsid w:val="00AA276E"/>
    <w:rsid w:val="00AA27CD"/>
    <w:rsid w:val="00AA6128"/>
    <w:rsid w:val="00AB0454"/>
    <w:rsid w:val="00AB3E2D"/>
    <w:rsid w:val="00AB493C"/>
    <w:rsid w:val="00AC22CD"/>
    <w:rsid w:val="00AC2C6A"/>
    <w:rsid w:val="00AC5082"/>
    <w:rsid w:val="00AC5723"/>
    <w:rsid w:val="00AC6490"/>
    <w:rsid w:val="00AD256E"/>
    <w:rsid w:val="00AD579B"/>
    <w:rsid w:val="00AE212E"/>
    <w:rsid w:val="00AE295F"/>
    <w:rsid w:val="00AE3389"/>
    <w:rsid w:val="00AE5476"/>
    <w:rsid w:val="00AE6C49"/>
    <w:rsid w:val="00AF0A56"/>
    <w:rsid w:val="00AF336F"/>
    <w:rsid w:val="00AF4C0A"/>
    <w:rsid w:val="00AF7868"/>
    <w:rsid w:val="00B038D1"/>
    <w:rsid w:val="00B03CC1"/>
    <w:rsid w:val="00B10100"/>
    <w:rsid w:val="00B13858"/>
    <w:rsid w:val="00B13F0A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1345"/>
    <w:rsid w:val="00B72EA9"/>
    <w:rsid w:val="00B74F8C"/>
    <w:rsid w:val="00B77BDF"/>
    <w:rsid w:val="00B814D2"/>
    <w:rsid w:val="00B82F15"/>
    <w:rsid w:val="00B8506B"/>
    <w:rsid w:val="00B8559F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387B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5DC6"/>
    <w:rsid w:val="00D30252"/>
    <w:rsid w:val="00D43F9E"/>
    <w:rsid w:val="00D46FB8"/>
    <w:rsid w:val="00D4726A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A791E"/>
    <w:rsid w:val="00DB11F9"/>
    <w:rsid w:val="00DB34DD"/>
    <w:rsid w:val="00DB6F43"/>
    <w:rsid w:val="00DC04EA"/>
    <w:rsid w:val="00DC7780"/>
    <w:rsid w:val="00DC7967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037D"/>
    <w:rsid w:val="00E3627F"/>
    <w:rsid w:val="00E40AE2"/>
    <w:rsid w:val="00E40FD4"/>
    <w:rsid w:val="00E4107E"/>
    <w:rsid w:val="00E462A1"/>
    <w:rsid w:val="00E465B2"/>
    <w:rsid w:val="00E46D7E"/>
    <w:rsid w:val="00E50DDE"/>
    <w:rsid w:val="00E52C2B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5903"/>
    <w:rsid w:val="00EA741B"/>
    <w:rsid w:val="00EA776F"/>
    <w:rsid w:val="00EB6A74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47A4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271A"/>
    <w:rsid w:val="00F24D9C"/>
    <w:rsid w:val="00F27587"/>
    <w:rsid w:val="00F275C6"/>
    <w:rsid w:val="00F3161E"/>
    <w:rsid w:val="00F3306C"/>
    <w:rsid w:val="00F431EA"/>
    <w:rsid w:val="00F452CC"/>
    <w:rsid w:val="00F473C4"/>
    <w:rsid w:val="00F50C68"/>
    <w:rsid w:val="00F56F2E"/>
    <w:rsid w:val="00F610AB"/>
    <w:rsid w:val="00F6276D"/>
    <w:rsid w:val="00F64078"/>
    <w:rsid w:val="00F67C2F"/>
    <w:rsid w:val="00F71690"/>
    <w:rsid w:val="00F7438B"/>
    <w:rsid w:val="00F75FE8"/>
    <w:rsid w:val="00F7634C"/>
    <w:rsid w:val="00F777F0"/>
    <w:rsid w:val="00F8371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1837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otokov@mail.ru" TargetMode="External"/><Relationship Id="rId5" Type="http://schemas.openxmlformats.org/officeDocument/2006/relationships/hyperlink" Target="mailto:zpotoko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7</cp:revision>
  <cp:lastPrinted>2020-01-20T15:09:00Z</cp:lastPrinted>
  <dcterms:created xsi:type="dcterms:W3CDTF">2023-05-23T13:25:00Z</dcterms:created>
  <dcterms:modified xsi:type="dcterms:W3CDTF">2023-05-30T12:37:00Z</dcterms:modified>
</cp:coreProperties>
</file>