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7310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117FE30" w14:textId="77777777" w:rsidR="00FC7902" w:rsidRPr="0047140F" w:rsidRDefault="00FC7902" w:rsidP="00FC7902">
      <w:pPr>
        <w:jc w:val="both"/>
      </w:pPr>
    </w:p>
    <w:p w14:paraId="307F34F4" w14:textId="77777777" w:rsidR="00FC7902" w:rsidRPr="0047140F" w:rsidRDefault="00FC7902" w:rsidP="00FC7902">
      <w:pPr>
        <w:jc w:val="both"/>
      </w:pPr>
    </w:p>
    <w:p w14:paraId="1B1F535A" w14:textId="581CC322" w:rsidR="00FC7902" w:rsidRDefault="00F974C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DE70D9">
        <w:t xml:space="preserve">решения Арбитражного суда г. Санкт-Петербурга и Ленинградской обл. от 19 марта 2020 г. по делу № А56-1791/2020 конкурсным управляющим (ликвидатором) Публичным акционерным обществом «Невский народный банк» (ПАО «Невский банк», адрес регистрации: 195271, г. Санкт-Петербург, Кондратьевский пр-т, д. 64, корп. 2, лит. А, пом. 9 Н, ИНН 7835905108, ОГРН 1097800006589) </w:t>
      </w:r>
      <w:r w:rsidRPr="001474A2">
        <w:t xml:space="preserve">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15108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77034151084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4 январ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14 января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6 (7451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6 (7451)</w:t>
      </w:r>
      <w:r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4 ию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 июля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0 ию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10 июля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4BD16C4C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D6DF4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2FFDD5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CDB392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D8D1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AEDC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74CA" w:rsidRPr="001F4360" w14:paraId="68AF06F8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47AA6" w14:textId="362413E4" w:rsidR="00F974CA" w:rsidRPr="00F974CA" w:rsidRDefault="00F974CA" w:rsidP="00F974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4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520061" w14:textId="211BD6B0" w:rsidR="00F974CA" w:rsidRPr="00F974CA" w:rsidRDefault="00F974CA" w:rsidP="00F974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4CA">
              <w:rPr>
                <w:rFonts w:ascii="Times New Roman" w:eastAsia="Calibri" w:hAnsi="Times New Roman" w:cs="Times New Roman"/>
                <w:sz w:val="24"/>
                <w:szCs w:val="24"/>
              </w:rPr>
              <w:t>2023-</w:t>
            </w:r>
            <w:r w:rsidRPr="00F97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8159</w:t>
            </w:r>
            <w:r w:rsidRPr="00F974CA">
              <w:rPr>
                <w:rFonts w:ascii="Times New Roman" w:eastAsia="Calibri" w:hAnsi="Times New Roman" w:cs="Times New Roman"/>
                <w:sz w:val="24"/>
                <w:szCs w:val="24"/>
              </w:rPr>
              <w:t>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E56D6C" w14:textId="4407F501" w:rsidR="00F974CA" w:rsidRPr="00F974CA" w:rsidRDefault="00F974CA" w:rsidP="00F974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 w:rsidRPr="00F974CA">
              <w:rPr>
                <w:rFonts w:ascii="Times New Roman" w:eastAsia="Calibri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37617" w14:textId="004F03C1" w:rsidR="00F974CA" w:rsidRPr="00F974CA" w:rsidRDefault="00F974CA" w:rsidP="00F974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4CA">
              <w:rPr>
                <w:rFonts w:ascii="Times New Roman" w:eastAsia="Calibri" w:hAnsi="Times New Roman" w:cs="Times New Roman"/>
                <w:sz w:val="24"/>
                <w:szCs w:val="24"/>
              </w:rPr>
              <w:t>92 152,00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6307C" w14:textId="724FB52A" w:rsidR="00F974CA" w:rsidRPr="00F974CA" w:rsidRDefault="00F974CA" w:rsidP="00F974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4CA">
              <w:rPr>
                <w:rFonts w:ascii="Times New Roman" w:eastAsia="Calibri" w:hAnsi="Times New Roman" w:cs="Times New Roman"/>
                <w:sz w:val="24"/>
                <w:szCs w:val="24"/>
              </w:rPr>
              <w:t>Утягулов</w:t>
            </w:r>
            <w:proofErr w:type="spellEnd"/>
            <w:r w:rsidRPr="00F9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</w:tr>
    </w:tbl>
    <w:p w14:paraId="1DAB571A" w14:textId="77777777" w:rsidR="00FC7902" w:rsidRDefault="00FC7902" w:rsidP="00FC7902">
      <w:pPr>
        <w:jc w:val="both"/>
      </w:pPr>
    </w:p>
    <w:p w14:paraId="51392F5A" w14:textId="77777777" w:rsidR="00FC7902" w:rsidRDefault="00FC7902" w:rsidP="00FC7902">
      <w:pPr>
        <w:jc w:val="both"/>
      </w:pPr>
    </w:p>
    <w:p w14:paraId="19DA5E4C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696051D7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974CA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B557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11</cp:revision>
  <cp:lastPrinted>2017-09-06T13:05:00Z</cp:lastPrinted>
  <dcterms:created xsi:type="dcterms:W3CDTF">2017-02-27T07:51:00Z</dcterms:created>
  <dcterms:modified xsi:type="dcterms:W3CDTF">2023-07-18T07:25:00Z</dcterms:modified>
</cp:coreProperties>
</file>