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E7CD66C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E4973" w:rsidRPr="003E497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223BC9E6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7F2B07">
        <w:rPr>
          <w:rFonts w:ascii="Times New Roman" w:hAnsi="Times New Roman" w:cs="Times New Roman"/>
          <w:color w:val="000000"/>
          <w:sz w:val="24"/>
          <w:szCs w:val="24"/>
        </w:rPr>
        <w:t>юридическим лицам ((</w:t>
      </w:r>
      <w:r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019A9466" w14:textId="1C56369E" w:rsidR="003E4973" w:rsidRDefault="003E4973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3E4973">
        <w:t>ООО «</w:t>
      </w:r>
      <w:proofErr w:type="spellStart"/>
      <w:r w:rsidRPr="003E4973">
        <w:t>АлМет</w:t>
      </w:r>
      <w:proofErr w:type="spellEnd"/>
      <w:r w:rsidRPr="003E4973">
        <w:t xml:space="preserve"> групп», ИНН 6714026372, КД 33/12 от 27.06.2012, решение АС Смоленской области от 16.09.2019 по делу А62-534/2019, истек срок для предъявления исполнительного листа (3 252 732,81 руб.)</w:t>
      </w:r>
      <w:r>
        <w:t xml:space="preserve"> - </w:t>
      </w:r>
      <w:r w:rsidRPr="003E4973">
        <w:t>3 252 732,81</w:t>
      </w:r>
      <w:r>
        <w:t xml:space="preserve"> руб.</w:t>
      </w:r>
    </w:p>
    <w:p w14:paraId="416B66DC" w14:textId="2078483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E4973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3E4973">
        <w:rPr>
          <w:rFonts w:ascii="Times New Roman CYR" w:hAnsi="Times New Roman CYR" w:cs="Times New Roman CYR"/>
          <w:color w:val="000000"/>
        </w:rPr>
        <w:t>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615A900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E4973" w:rsidRPr="003E4973">
        <w:rPr>
          <w:rFonts w:ascii="Times New Roman CYR" w:hAnsi="Times New Roman CYR" w:cs="Times New Roman CYR"/>
          <w:b/>
          <w:bCs/>
          <w:color w:val="000000"/>
        </w:rPr>
        <w:t>18 июля</w:t>
      </w:r>
      <w:r w:rsidR="003E4973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80E759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E4973" w:rsidRPr="003E4973">
        <w:rPr>
          <w:b/>
          <w:bCs/>
          <w:color w:val="000000"/>
        </w:rPr>
        <w:t xml:space="preserve">18 июля </w:t>
      </w:r>
      <w:r w:rsidRPr="003E4973">
        <w:rPr>
          <w:b/>
          <w:bCs/>
          <w:color w:val="000000"/>
        </w:rPr>
        <w:t>202</w:t>
      </w:r>
      <w:r w:rsidR="00EC6937" w:rsidRPr="003E4973">
        <w:rPr>
          <w:b/>
          <w:bCs/>
          <w:color w:val="000000"/>
        </w:rPr>
        <w:t>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E4973" w:rsidRPr="003E4973">
        <w:rPr>
          <w:b/>
          <w:bCs/>
          <w:color w:val="000000"/>
        </w:rPr>
        <w:t>04 сентября</w:t>
      </w:r>
      <w:r w:rsidR="003E497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E497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E497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56E854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E4973" w:rsidRPr="003E4973">
        <w:rPr>
          <w:b/>
          <w:bCs/>
          <w:color w:val="000000"/>
        </w:rPr>
        <w:t xml:space="preserve">06 июня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00A33" w:rsidRPr="00200A33">
        <w:rPr>
          <w:b/>
          <w:bCs/>
          <w:color w:val="000000"/>
        </w:rPr>
        <w:t>24 июля</w:t>
      </w:r>
      <w:r w:rsidR="00200A3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</w:t>
      </w:r>
      <w:r w:rsidRPr="00200A33">
        <w:rPr>
          <w:color w:val="000000"/>
        </w:rPr>
        <w:t>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D6FF72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200A33">
        <w:rPr>
          <w:b/>
          <w:bCs/>
          <w:color w:val="000000"/>
        </w:rPr>
        <w:t>07 сентября 2</w:t>
      </w:r>
      <w:r w:rsidR="00777765" w:rsidRPr="00777765">
        <w:rPr>
          <w:b/>
          <w:bCs/>
          <w:color w:val="000000"/>
        </w:rPr>
        <w:t>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200A33">
        <w:rPr>
          <w:b/>
          <w:bCs/>
          <w:color w:val="000000"/>
        </w:rPr>
        <w:t xml:space="preserve">12 октября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77F839B7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00A33" w:rsidRPr="0020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20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20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(Один)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</w:t>
      </w:r>
      <w:r w:rsidR="00200A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200A3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200A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A00D0D9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00A33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00A33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2EEC388F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200A33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200A33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57E2299F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07 сентября 2023 г. по 09 сентября 2023 г. - в размере начальной цены продажи лота;</w:t>
      </w:r>
    </w:p>
    <w:p w14:paraId="1A639201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10 сентября 2023 г. по 12 сентября 2023 г. - в размере 90,96% от начальной цены продажи лота;</w:t>
      </w:r>
    </w:p>
    <w:p w14:paraId="78E4F0A6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13 сентября 2023 г. по 15 сентября 2023 г. - в размере 81,92% от начальной цены продажи лота;</w:t>
      </w:r>
    </w:p>
    <w:p w14:paraId="01F10AAB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16 сентября 2023 г. по 18 сентября 2023 г. - в размере 72,88% от начальной цены продажи лота;</w:t>
      </w:r>
    </w:p>
    <w:p w14:paraId="1732E710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19 сентября 2023 г. по 21 сентября 2023 г. - в размере 63,84% от начальной цены продажи лота;</w:t>
      </w:r>
    </w:p>
    <w:p w14:paraId="16D71959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22 сентября 2023 г. по 24 сентября 2023 г. - в размере 54,80% от начальной цены продажи лота;</w:t>
      </w:r>
    </w:p>
    <w:p w14:paraId="54F42F37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25 сентября 2023 г. по 27 сентября 2023 г. - в размере 45,76% от начальной цены продажи лота;</w:t>
      </w:r>
    </w:p>
    <w:p w14:paraId="36C4408D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28 сентября 2023 г. по 30 сентября 2023 г. - в размере 36,72% от начальной цены продажи лота;</w:t>
      </w:r>
    </w:p>
    <w:p w14:paraId="21ED2675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01 октября 2023 г. по 03 октября 2023 г. - в размере 27,68% от начальной цены продажи лота;</w:t>
      </w:r>
    </w:p>
    <w:p w14:paraId="21E92A0D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04 октября 2023 г. по 06 октября 2023 г. - в размере 18,64% от начальной цены продажи лота;</w:t>
      </w:r>
    </w:p>
    <w:p w14:paraId="08FEFC82" w14:textId="77777777" w:rsidR="00200A33" w:rsidRPr="00200A33" w:rsidRDefault="00200A33" w:rsidP="00200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07 октября 2023 г. по 09 октября 2023 г. - в размере 9,60% от начальной цены продажи лота;</w:t>
      </w:r>
    </w:p>
    <w:p w14:paraId="4265C739" w14:textId="3ADD4EE7" w:rsidR="00200A33" w:rsidRPr="00181132" w:rsidRDefault="00200A33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A33">
        <w:rPr>
          <w:color w:val="000000"/>
        </w:rPr>
        <w:t>с 10 октября 2023 г. по 12 октября 2023 г. - в размере 0,56%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3E497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</w:t>
      </w:r>
      <w:r w:rsidRPr="003E4973">
        <w:rPr>
          <w:rFonts w:ascii="Times New Roman" w:hAnsi="Times New Roman" w:cs="Times New Roman"/>
          <w:color w:val="000000"/>
          <w:sz w:val="24"/>
          <w:szCs w:val="24"/>
        </w:rPr>
        <w:t>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3E497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3E49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3E497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7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3E497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3E4973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7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</w:t>
      </w:r>
      <w:r w:rsidRPr="003E4973">
        <w:rPr>
          <w:rFonts w:ascii="Times New Roman" w:hAnsi="Times New Roman" w:cs="Times New Roman"/>
          <w:color w:val="000000"/>
          <w:sz w:val="24"/>
          <w:szCs w:val="24"/>
        </w:rPr>
        <w:t>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E497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7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5607330" w:rsidR="00A21CDC" w:rsidRPr="003E497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proofErr w:type="spellStart"/>
      <w:r w:rsidR="00200A33" w:rsidRPr="0020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200A33" w:rsidRPr="0020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18:00, </w:t>
      </w:r>
      <w:proofErr w:type="spellStart"/>
      <w:r w:rsidR="00200A33" w:rsidRPr="0020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200A33" w:rsidRPr="0020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16:45 по адресу: г. Смоленск, ул. Попова, д. 117, тел. 8-800-505-80-32; у ОТ: Чараева Ирма Дмитриевна +7 (985) 836 13 34, +7 (495) 234-03-01 voronezh@auction-house.ru.</w:t>
      </w:r>
      <w:r w:rsidR="008D70AC"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7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00A33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E4973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F2B07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1A5726D-DC90-47D1-AE0C-2985F7D2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1978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2023-05-25T09:46:00Z</dcterms:created>
  <dcterms:modified xsi:type="dcterms:W3CDTF">2023-05-25T09:59:00Z</dcterms:modified>
</cp:coreProperties>
</file>