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D399" w14:textId="50F845F2" w:rsidR="00885665" w:rsidRPr="00885665" w:rsidRDefault="000A6130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A613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0A61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6130">
        <w:rPr>
          <w:rFonts w:ascii="Times New Roman" w:hAnsi="Times New Roman" w:cs="Times New Roman"/>
          <w:color w:val="000000"/>
          <w:sz w:val="24"/>
          <w:szCs w:val="24"/>
        </w:rPr>
        <w:t>, (831)419-81-83, 8(800)777-57-57, ageeva@auction-house.ru) (Организатор торгов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>, ОТ, Оператор ЭП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bookmarkStart w:id="0" w:name="_Hlk110520515"/>
      <w:r w:rsidRPr="000A61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КФ «Омега Продукт» </w:t>
      </w:r>
      <w:r w:rsidRPr="000A6130">
        <w:rPr>
          <w:rFonts w:ascii="Times New Roman" w:hAnsi="Times New Roman" w:cs="Times New Roman"/>
          <w:bCs/>
          <w:iCs/>
          <w:sz w:val="24"/>
          <w:szCs w:val="24"/>
        </w:rPr>
        <w:t xml:space="preserve">(ИНН 5249132614, ОГРН 1145249001270, адрес: </w:t>
      </w:r>
      <w:r w:rsidRPr="000A6130">
        <w:rPr>
          <w:rFonts w:ascii="Times New Roman" w:hAnsi="Times New Roman" w:cs="Times New Roman"/>
          <w:bCs/>
          <w:sz w:val="24"/>
          <w:szCs w:val="24"/>
        </w:rPr>
        <w:t>606002, Нижегородская обл. г. Дзержинск, пр. Свердлова, д.53А) (Должник) в лице конкурсного управляющего</w:t>
      </w:r>
      <w:r w:rsidRPr="000A6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30">
        <w:rPr>
          <w:rFonts w:ascii="Times New Roman" w:hAnsi="Times New Roman" w:cs="Times New Roman"/>
          <w:sz w:val="24"/>
          <w:szCs w:val="24"/>
        </w:rPr>
        <w:t>Янбаевой</w:t>
      </w:r>
      <w:proofErr w:type="spellEnd"/>
      <w:r w:rsidRPr="000A6130">
        <w:rPr>
          <w:rFonts w:ascii="Times New Roman" w:hAnsi="Times New Roman" w:cs="Times New Roman"/>
          <w:sz w:val="24"/>
          <w:szCs w:val="24"/>
        </w:rPr>
        <w:t xml:space="preserve"> Н</w:t>
      </w:r>
      <w:r w:rsidR="00854A84">
        <w:rPr>
          <w:rFonts w:ascii="Times New Roman" w:hAnsi="Times New Roman" w:cs="Times New Roman"/>
          <w:sz w:val="24"/>
          <w:szCs w:val="24"/>
        </w:rPr>
        <w:t>.Х.</w:t>
      </w:r>
      <w:r w:rsidRPr="000A6130">
        <w:rPr>
          <w:rFonts w:ascii="Times New Roman" w:hAnsi="Times New Roman" w:cs="Times New Roman"/>
          <w:sz w:val="24"/>
          <w:szCs w:val="24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>
        <w:t xml:space="preserve"> </w:t>
      </w:r>
      <w:r w:rsidR="00706A18"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706A18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</w:t>
      </w:r>
      <w:r w:rsidR="00FA2819">
        <w:rPr>
          <w:rFonts w:ascii="Times New Roman" w:hAnsi="Times New Roman" w:cs="Times New Roman"/>
          <w:color w:val="000000"/>
          <w:sz w:val="24"/>
          <w:szCs w:val="24"/>
        </w:rPr>
        <w:t>ЭП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АО </w:t>
      </w:r>
      <w:r w:rsidR="00885665" w:rsidRPr="005876FB">
        <w:rPr>
          <w:rFonts w:ascii="Times New Roman" w:hAnsi="Times New Roman" w:cs="Times New Roman"/>
          <w:sz w:val="24"/>
          <w:szCs w:val="24"/>
        </w:rPr>
        <w:t>«Р</w:t>
      </w:r>
      <w:r w:rsidR="00FA2819">
        <w:rPr>
          <w:rFonts w:ascii="Times New Roman" w:hAnsi="Times New Roman" w:cs="Times New Roman"/>
          <w:sz w:val="24"/>
          <w:szCs w:val="24"/>
        </w:rPr>
        <w:t>АД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», расположенной по адресу в сети Интернет: </w:t>
      </w:r>
      <w:hyperlink r:id="rId4" w:history="1"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885665" w:rsidRPr="005876FB">
        <w:rPr>
          <w:rFonts w:ascii="Times New Roman" w:hAnsi="Times New Roman" w:cs="Times New Roman"/>
          <w:sz w:val="24"/>
          <w:szCs w:val="24"/>
        </w:rPr>
        <w:t>.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B90EEA" w:rsidRPr="00B90EE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>.</w:t>
      </w:r>
      <w:r w:rsidR="0073434D">
        <w:rPr>
          <w:rFonts w:ascii="Times New Roman" w:hAnsi="Times New Roman" w:cs="Times New Roman"/>
          <w:b/>
          <w:sz w:val="24"/>
          <w:szCs w:val="24"/>
        </w:rPr>
        <w:t>0</w:t>
      </w:r>
      <w:r w:rsidR="00B90EEA">
        <w:rPr>
          <w:rFonts w:ascii="Times New Roman" w:hAnsi="Times New Roman" w:cs="Times New Roman"/>
          <w:b/>
          <w:sz w:val="24"/>
          <w:szCs w:val="24"/>
        </w:rPr>
        <w:t>6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>.202</w:t>
      </w:r>
      <w:r w:rsidR="0073434D">
        <w:rPr>
          <w:rFonts w:ascii="Times New Roman" w:hAnsi="Times New Roman" w:cs="Times New Roman"/>
          <w:b/>
          <w:sz w:val="24"/>
          <w:szCs w:val="24"/>
        </w:rPr>
        <w:t>3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885665" w:rsidRPr="005876FB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- </w:t>
      </w:r>
      <w:r w:rsidR="0073434D">
        <w:rPr>
          <w:rFonts w:ascii="Times New Roman" w:hAnsi="Times New Roman" w:cs="Times New Roman"/>
          <w:bCs/>
          <w:sz w:val="24"/>
          <w:szCs w:val="24"/>
        </w:rPr>
        <w:t>14</w:t>
      </w:r>
      <w:r w:rsidR="00885665" w:rsidRPr="005876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434D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885665" w:rsidRPr="005876FB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73434D">
        <w:rPr>
          <w:rFonts w:ascii="Times New Roman" w:hAnsi="Times New Roman" w:cs="Times New Roman"/>
          <w:sz w:val="24"/>
          <w:szCs w:val="24"/>
        </w:rPr>
        <w:t>5</w:t>
      </w:r>
      <w:r w:rsidR="00885665" w:rsidRPr="005876FB">
        <w:rPr>
          <w:rFonts w:ascii="Times New Roman" w:hAnsi="Times New Roman" w:cs="Times New Roman"/>
          <w:sz w:val="24"/>
          <w:szCs w:val="24"/>
        </w:rPr>
        <w:t>-й периоды – 7 (семь) к/дней</w:t>
      </w:r>
      <w:r w:rsidR="0006265B">
        <w:rPr>
          <w:rFonts w:ascii="Times New Roman" w:hAnsi="Times New Roman" w:cs="Times New Roman"/>
          <w:sz w:val="24"/>
          <w:szCs w:val="24"/>
        </w:rPr>
        <w:t>; установлен</w:t>
      </w:r>
      <w:r w:rsidR="0073434D">
        <w:rPr>
          <w:rFonts w:ascii="Times New Roman" w:hAnsi="Times New Roman" w:cs="Times New Roman"/>
          <w:sz w:val="24"/>
          <w:szCs w:val="24"/>
        </w:rPr>
        <w:t xml:space="preserve"> 1 рабочий день</w:t>
      </w:r>
      <w:r w:rsidR="0006265B">
        <w:rPr>
          <w:rFonts w:ascii="Times New Roman" w:hAnsi="Times New Roman" w:cs="Times New Roman"/>
          <w:sz w:val="24"/>
          <w:szCs w:val="24"/>
        </w:rPr>
        <w:t xml:space="preserve"> в рамках одного периода</w:t>
      </w:r>
      <w:r w:rsidR="0073434D">
        <w:rPr>
          <w:rFonts w:ascii="Times New Roman" w:hAnsi="Times New Roman" w:cs="Times New Roman"/>
          <w:sz w:val="24"/>
          <w:szCs w:val="24"/>
        </w:rPr>
        <w:t xml:space="preserve"> для публикации протокола,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885665">
        <w:rPr>
          <w:rFonts w:ascii="Times New Roman" w:hAnsi="Times New Roman" w:cs="Times New Roman"/>
          <w:sz w:val="24"/>
          <w:szCs w:val="24"/>
        </w:rPr>
        <w:t>7</w:t>
      </w:r>
      <w:r w:rsidR="00885665" w:rsidRPr="005876FB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производится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по тел.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</w:t>
      </w:r>
      <w:r w:rsidR="00885665">
        <w:rPr>
          <w:rFonts w:ascii="Times New Roman" w:hAnsi="Times New Roman" w:cs="Times New Roman"/>
          <w:color w:val="000000"/>
          <w:sz w:val="24"/>
          <w:szCs w:val="24"/>
          <w:lang w:bidi="ru-RU"/>
        </w:rPr>
        <w:t>265585975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  <w:r w:rsidR="00885665" w:rsidRPr="00BC441D">
        <w:rPr>
          <w:color w:val="000000"/>
        </w:rPr>
        <w:t xml:space="preserve"> 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подлежит следующее имущество (Лот)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НДС не облагается: </w:t>
      </w:r>
      <w:r w:rsidR="00885665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885665" w:rsidRPr="00885665">
        <w:rPr>
          <w:rFonts w:ascii="Times New Roman" w:hAnsi="Times New Roman" w:cs="Times New Roman"/>
          <w:bCs/>
          <w:sz w:val="24"/>
          <w:szCs w:val="24"/>
        </w:rPr>
        <w:t>Залог:</w:t>
      </w:r>
      <w:r w:rsidR="00885665" w:rsidRPr="0088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885665">
        <w:rPr>
          <w:rFonts w:ascii="Times New Roman" w:hAnsi="Times New Roman" w:cs="Times New Roman"/>
          <w:sz w:val="24"/>
          <w:szCs w:val="24"/>
        </w:rPr>
        <w:t>1) 1-комплексная линия для производства конфет на основе сахарных масс 2) Кристаллизатор С-39 3) Емкость ОМВ-15  4) Кулачковый насос JEC PUMP ZL120-021-08 с приводом 2,2 кВт/170 об/мин на станине</w:t>
      </w:r>
      <w:r w:rsidR="00885665">
        <w:rPr>
          <w:rFonts w:ascii="Times New Roman" w:hAnsi="Times New Roman" w:cs="Times New Roman"/>
          <w:sz w:val="24"/>
          <w:szCs w:val="24"/>
        </w:rPr>
        <w:t xml:space="preserve">,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5)Котел паровой водотрубный прямоточный (парогенератор) ST EAM 750  6) Темперирующий сборник СТ-800 7) Чиллер с водяным охлаждением конденсатора SW-T160ЦЫЗ 8) Автоматический формовщик коробок (левый) 9) Аппликатор этикеток L-160 EASY </w:t>
      </w:r>
      <w:r w:rsidR="00885665" w:rsidRPr="00885665">
        <w:rPr>
          <w:rFonts w:ascii="Times New Roman" w:hAnsi="Times New Roman" w:cs="Times New Roman"/>
          <w:bCs/>
          <w:sz w:val="24"/>
          <w:szCs w:val="24"/>
        </w:rPr>
        <w:t>Не залог:</w:t>
      </w:r>
      <w:r w:rsidR="00885665" w:rsidRPr="0088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885665">
        <w:rPr>
          <w:rFonts w:ascii="Times New Roman" w:hAnsi="Times New Roman" w:cs="Times New Roman"/>
          <w:sz w:val="24"/>
          <w:szCs w:val="24"/>
        </w:rPr>
        <w:t>10) Емкость ОМВ-15, 11) Блок-бокс из панелей типа "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сендвич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" 1800*1800, 12) Шестеренный насос R65 GRB1B+Y c приводом 7,5 кВт/280 об/мин на станине, 13) Градирня "Росинка-50/60" со щитом управления, 14) Бак водонагреватель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Logalux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SU 300/5, 15) Емкость 5000л МН стационарная с фланцем и крышкой с клапаном, 16) Насос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ups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5060/2f, 17) Аппарат теплообменный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пласнитчатый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разборный НН №14, расчет №486560, 18) Аппарат теплообменный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пласнитчатый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разборный НН №08, расчет №516827, 19) Насос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NBE 50-200/198 ВАQ 15 кВт 400В, 20) Дозатор D25RE5 AFI-5%10-2500, 21) система очистки воды, 22) Устройство для промывки двойного уплотнения насоса JEC120-021-08, 23)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Буфурная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емкость для сгущенного молока, 24) Пульт управления, 25) Винтовой компрессор S-EKO 15 TDF, 26) Автомат выключатель DPX4П400А36кА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Магн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., 27)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Заклейщик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гофрокоробов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, 28) Приводной ленточный конвейер ком-т,  29) Растяжимый роликовый транспортер, 30) поворотный транспортер с толкателем, 31) Измельчитель СП-2-БНХ-380,32)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Каплеструйный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маркировщик, 33)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Компресор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АВ 200/515, 34) блок подготовки воздуха GFC300, 35) Клапан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термозапорный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КТЗ-001-50-02, 36) Система автономного контроля загазованности СГК-3 DN 50 ВД (система с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диспетчерезацией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котельной),  37) Регулятор FRG/2MBC DN25 10-30 МБАР Р.МАКС 6БАР код _FBC04Z 110</w:t>
      </w:r>
      <w:r w:rsidR="00885665">
        <w:rPr>
          <w:rFonts w:ascii="Times New Roman" w:hAnsi="Times New Roman" w:cs="Times New Roman"/>
          <w:sz w:val="24"/>
          <w:szCs w:val="24"/>
        </w:rPr>
        <w:t xml:space="preserve">,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38) СГ-ЭК-Вз-Р-0,5-40/1,6 комплекс для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изм.Котл.газа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, 39) Датчик разности давления (клапанный блок, блок питания)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метран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., 40)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Комплекст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Тesnj330-2LL NO*(05633368), 41) аппарат высокого  давления HD 10/21-4S Plus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Sohi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, 42) Влагомер термографический, 43) пароочиститель SG 4/4*EU, 44) поломоечная машина BD 40/25 C ECO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Pack, 45) Установка повышенного давления Hydro </w:t>
      </w:r>
      <w:proofErr w:type="spellStart"/>
      <w:r w:rsidR="00885665" w:rsidRPr="00885665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="00885665" w:rsidRPr="00885665">
        <w:rPr>
          <w:rFonts w:ascii="Times New Roman" w:hAnsi="Times New Roman" w:cs="Times New Roman"/>
          <w:sz w:val="24"/>
          <w:szCs w:val="24"/>
        </w:rPr>
        <w:t xml:space="preserve"> S CR5-8 3*400V120L6BAR,  46) Шкаф ШР-1, 47) Шкаф ШР-2, 48) Шкаф ШР-3, 49) Щит ЩР-1 по адресу: Нижегородская обл., г. Дзержинск, пр. Свердлова, д.53А,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>обременения: Залог в пользу ПАО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 «Татфондбанк»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 –</w:t>
      </w:r>
      <w:r w:rsidR="00B90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EEA">
        <w:rPr>
          <w:rFonts w:ascii="Times New Roman" w:hAnsi="Times New Roman" w:cs="Times New Roman"/>
          <w:b/>
          <w:bCs/>
          <w:sz w:val="24"/>
          <w:szCs w:val="24"/>
        </w:rPr>
        <w:t>13 262 330,72</w:t>
      </w:r>
      <w:r w:rsidR="00B90EEA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Миним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EEA">
        <w:rPr>
          <w:rFonts w:ascii="Times New Roman" w:hAnsi="Times New Roman" w:cs="Times New Roman"/>
          <w:b/>
          <w:bCs/>
          <w:sz w:val="24"/>
          <w:szCs w:val="24"/>
        </w:rPr>
        <w:t>9 548 878,12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885665">
        <w:rPr>
          <w:rFonts w:ascii="Times New Roman" w:hAnsi="Times New Roman" w:cs="Times New Roman"/>
          <w:sz w:val="24"/>
          <w:szCs w:val="24"/>
        </w:rPr>
        <w:t>10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% от нач</w:t>
      </w:r>
      <w:r w:rsidR="00FA2819">
        <w:rPr>
          <w:rFonts w:ascii="Times New Roman" w:hAnsi="Times New Roman" w:cs="Times New Roman"/>
          <w:sz w:val="24"/>
          <w:szCs w:val="24"/>
        </w:rPr>
        <w:t>.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цены Лота, установленной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Реквизиты расчетн</w:t>
      </w:r>
      <w:r w:rsidR="00885665">
        <w:rPr>
          <w:rFonts w:ascii="Times New Roman" w:hAnsi="Times New Roman" w:cs="Times New Roman"/>
          <w:sz w:val="24"/>
          <w:szCs w:val="24"/>
        </w:rPr>
        <w:t>ого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 w:rsidR="00885665">
        <w:rPr>
          <w:rFonts w:ascii="Times New Roman" w:hAnsi="Times New Roman" w:cs="Times New Roman"/>
          <w:sz w:val="24"/>
          <w:szCs w:val="24"/>
        </w:rPr>
        <w:t>а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купли-продажи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85665" w:rsidRPr="00885665">
        <w:rPr>
          <w:rFonts w:ascii="Times New Roman" w:hAnsi="Times New Roman" w:cs="Times New Roman"/>
          <w:sz w:val="24"/>
          <w:szCs w:val="24"/>
        </w:rPr>
        <w:t>Банк получателя: р/с №</w:t>
      </w:r>
      <w:r w:rsidR="00885665" w:rsidRPr="008856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40702810101460035291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, в филиал центральный ПАО Банк «ФК Открытие», БИК 044525297, к/с 30101810945250000297. </w:t>
      </w:r>
    </w:p>
    <w:sectPr w:rsidR="00885665" w:rsidRPr="0088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4"/>
    <w:rsid w:val="0006265B"/>
    <w:rsid w:val="000A6130"/>
    <w:rsid w:val="001458E2"/>
    <w:rsid w:val="001E1344"/>
    <w:rsid w:val="004F0260"/>
    <w:rsid w:val="006A3E84"/>
    <w:rsid w:val="00706A18"/>
    <w:rsid w:val="0073434D"/>
    <w:rsid w:val="00854A84"/>
    <w:rsid w:val="00885665"/>
    <w:rsid w:val="009178D7"/>
    <w:rsid w:val="00B21A57"/>
    <w:rsid w:val="00B73184"/>
    <w:rsid w:val="00B90EEA"/>
    <w:rsid w:val="00C67CBD"/>
    <w:rsid w:val="00D62F53"/>
    <w:rsid w:val="00DE7C78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023"/>
  <w15:chartTrackingRefBased/>
  <w15:docId w15:val="{8100CCED-DE09-4BC5-B1C1-D90B76C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885665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5665"/>
    <w:pPr>
      <w:spacing w:after="0" w:line="240" w:lineRule="auto"/>
    </w:pPr>
  </w:style>
  <w:style w:type="character" w:styleId="a4">
    <w:name w:val="Hyperlink"/>
    <w:basedOn w:val="a0"/>
    <w:uiPriority w:val="99"/>
    <w:rsid w:val="008856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66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3</cp:revision>
  <cp:lastPrinted>2023-06-01T09:25:00Z</cp:lastPrinted>
  <dcterms:created xsi:type="dcterms:W3CDTF">2023-05-26T13:35:00Z</dcterms:created>
  <dcterms:modified xsi:type="dcterms:W3CDTF">2023-06-01T09:25:00Z</dcterms:modified>
</cp:coreProperties>
</file>