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37B4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3D8925D" w14:textId="77777777" w:rsidR="00C868DF" w:rsidRDefault="00B83979" w:rsidP="003345D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C868DF">
        <w:rPr>
          <w:rFonts w:ascii="Verdana" w:hAnsi="Verdana" w:cs="Tms Rmn"/>
          <w:sz w:val="20"/>
          <w:szCs w:val="20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868DF" w:rsidRPr="00214013" w14:paraId="06987B22" w14:textId="77777777" w:rsidTr="007916F0">
        <w:tc>
          <w:tcPr>
            <w:tcW w:w="6969" w:type="dxa"/>
          </w:tcPr>
          <w:p w14:paraId="6673E156" w14:textId="77777777" w:rsidR="00C868DF" w:rsidRPr="00214013" w:rsidRDefault="00C868DF" w:rsidP="007916F0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868DF" w:rsidRPr="00214013" w14:paraId="1C32B2D5" w14:textId="77777777" w:rsidTr="007916F0">
        <w:trPr>
          <w:trHeight w:val="224"/>
        </w:trPr>
        <w:tc>
          <w:tcPr>
            <w:tcW w:w="6969" w:type="dxa"/>
          </w:tcPr>
          <w:p w14:paraId="22B8877E" w14:textId="77777777" w:rsidR="00C868DF" w:rsidRPr="00214013" w:rsidRDefault="00C868DF" w:rsidP="007916F0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4E5166E" w14:textId="24E016D4" w:rsidR="003345D2" w:rsidRPr="00214013" w:rsidRDefault="003345D2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Tms Rmn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3BB7C9E1" w:rsidR="00D911F0" w:rsidRPr="00696714" w:rsidRDefault="00BD7FC5" w:rsidP="00F06A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0DC90698" w14:textId="681555A5" w:rsidR="00137B42" w:rsidRPr="00F06A86" w:rsidRDefault="00137B42" w:rsidP="00F06A86">
      <w:pPr>
        <w:pStyle w:val="Default"/>
        <w:numPr>
          <w:ilvl w:val="0"/>
          <w:numId w:val="52"/>
        </w:numPr>
        <w:jc w:val="both"/>
        <w:rPr>
          <w:rFonts w:ascii="Verdana" w:eastAsia="Times New Roman" w:hAnsi="Verdana"/>
          <w:color w:val="auto"/>
          <w:sz w:val="20"/>
          <w:szCs w:val="20"/>
          <w:lang w:eastAsia="ru-RU"/>
        </w:rPr>
      </w:pP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Производственное здание с кадастровым номером: 39:15:141402:111</w:t>
      </w:r>
      <w:r w:rsidR="00696714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общей площадью 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179,3 </w:t>
      </w:r>
      <w:r w:rsidR="00696714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кв. м., назначение: 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нежилое</w:t>
      </w:r>
      <w:r w:rsidR="00696714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, количество эта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ж</w:t>
      </w:r>
      <w:r w:rsidR="00696714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ей: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1,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в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том числе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подземных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0</w:t>
      </w:r>
      <w:r w:rsidR="00696714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, расположенное по адресу: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Калининградская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область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г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Калининград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ул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.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Полтавская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д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8 </w:t>
      </w:r>
      <w:r w:rsidR="00BA264E" w:rsidRPr="00F06A86">
        <w:rPr>
          <w:rFonts w:ascii="Verdana" w:eastAsia="Times New Roman" w:hAnsi="Verdana"/>
          <w:b/>
          <w:color w:val="auto"/>
          <w:sz w:val="20"/>
          <w:szCs w:val="20"/>
          <w:lang w:eastAsia="ru-RU"/>
        </w:rPr>
        <w:t>(«Объект -1»)</w:t>
      </w:r>
      <w:r w:rsidR="0068522A" w:rsidRPr="00F06A86">
        <w:rPr>
          <w:rFonts w:ascii="Verdana" w:eastAsia="Times New Roman" w:hAnsi="Verdana"/>
          <w:b/>
          <w:color w:val="auto"/>
          <w:sz w:val="20"/>
          <w:szCs w:val="20"/>
          <w:lang w:eastAsia="ru-RU"/>
        </w:rPr>
        <w:t>;</w:t>
      </w:r>
    </w:p>
    <w:p w14:paraId="1A1C6BF7" w14:textId="2F7C972A" w:rsidR="00137B42" w:rsidRPr="00F06A86" w:rsidRDefault="00137B42" w:rsidP="00F06A86">
      <w:pPr>
        <w:pStyle w:val="Default"/>
        <w:numPr>
          <w:ilvl w:val="0"/>
          <w:numId w:val="52"/>
        </w:numPr>
        <w:jc w:val="both"/>
        <w:rPr>
          <w:rFonts w:ascii="Verdana" w:eastAsia="Times New Roman" w:hAnsi="Verdana"/>
          <w:color w:val="auto"/>
          <w:sz w:val="20"/>
          <w:szCs w:val="20"/>
          <w:lang w:eastAsia="ru-RU"/>
        </w:rPr>
      </w:pP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Склад 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с кадастровым номером: 39:15:141402:97, общей площадью 595.5 кв. м., назначение: нежилое, количество этажей</w:t>
      </w:r>
      <w:r w:rsidR="0068522A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: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1,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в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том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числе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подземных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0, расположенное по адресу: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Калининградская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область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г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Калининград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ул</w:t>
      </w:r>
      <w:r w:rsidR="0068522A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.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Полтавская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, </w:t>
      </w:r>
      <w:r w:rsidR="00AE6952" w:rsidRPr="00F06A86">
        <w:rPr>
          <w:rFonts w:ascii="Verdana" w:eastAsia="Times New Roman" w:hAnsi="Verdana" w:hint="eastAsia"/>
          <w:color w:val="auto"/>
          <w:sz w:val="20"/>
          <w:szCs w:val="20"/>
          <w:lang w:eastAsia="ru-RU"/>
        </w:rPr>
        <w:t>д</w:t>
      </w:r>
      <w:r w:rsidR="00AE6952"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8 </w:t>
      </w:r>
      <w:r w:rsidR="00AE6952" w:rsidRPr="00F06A86">
        <w:rPr>
          <w:rFonts w:ascii="Verdana" w:eastAsia="Times New Roman" w:hAnsi="Verdana"/>
          <w:b/>
          <w:color w:val="auto"/>
          <w:sz w:val="20"/>
          <w:szCs w:val="20"/>
          <w:lang w:eastAsia="ru-RU"/>
        </w:rPr>
        <w:t>(«Объект -2»)</w:t>
      </w:r>
      <w:r w:rsidR="0068522A" w:rsidRPr="00F06A86">
        <w:rPr>
          <w:rFonts w:ascii="Verdana" w:eastAsia="Times New Roman" w:hAnsi="Verdana"/>
          <w:b/>
          <w:color w:val="auto"/>
          <w:sz w:val="20"/>
          <w:szCs w:val="20"/>
          <w:lang w:eastAsia="ru-RU"/>
        </w:rPr>
        <w:t>;</w:t>
      </w:r>
    </w:p>
    <w:p w14:paraId="02A91A5A" w14:textId="09A32740" w:rsidR="0068522A" w:rsidRPr="00F06A86" w:rsidRDefault="0068522A" w:rsidP="00F06A86">
      <w:pPr>
        <w:pStyle w:val="Default"/>
        <w:numPr>
          <w:ilvl w:val="0"/>
          <w:numId w:val="52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lastRenderedPageBreak/>
        <w:t>Производственное здание с кадастровым номером: 39:15:141402:112, общей площадь</w:t>
      </w:r>
      <w:r w:rsid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ю</w:t>
      </w:r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196.5 </w:t>
      </w:r>
      <w:proofErr w:type="spellStart"/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>кв.м</w:t>
      </w:r>
      <w:proofErr w:type="spellEnd"/>
      <w:r w:rsidRPr="00F06A86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., назначение: нежилое, количество этажей:1 в том числе 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подземных 0, расположенное по адресу: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Калининградская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Калининград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="0028084F"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Полтавская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8 </w:t>
      </w:r>
      <w:r w:rsidRPr="00F06A8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-3»);</w:t>
      </w:r>
    </w:p>
    <w:p w14:paraId="2DC3C47D" w14:textId="0DDA4559" w:rsidR="00F06A86" w:rsidRPr="00F06A86" w:rsidRDefault="00F06A86" w:rsidP="00F06A86">
      <w:pPr>
        <w:pStyle w:val="Default"/>
        <w:numPr>
          <w:ilvl w:val="0"/>
          <w:numId w:val="52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Производственное здание с кадастровым номером: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39:15:141402:94, общей площадь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ю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985.7кв.м., назначение: нежилое, количество этажей:1 в том числе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подземных 0, расположенное по адресу: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Калининградская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Калининград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Полтавская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8 </w:t>
      </w:r>
      <w:r w:rsidRPr="00F06A8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-4»);</w:t>
      </w:r>
    </w:p>
    <w:p w14:paraId="243BA432" w14:textId="3EE22A59" w:rsidR="00171986" w:rsidRPr="0024796E" w:rsidRDefault="00F06A86" w:rsidP="00F06A86">
      <w:pPr>
        <w:pStyle w:val="Default"/>
        <w:numPr>
          <w:ilvl w:val="0"/>
          <w:numId w:val="52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Здание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 xml:space="preserve">компрессорной 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 кадастровым номером: 39:15:141402:96, общей площадью 111.3 </w:t>
      </w:r>
      <w:proofErr w:type="spellStart"/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кв.м</w:t>
      </w:r>
      <w:proofErr w:type="spellEnd"/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 назначение: нежилое, количество этажей:1 в том числе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подземных 0, расположенное по адресу: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Калининградская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Калининград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Полтавская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06A86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</w:t>
      </w:r>
      <w:r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8 </w:t>
      </w:r>
      <w:r w:rsidRPr="00F06A8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5</w:t>
      </w:r>
      <w:r w:rsidRPr="00F06A8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»)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171986"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(далее</w:t>
      </w:r>
      <w:r w:rsidR="00BA264E"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F06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именуемое – </w:t>
      </w:r>
      <w:r w:rsidR="00171986" w:rsidRPr="00F06A8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FB7B84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</w:t>
      </w:r>
      <w:r w:rsidR="00171986" w:rsidRPr="00F06A8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едвижимое имущество»).</w:t>
      </w:r>
    </w:p>
    <w:p w14:paraId="039F86EE" w14:textId="77777777" w:rsidR="0024796E" w:rsidRPr="0024796E" w:rsidRDefault="0024796E" w:rsidP="0024796E">
      <w:pPr>
        <w:pStyle w:val="a5"/>
        <w:adjustRightInd w:val="0"/>
        <w:ind w:left="1211"/>
        <w:jc w:val="both"/>
        <w:rPr>
          <w:rFonts w:ascii="Verdana" w:hAnsi="Verdana"/>
          <w:color w:val="000000" w:themeColor="text1"/>
        </w:rPr>
      </w:pPr>
      <w:r w:rsidRPr="0024796E">
        <w:rPr>
          <w:rFonts w:ascii="Verdana" w:hAnsi="Verdana"/>
          <w:color w:val="000000" w:themeColor="text1"/>
        </w:rPr>
        <w:t>Одновременно с переходом к Покупателю права собственности на Здания в силу п. 3 статьи 552 Гражданского кодекса Российской Федерации Покупатель приобретает право на использование земельного участка с кадастровым номером 39:15:141402:13, виды разрешенного использования: земли населенных пунктов площадь 30305 кв. м.,  местоположение: Россия, Калининградская обл., г. Калининград, ул. Полтавская,8.</w:t>
      </w:r>
    </w:p>
    <w:p w14:paraId="057F6703" w14:textId="77777777" w:rsidR="0024796E" w:rsidRPr="00F06A86" w:rsidRDefault="0024796E" w:rsidP="0024796E">
      <w:pPr>
        <w:pStyle w:val="Default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</w:p>
    <w:p w14:paraId="1ABA0D0B" w14:textId="0C6662CE" w:rsidR="00420A85" w:rsidRPr="00FB7B84" w:rsidRDefault="002E52CD" w:rsidP="00FB7B84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FB7B84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</w:t>
      </w:r>
      <w:bookmarkStart w:id="0" w:name="_GoBack"/>
      <w:bookmarkEnd w:id="0"/>
      <w:r w:rsidR="00FD214D">
        <w:rPr>
          <w:rFonts w:ascii="Verdana" w:hAnsi="Verdana" w:cs="Times New Roman"/>
          <w:color w:val="000000" w:themeColor="text1"/>
        </w:rPr>
        <w:t>,</w:t>
      </w:r>
      <w:r w:rsidR="00035C4C">
        <w:rPr>
          <w:rFonts w:ascii="Verdana" w:hAnsi="Verdana" w:cs="Times New Roman"/>
          <w:color w:val="000000" w:themeColor="text1"/>
        </w:rPr>
        <w:t xml:space="preserve"> </w:t>
      </w:r>
      <w:r w:rsidRPr="00FB7B84">
        <w:rPr>
          <w:rFonts w:ascii="Verdana" w:hAnsi="Verdana" w:cs="Times New Roman"/>
          <w:color w:val="000000" w:themeColor="text1"/>
        </w:rPr>
        <w:t xml:space="preserve">о чем в Едином государственном реестре недвижимости сделана запись о регистрации: </w:t>
      </w:r>
    </w:p>
    <w:p w14:paraId="33077CAE" w14:textId="4AE5A40D" w:rsidR="00420A85" w:rsidRPr="00FB7B84" w:rsidRDefault="00FB7B84" w:rsidP="00FB7B84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FB7B84">
        <w:rPr>
          <w:rFonts w:ascii="Verdana" w:hAnsi="Verdana"/>
          <w:b/>
          <w:color w:val="000000" w:themeColor="text1"/>
        </w:rPr>
        <w:t>«</w:t>
      </w:r>
      <w:r w:rsidR="003A4EF7" w:rsidRPr="00FB7B84">
        <w:rPr>
          <w:rFonts w:ascii="Verdana" w:hAnsi="Verdana"/>
          <w:b/>
          <w:color w:val="000000" w:themeColor="text1"/>
        </w:rPr>
        <w:t>Объект 1</w:t>
      </w:r>
      <w:r w:rsidRPr="00FB7B84">
        <w:rPr>
          <w:rFonts w:ascii="Verdana" w:hAnsi="Verdana"/>
          <w:b/>
          <w:color w:val="000000" w:themeColor="text1"/>
        </w:rPr>
        <w:t>»:</w:t>
      </w:r>
      <w:r>
        <w:rPr>
          <w:rFonts w:ascii="Verdana" w:hAnsi="Verdana"/>
          <w:color w:val="000000" w:themeColor="text1"/>
        </w:rPr>
        <w:t xml:space="preserve"> </w:t>
      </w:r>
      <w:r w:rsidR="001E5982">
        <w:rPr>
          <w:rFonts w:ascii="Verdana" w:hAnsi="Verdana"/>
          <w:color w:val="000000" w:themeColor="text1"/>
        </w:rPr>
        <w:t>с</w:t>
      </w:r>
      <w:r>
        <w:rPr>
          <w:rFonts w:ascii="Verdana" w:hAnsi="Verdana"/>
          <w:color w:val="000000" w:themeColor="text1"/>
        </w:rPr>
        <w:t>обственность</w:t>
      </w:r>
      <w:r w:rsidR="00483C51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№ </w:t>
      </w:r>
      <w:r w:rsidRPr="00FB7B84">
        <w:rPr>
          <w:rFonts w:ascii="Verdana" w:hAnsi="Verdana"/>
          <w:color w:val="000000" w:themeColor="text1"/>
        </w:rPr>
        <w:t xml:space="preserve">39-39-01/297/2013-658 от 03.10.2013 </w:t>
      </w:r>
      <w:r w:rsidR="002E52CD" w:rsidRPr="00420A85">
        <w:rPr>
          <w:rFonts w:ascii="Verdana" w:hAnsi="Verdana"/>
          <w:color w:val="000000" w:themeColor="text1"/>
        </w:rPr>
        <w:t xml:space="preserve">г., что подтверждается Выпиской из Единого государственного реестра недвижимости </w:t>
      </w:r>
      <w:r w:rsidRPr="00FB7B84">
        <w:rPr>
          <w:rFonts w:ascii="Verdana" w:hAnsi="Verdana"/>
          <w:color w:val="000000" w:themeColor="text1"/>
        </w:rPr>
        <w:t>от 30.03.2023</w:t>
      </w:r>
      <w:r w:rsidRPr="00FB7B84">
        <w:rPr>
          <w:rFonts w:ascii="Verdana" w:hAnsi="Verdana" w:hint="eastAsia"/>
          <w:color w:val="000000" w:themeColor="text1"/>
        </w:rPr>
        <w:t>г №</w:t>
      </w:r>
      <w:r w:rsidRPr="00FB7B84">
        <w:rPr>
          <w:rFonts w:ascii="Verdana" w:hAnsi="Verdana"/>
          <w:color w:val="000000" w:themeColor="text1"/>
        </w:rPr>
        <w:t xml:space="preserve"> </w:t>
      </w:r>
      <w:r w:rsidRPr="00FB7B84">
        <w:rPr>
          <w:rFonts w:ascii="Verdana" w:hAnsi="Verdana" w:hint="eastAsia"/>
          <w:color w:val="000000" w:themeColor="text1"/>
        </w:rPr>
        <w:t>КУВИ</w:t>
      </w:r>
      <w:r w:rsidRPr="00FB7B84">
        <w:rPr>
          <w:rFonts w:ascii="Verdana" w:hAnsi="Verdana"/>
          <w:color w:val="000000" w:themeColor="text1"/>
        </w:rPr>
        <w:t>-001/2023-75011391</w:t>
      </w:r>
      <w:r w:rsidR="002E52CD" w:rsidRPr="00420A85">
        <w:rPr>
          <w:rFonts w:ascii="Verdana" w:hAnsi="Verdana"/>
          <w:color w:val="000000" w:themeColor="text1"/>
        </w:rPr>
        <w:t>;</w:t>
      </w:r>
    </w:p>
    <w:p w14:paraId="184B5729" w14:textId="54211D85" w:rsidR="00465499" w:rsidRDefault="00FB7B84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FB7B84">
        <w:rPr>
          <w:rFonts w:ascii="Verdana" w:hAnsi="Verdana"/>
          <w:b/>
          <w:color w:val="000000" w:themeColor="text1"/>
        </w:rPr>
        <w:t>«</w:t>
      </w:r>
      <w:r w:rsidR="003A4EF7" w:rsidRPr="00FB7B84">
        <w:rPr>
          <w:rFonts w:ascii="Verdana" w:hAnsi="Verdana"/>
          <w:b/>
          <w:color w:val="000000" w:themeColor="text1"/>
        </w:rPr>
        <w:t>Объект 2</w:t>
      </w:r>
      <w:r w:rsidRPr="00FB7B84">
        <w:rPr>
          <w:rFonts w:ascii="Verdana" w:hAnsi="Verdana"/>
          <w:b/>
          <w:color w:val="000000" w:themeColor="text1"/>
        </w:rPr>
        <w:t>»</w:t>
      </w:r>
      <w:r>
        <w:rPr>
          <w:rFonts w:ascii="Verdana" w:hAnsi="Verdana"/>
          <w:b/>
          <w:color w:val="000000" w:themeColor="text1"/>
        </w:rPr>
        <w:t>:</w:t>
      </w:r>
      <w:r w:rsidR="00483C51">
        <w:rPr>
          <w:rFonts w:ascii="Verdana" w:hAnsi="Verdana"/>
          <w:b/>
          <w:color w:val="000000" w:themeColor="text1"/>
        </w:rPr>
        <w:t xml:space="preserve"> </w:t>
      </w:r>
      <w:r w:rsidR="001E5982">
        <w:rPr>
          <w:rFonts w:ascii="Verdana" w:hAnsi="Verdana"/>
          <w:color w:val="000000" w:themeColor="text1"/>
        </w:rPr>
        <w:t>с</w:t>
      </w:r>
      <w:r w:rsidR="00177274" w:rsidRPr="00483C51">
        <w:rPr>
          <w:rFonts w:ascii="Verdana" w:hAnsi="Verdana"/>
          <w:color w:val="000000" w:themeColor="text1"/>
        </w:rPr>
        <w:t>о</w:t>
      </w:r>
      <w:r w:rsidR="00483C51" w:rsidRPr="00483C51">
        <w:rPr>
          <w:rFonts w:ascii="Verdana" w:hAnsi="Verdana"/>
          <w:color w:val="000000" w:themeColor="text1"/>
        </w:rPr>
        <w:t>бст</w:t>
      </w:r>
      <w:r w:rsidR="00177274" w:rsidRPr="00483C51">
        <w:rPr>
          <w:rFonts w:ascii="Verdana" w:hAnsi="Verdana"/>
          <w:color w:val="000000" w:themeColor="text1"/>
        </w:rPr>
        <w:t>венность</w:t>
      </w:r>
      <w:r w:rsidR="003A4EF7" w:rsidRPr="00420A85">
        <w:rPr>
          <w:rFonts w:ascii="Verdana" w:hAnsi="Verdana"/>
          <w:color w:val="000000" w:themeColor="text1"/>
        </w:rPr>
        <w:t xml:space="preserve"> </w:t>
      </w:r>
      <w:r w:rsidR="002E52CD" w:rsidRPr="00420A85">
        <w:rPr>
          <w:rFonts w:ascii="Verdana" w:hAnsi="Verdana"/>
          <w:color w:val="000000" w:themeColor="text1"/>
        </w:rPr>
        <w:t xml:space="preserve">№ </w:t>
      </w:r>
      <w:r w:rsidR="00483C51" w:rsidRPr="00483C51">
        <w:rPr>
          <w:rFonts w:ascii="Verdana" w:hAnsi="Verdana"/>
          <w:color w:val="000000" w:themeColor="text1"/>
        </w:rPr>
        <w:t>39-39-01/297/2013-661</w:t>
      </w:r>
      <w:r w:rsidR="00483C51" w:rsidRPr="00420A85">
        <w:rPr>
          <w:rFonts w:ascii="Verdana" w:hAnsi="Verdana"/>
          <w:color w:val="000000" w:themeColor="text1"/>
        </w:rPr>
        <w:t xml:space="preserve"> </w:t>
      </w:r>
      <w:r w:rsidR="002E52CD" w:rsidRPr="00420A85">
        <w:rPr>
          <w:rFonts w:ascii="Verdana" w:hAnsi="Verdana"/>
          <w:color w:val="000000" w:themeColor="text1"/>
        </w:rPr>
        <w:t xml:space="preserve">от 03.08.2021 г., что подтверждается Выпиской из Единого государственного реестра недвижимости от </w:t>
      </w:r>
      <w:r w:rsidR="00483C51" w:rsidRPr="00483C51">
        <w:rPr>
          <w:rFonts w:ascii="Verdana" w:hAnsi="Verdana"/>
          <w:color w:val="000000" w:themeColor="text1"/>
        </w:rPr>
        <w:t>30.03.2023</w:t>
      </w:r>
      <w:r w:rsidR="00483C51" w:rsidRPr="00483C51">
        <w:rPr>
          <w:rFonts w:ascii="Verdana" w:hAnsi="Verdana" w:hint="eastAsia"/>
          <w:color w:val="000000" w:themeColor="text1"/>
        </w:rPr>
        <w:t>г</w:t>
      </w:r>
      <w:r w:rsidR="00483C51" w:rsidRPr="00483C51">
        <w:rPr>
          <w:rFonts w:ascii="Verdana" w:hAnsi="Verdana"/>
          <w:color w:val="000000" w:themeColor="text1"/>
        </w:rPr>
        <w:t xml:space="preserve">. </w:t>
      </w:r>
      <w:r w:rsidR="00483C51" w:rsidRPr="00483C51">
        <w:rPr>
          <w:rFonts w:ascii="Verdana" w:hAnsi="Verdana" w:hint="eastAsia"/>
          <w:color w:val="000000" w:themeColor="text1"/>
        </w:rPr>
        <w:t>№</w:t>
      </w:r>
      <w:r w:rsidR="00483C51" w:rsidRPr="00483C51">
        <w:rPr>
          <w:rFonts w:ascii="Verdana" w:hAnsi="Verdana"/>
          <w:color w:val="000000" w:themeColor="text1"/>
        </w:rPr>
        <w:t xml:space="preserve"> </w:t>
      </w:r>
      <w:r w:rsidR="00483C51" w:rsidRPr="00483C51">
        <w:rPr>
          <w:rFonts w:ascii="Verdana" w:hAnsi="Verdana" w:hint="eastAsia"/>
          <w:color w:val="000000" w:themeColor="text1"/>
        </w:rPr>
        <w:t>КУВИ</w:t>
      </w:r>
      <w:r w:rsidR="00483C51" w:rsidRPr="00483C51">
        <w:rPr>
          <w:rFonts w:ascii="Verdana" w:hAnsi="Verdana"/>
          <w:color w:val="000000" w:themeColor="text1"/>
        </w:rPr>
        <w:t>-001/2023-75011539</w:t>
      </w:r>
      <w:r w:rsidR="002E52CD" w:rsidRPr="00420A85">
        <w:rPr>
          <w:rFonts w:ascii="Verdana" w:hAnsi="Verdana"/>
          <w:color w:val="000000" w:themeColor="text1"/>
        </w:rPr>
        <w:t>;</w:t>
      </w:r>
    </w:p>
    <w:p w14:paraId="72898A7A" w14:textId="7A2D9982" w:rsidR="009F66A2" w:rsidRDefault="009F66A2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FB7B84">
        <w:rPr>
          <w:rFonts w:ascii="Verdana" w:hAnsi="Verdana"/>
          <w:b/>
          <w:color w:val="000000" w:themeColor="text1"/>
        </w:rPr>
        <w:t xml:space="preserve">«Объект </w:t>
      </w:r>
      <w:r>
        <w:rPr>
          <w:rFonts w:ascii="Verdana" w:hAnsi="Verdana"/>
          <w:b/>
          <w:color w:val="000000" w:themeColor="text1"/>
        </w:rPr>
        <w:t>3</w:t>
      </w:r>
      <w:r w:rsidRPr="00FB7B84">
        <w:rPr>
          <w:rFonts w:ascii="Verdana" w:hAnsi="Verdana"/>
          <w:b/>
          <w:color w:val="000000" w:themeColor="text1"/>
        </w:rPr>
        <w:t>»</w:t>
      </w:r>
      <w:r>
        <w:rPr>
          <w:rFonts w:ascii="Verdana" w:hAnsi="Verdana"/>
          <w:b/>
          <w:color w:val="000000" w:themeColor="text1"/>
        </w:rPr>
        <w:t xml:space="preserve">: </w:t>
      </w:r>
      <w:r w:rsidR="001E5982">
        <w:rPr>
          <w:rFonts w:ascii="Verdana" w:hAnsi="Verdana"/>
          <w:color w:val="000000" w:themeColor="text1"/>
        </w:rPr>
        <w:t>с</w:t>
      </w:r>
      <w:r w:rsidRPr="009F66A2">
        <w:rPr>
          <w:rFonts w:ascii="Verdana" w:hAnsi="Verdana"/>
          <w:color w:val="000000" w:themeColor="text1"/>
        </w:rPr>
        <w:t>обственность №39-39-01/297/2013-660 от 03.10.2013 г.</w:t>
      </w:r>
      <w:r w:rsidRPr="00420A85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 от</w:t>
      </w:r>
      <w:r w:rsidRPr="009F66A2">
        <w:rPr>
          <w:rFonts w:ascii="Verdana" w:hAnsi="Verdana"/>
          <w:color w:val="000000" w:themeColor="text1"/>
        </w:rPr>
        <w:t xml:space="preserve"> 30.03.2023</w:t>
      </w:r>
      <w:r w:rsidRPr="009F66A2">
        <w:rPr>
          <w:rFonts w:ascii="Verdana" w:hAnsi="Verdana" w:hint="eastAsia"/>
          <w:color w:val="000000" w:themeColor="text1"/>
        </w:rPr>
        <w:t>г</w:t>
      </w:r>
      <w:r w:rsidRPr="009F66A2">
        <w:rPr>
          <w:rFonts w:ascii="Verdana" w:hAnsi="Verdana"/>
          <w:color w:val="000000" w:themeColor="text1"/>
        </w:rPr>
        <w:t xml:space="preserve">. </w:t>
      </w:r>
      <w:r w:rsidRPr="009F66A2">
        <w:rPr>
          <w:rFonts w:ascii="Verdana" w:hAnsi="Verdana" w:hint="eastAsia"/>
          <w:color w:val="000000" w:themeColor="text1"/>
        </w:rPr>
        <w:t>№</w:t>
      </w:r>
      <w:r w:rsidRPr="009F66A2">
        <w:rPr>
          <w:rFonts w:ascii="Verdana" w:hAnsi="Verdana"/>
          <w:color w:val="000000" w:themeColor="text1"/>
        </w:rPr>
        <w:t xml:space="preserve"> </w:t>
      </w:r>
      <w:r w:rsidRPr="009F66A2">
        <w:rPr>
          <w:rFonts w:ascii="Verdana" w:hAnsi="Verdana" w:hint="eastAsia"/>
          <w:color w:val="000000" w:themeColor="text1"/>
        </w:rPr>
        <w:t>КУВИ</w:t>
      </w:r>
      <w:r w:rsidRPr="009F66A2">
        <w:rPr>
          <w:rFonts w:ascii="Verdana" w:hAnsi="Verdana"/>
          <w:color w:val="000000" w:themeColor="text1"/>
        </w:rPr>
        <w:t>-001/2023-75012618;</w:t>
      </w:r>
    </w:p>
    <w:p w14:paraId="7599322D" w14:textId="0322896D" w:rsidR="00DC5708" w:rsidRDefault="00DC5708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FB7B84">
        <w:rPr>
          <w:rFonts w:ascii="Verdana" w:hAnsi="Verdana"/>
          <w:b/>
          <w:color w:val="000000" w:themeColor="text1"/>
        </w:rPr>
        <w:t xml:space="preserve">«Объект </w:t>
      </w:r>
      <w:r>
        <w:rPr>
          <w:rFonts w:ascii="Verdana" w:hAnsi="Verdana"/>
          <w:b/>
          <w:color w:val="000000" w:themeColor="text1"/>
        </w:rPr>
        <w:t>4</w:t>
      </w:r>
      <w:r w:rsidRPr="00FB7B84">
        <w:rPr>
          <w:rFonts w:ascii="Verdana" w:hAnsi="Verdana"/>
          <w:b/>
          <w:color w:val="000000" w:themeColor="text1"/>
        </w:rPr>
        <w:t>»</w:t>
      </w:r>
      <w:r>
        <w:rPr>
          <w:rFonts w:ascii="Verdana" w:hAnsi="Verdana"/>
          <w:b/>
          <w:color w:val="000000" w:themeColor="text1"/>
        </w:rPr>
        <w:t xml:space="preserve">: </w:t>
      </w:r>
      <w:r w:rsidR="001E5982">
        <w:rPr>
          <w:rFonts w:ascii="Verdana" w:hAnsi="Verdana"/>
          <w:color w:val="000000" w:themeColor="text1"/>
        </w:rPr>
        <w:t>с</w:t>
      </w:r>
      <w:r w:rsidRPr="00DC5708">
        <w:rPr>
          <w:rFonts w:ascii="Verdana" w:hAnsi="Verdana"/>
          <w:color w:val="000000" w:themeColor="text1"/>
        </w:rPr>
        <w:t xml:space="preserve">обственность </w:t>
      </w:r>
      <w:r w:rsidR="009A219E">
        <w:rPr>
          <w:rFonts w:ascii="Verdana" w:hAnsi="Verdana"/>
          <w:color w:val="000000" w:themeColor="text1"/>
        </w:rPr>
        <w:t>№</w:t>
      </w:r>
      <w:r w:rsidR="009A219E" w:rsidRPr="009A219E">
        <w:rPr>
          <w:rFonts w:ascii="Verdana" w:hAnsi="Verdana"/>
          <w:color w:val="000000" w:themeColor="text1"/>
        </w:rPr>
        <w:t xml:space="preserve"> 39-39-01/297/2013-657 от 03.10.2013 г.</w:t>
      </w:r>
      <w:r w:rsidR="009A219E" w:rsidRPr="00420A85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</w:t>
      </w:r>
      <w:r w:rsidR="009A219E">
        <w:rPr>
          <w:rFonts w:ascii="Verdana" w:hAnsi="Verdana"/>
          <w:color w:val="000000" w:themeColor="text1"/>
        </w:rPr>
        <w:t xml:space="preserve"> от </w:t>
      </w:r>
      <w:r w:rsidR="009A219E" w:rsidRPr="009A219E">
        <w:rPr>
          <w:rFonts w:ascii="Verdana" w:hAnsi="Verdana"/>
          <w:color w:val="000000" w:themeColor="text1"/>
        </w:rPr>
        <w:t>30.03.2023</w:t>
      </w:r>
      <w:r w:rsidR="009A219E" w:rsidRPr="009A219E">
        <w:rPr>
          <w:rFonts w:ascii="Verdana" w:hAnsi="Verdana" w:hint="eastAsia"/>
          <w:color w:val="000000" w:themeColor="text1"/>
        </w:rPr>
        <w:t>г</w:t>
      </w:r>
      <w:r w:rsidR="009A219E" w:rsidRPr="009A219E">
        <w:rPr>
          <w:rFonts w:ascii="Verdana" w:hAnsi="Verdana"/>
          <w:color w:val="000000" w:themeColor="text1"/>
        </w:rPr>
        <w:t xml:space="preserve">. </w:t>
      </w:r>
      <w:r w:rsidR="009A219E" w:rsidRPr="009A219E">
        <w:rPr>
          <w:rFonts w:ascii="Verdana" w:hAnsi="Verdana" w:hint="eastAsia"/>
          <w:color w:val="000000" w:themeColor="text1"/>
        </w:rPr>
        <w:t>№</w:t>
      </w:r>
      <w:r w:rsidR="009A219E" w:rsidRPr="009A219E">
        <w:rPr>
          <w:rFonts w:ascii="Verdana" w:hAnsi="Verdana"/>
          <w:color w:val="000000" w:themeColor="text1"/>
        </w:rPr>
        <w:t xml:space="preserve"> </w:t>
      </w:r>
      <w:r w:rsidR="009A219E" w:rsidRPr="009A219E">
        <w:rPr>
          <w:rFonts w:ascii="Verdana" w:hAnsi="Verdana" w:hint="eastAsia"/>
          <w:color w:val="000000" w:themeColor="text1"/>
        </w:rPr>
        <w:t>КУВИ</w:t>
      </w:r>
      <w:r w:rsidR="009A219E" w:rsidRPr="009A219E">
        <w:rPr>
          <w:rFonts w:ascii="Verdana" w:hAnsi="Verdana"/>
          <w:color w:val="000000" w:themeColor="text1"/>
        </w:rPr>
        <w:t>-001/2023-75014961</w:t>
      </w:r>
      <w:r w:rsidR="009A219E">
        <w:rPr>
          <w:rFonts w:ascii="Verdana" w:hAnsi="Verdana"/>
          <w:color w:val="000000" w:themeColor="text1"/>
        </w:rPr>
        <w:t>;</w:t>
      </w:r>
    </w:p>
    <w:p w14:paraId="22B938AA" w14:textId="3353F431" w:rsidR="00F00569" w:rsidRPr="00F00569" w:rsidRDefault="009A219E" w:rsidP="00F00569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FB7B84">
        <w:rPr>
          <w:rFonts w:ascii="Verdana" w:hAnsi="Verdana"/>
          <w:b/>
          <w:color w:val="000000" w:themeColor="text1"/>
        </w:rPr>
        <w:t xml:space="preserve">«Объект </w:t>
      </w:r>
      <w:r>
        <w:rPr>
          <w:rFonts w:ascii="Verdana" w:hAnsi="Verdana"/>
          <w:b/>
          <w:color w:val="000000" w:themeColor="text1"/>
        </w:rPr>
        <w:t>5</w:t>
      </w:r>
      <w:r w:rsidRPr="00FB7B84">
        <w:rPr>
          <w:rFonts w:ascii="Verdana" w:hAnsi="Verdana"/>
          <w:b/>
          <w:color w:val="000000" w:themeColor="text1"/>
        </w:rPr>
        <w:t>»</w:t>
      </w:r>
      <w:r>
        <w:rPr>
          <w:rFonts w:ascii="Verdana" w:hAnsi="Verdana"/>
          <w:b/>
          <w:color w:val="000000" w:themeColor="text1"/>
        </w:rPr>
        <w:t xml:space="preserve">: </w:t>
      </w:r>
      <w:r w:rsidR="001E5982">
        <w:rPr>
          <w:rFonts w:ascii="Verdana" w:hAnsi="Verdana"/>
          <w:color w:val="000000" w:themeColor="text1"/>
        </w:rPr>
        <w:t>с</w:t>
      </w:r>
      <w:r w:rsidRPr="009A219E">
        <w:rPr>
          <w:rFonts w:ascii="Verdana" w:hAnsi="Verdana"/>
          <w:color w:val="000000" w:themeColor="text1"/>
        </w:rPr>
        <w:t>обственность №39-39-01/297/2013-659 от   03.</w:t>
      </w:r>
      <w:r>
        <w:rPr>
          <w:rFonts w:ascii="Verdana" w:hAnsi="Verdana"/>
          <w:color w:val="000000" w:themeColor="text1"/>
        </w:rPr>
        <w:t xml:space="preserve"> </w:t>
      </w:r>
      <w:r w:rsidRPr="009A219E">
        <w:rPr>
          <w:rFonts w:ascii="Verdana" w:hAnsi="Verdana"/>
          <w:color w:val="000000" w:themeColor="text1"/>
        </w:rPr>
        <w:t>10.</w:t>
      </w:r>
      <w:r>
        <w:rPr>
          <w:rFonts w:ascii="Verdana" w:hAnsi="Verdana"/>
          <w:color w:val="000000" w:themeColor="text1"/>
        </w:rPr>
        <w:t xml:space="preserve"> </w:t>
      </w:r>
      <w:r w:rsidRPr="009A219E">
        <w:rPr>
          <w:rFonts w:ascii="Verdana" w:hAnsi="Verdana"/>
          <w:color w:val="000000" w:themeColor="text1"/>
        </w:rPr>
        <w:t>2013</w:t>
      </w:r>
      <w:r>
        <w:rPr>
          <w:rFonts w:ascii="Verdana" w:hAnsi="Verdana"/>
          <w:color w:val="000000" w:themeColor="text1"/>
        </w:rPr>
        <w:t xml:space="preserve"> г</w:t>
      </w:r>
      <w:r w:rsidRPr="009A219E">
        <w:rPr>
          <w:rFonts w:ascii="Verdana" w:hAnsi="Verdana"/>
          <w:color w:val="000000" w:themeColor="text1"/>
        </w:rPr>
        <w:t>.</w:t>
      </w:r>
      <w:r w:rsidRPr="00420A85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</w:t>
      </w:r>
      <w:r>
        <w:rPr>
          <w:rFonts w:ascii="Verdana" w:hAnsi="Verdana"/>
          <w:color w:val="000000" w:themeColor="text1"/>
        </w:rPr>
        <w:t xml:space="preserve"> от </w:t>
      </w:r>
      <w:r w:rsidRPr="009A219E">
        <w:rPr>
          <w:rFonts w:ascii="Verdana" w:hAnsi="Verdana"/>
          <w:color w:val="000000" w:themeColor="text1"/>
        </w:rPr>
        <w:t>30.03.2023</w:t>
      </w:r>
      <w:r w:rsidRPr="009A219E">
        <w:rPr>
          <w:rFonts w:ascii="Verdana" w:hAnsi="Verdana" w:hint="eastAsia"/>
          <w:color w:val="000000" w:themeColor="text1"/>
        </w:rPr>
        <w:t>г</w:t>
      </w:r>
      <w:r w:rsidRPr="009A219E">
        <w:rPr>
          <w:rFonts w:ascii="Verdana" w:hAnsi="Verdana"/>
          <w:color w:val="000000" w:themeColor="text1"/>
        </w:rPr>
        <w:t xml:space="preserve">. </w:t>
      </w:r>
      <w:r w:rsidRPr="009A219E">
        <w:rPr>
          <w:rFonts w:ascii="Verdana" w:hAnsi="Verdana" w:hint="eastAsia"/>
          <w:color w:val="000000" w:themeColor="text1"/>
        </w:rPr>
        <w:t>№</w:t>
      </w:r>
      <w:r w:rsidRPr="009A219E">
        <w:rPr>
          <w:rFonts w:ascii="Verdana" w:hAnsi="Verdana"/>
          <w:color w:val="000000" w:themeColor="text1"/>
        </w:rPr>
        <w:t xml:space="preserve"> </w:t>
      </w:r>
      <w:r w:rsidRPr="009A219E">
        <w:rPr>
          <w:rFonts w:ascii="Verdana" w:hAnsi="Verdana" w:hint="eastAsia"/>
          <w:color w:val="000000" w:themeColor="text1"/>
        </w:rPr>
        <w:t>КУВИ</w:t>
      </w:r>
      <w:r w:rsidRPr="009A219E">
        <w:rPr>
          <w:rFonts w:ascii="Verdana" w:hAnsi="Verdana"/>
          <w:color w:val="000000" w:themeColor="text1"/>
        </w:rPr>
        <w:t>-001/2023-75327966</w:t>
      </w:r>
      <w:r w:rsidR="001E5982">
        <w:rPr>
          <w:rFonts w:ascii="Verdana" w:hAnsi="Verdana"/>
          <w:color w:val="000000" w:themeColor="text1"/>
        </w:rPr>
        <w:t>.</w:t>
      </w: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 xml:space="preserve">Покупателем не заключались какие-либо договоры и/или </w:t>
            </w:r>
            <w:r w:rsidR="00C44067" w:rsidRPr="00214013">
              <w:rPr>
                <w:rFonts w:ascii="Verdana" w:hAnsi="Verdana"/>
                <w:bCs/>
              </w:rPr>
              <w:lastRenderedPageBreak/>
              <w:t>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200619C0" w:rsidR="00761DF7" w:rsidRPr="007650A8" w:rsidRDefault="003507B1" w:rsidP="001E1662">
      <w:pPr>
        <w:pStyle w:val="ConsNormal"/>
        <w:widowControl/>
        <w:numPr>
          <w:ilvl w:val="1"/>
          <w:numId w:val="55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kern w:val="24"/>
        </w:rPr>
      </w:pPr>
      <w:r w:rsidRPr="007650A8">
        <w:rPr>
          <w:rFonts w:ascii="Verdana" w:hAnsi="Verdana"/>
          <w:kern w:val="24"/>
        </w:rPr>
        <w:lastRenderedPageBreak/>
        <w:t xml:space="preserve">Покупатель </w:t>
      </w:r>
      <w:r w:rsidR="001E1662">
        <w:rPr>
          <w:rFonts w:ascii="Verdana" w:hAnsi="Verdana"/>
          <w:kern w:val="24"/>
        </w:rPr>
        <w:t xml:space="preserve">до заключения Договора ознакомлен, </w:t>
      </w:r>
      <w:r w:rsidRPr="007650A8">
        <w:rPr>
          <w:rFonts w:ascii="Verdana" w:hAnsi="Verdana"/>
          <w:kern w:val="24"/>
        </w:rPr>
        <w:t>осведомлен</w:t>
      </w:r>
      <w:r w:rsidR="00145DF3" w:rsidRPr="007650A8">
        <w:rPr>
          <w:rFonts w:ascii="Verdana" w:hAnsi="Verdana"/>
          <w:kern w:val="24"/>
        </w:rPr>
        <w:t xml:space="preserve"> </w:t>
      </w:r>
      <w:r w:rsidR="001E1662">
        <w:rPr>
          <w:rFonts w:ascii="Verdana" w:hAnsi="Verdana"/>
          <w:kern w:val="24"/>
        </w:rPr>
        <w:t xml:space="preserve">и согласен с наличием следующих </w:t>
      </w:r>
      <w:r w:rsidR="00C433D4" w:rsidRPr="007650A8">
        <w:rPr>
          <w:rFonts w:ascii="Verdana" w:hAnsi="Verdana"/>
          <w:kern w:val="24"/>
        </w:rPr>
        <w:t>судебн</w:t>
      </w:r>
      <w:r w:rsidR="001E1662">
        <w:rPr>
          <w:rFonts w:ascii="Verdana" w:hAnsi="Verdana"/>
          <w:kern w:val="24"/>
        </w:rPr>
        <w:t>ых</w:t>
      </w:r>
      <w:r w:rsidR="00C433D4" w:rsidRPr="007650A8">
        <w:rPr>
          <w:rFonts w:ascii="Verdana" w:hAnsi="Verdana"/>
          <w:kern w:val="24"/>
        </w:rPr>
        <w:t xml:space="preserve"> спор</w:t>
      </w:r>
      <w:r w:rsidR="001E1662">
        <w:rPr>
          <w:rFonts w:ascii="Verdana" w:hAnsi="Verdana"/>
          <w:kern w:val="24"/>
        </w:rPr>
        <w:t>ов</w:t>
      </w:r>
      <w:r w:rsidR="00145DF3" w:rsidRPr="007650A8">
        <w:rPr>
          <w:rFonts w:ascii="Verdana" w:hAnsi="Verdana"/>
          <w:kern w:val="24"/>
        </w:rPr>
        <w:t xml:space="preserve"> </w:t>
      </w:r>
      <w:r w:rsidR="001E1662">
        <w:rPr>
          <w:rFonts w:ascii="Verdana" w:hAnsi="Verdana"/>
          <w:kern w:val="24"/>
        </w:rPr>
        <w:t xml:space="preserve">в отношении недвижимого имущества </w:t>
      </w:r>
      <w:r w:rsidR="00A96172" w:rsidRPr="007650A8">
        <w:rPr>
          <w:rFonts w:ascii="Verdana" w:hAnsi="Verdana"/>
          <w:kern w:val="24"/>
        </w:rPr>
        <w:t xml:space="preserve">по </w:t>
      </w:r>
      <w:r w:rsidR="00145DF3" w:rsidRPr="007650A8">
        <w:rPr>
          <w:rFonts w:ascii="Verdana" w:hAnsi="Verdana"/>
          <w:kern w:val="24"/>
        </w:rPr>
        <w:t>дел</w:t>
      </w:r>
      <w:r w:rsidR="001E1662">
        <w:rPr>
          <w:rFonts w:ascii="Verdana" w:hAnsi="Verdana"/>
          <w:kern w:val="24"/>
        </w:rPr>
        <w:t>ам</w:t>
      </w:r>
      <w:r w:rsidRPr="007650A8">
        <w:rPr>
          <w:rFonts w:ascii="Verdana" w:hAnsi="Verdana"/>
          <w:kern w:val="24"/>
        </w:rPr>
        <w:t xml:space="preserve"> №А21-13569/2022 и №А21-799/2022</w:t>
      </w:r>
      <w:r w:rsidR="00A96172" w:rsidRPr="007650A8">
        <w:rPr>
          <w:rFonts w:ascii="Verdana" w:hAnsi="Verdana"/>
          <w:kern w:val="24"/>
        </w:rPr>
        <w:t>, рассматриваем</w:t>
      </w:r>
      <w:r w:rsidR="001E1662">
        <w:rPr>
          <w:rFonts w:ascii="Verdana" w:hAnsi="Verdana"/>
          <w:kern w:val="24"/>
        </w:rPr>
        <w:t>ы</w:t>
      </w:r>
      <w:r w:rsidR="00A00B44">
        <w:rPr>
          <w:rFonts w:ascii="Verdana" w:hAnsi="Verdana"/>
          <w:kern w:val="24"/>
        </w:rPr>
        <w:t>м</w:t>
      </w:r>
      <w:r w:rsidR="00A96172" w:rsidRPr="007650A8">
        <w:rPr>
          <w:rFonts w:ascii="Verdana" w:hAnsi="Verdana"/>
          <w:kern w:val="24"/>
        </w:rPr>
        <w:t xml:space="preserve"> в А</w:t>
      </w:r>
      <w:r w:rsidR="00A00B44">
        <w:rPr>
          <w:rFonts w:ascii="Verdana" w:hAnsi="Verdana"/>
          <w:kern w:val="24"/>
        </w:rPr>
        <w:t xml:space="preserve">рбитражном суде </w:t>
      </w:r>
      <w:r w:rsidR="00A96172" w:rsidRPr="007650A8">
        <w:rPr>
          <w:rFonts w:ascii="Verdana" w:hAnsi="Verdana"/>
          <w:kern w:val="24"/>
        </w:rPr>
        <w:t>Калининградской области</w:t>
      </w:r>
      <w:r w:rsidR="00E0305E" w:rsidRPr="007650A8">
        <w:rPr>
          <w:rFonts w:ascii="Verdana" w:hAnsi="Verdana"/>
          <w:kern w:val="24"/>
        </w:rPr>
        <w:t xml:space="preserve"> и осознает все существующие риски</w:t>
      </w:r>
      <w:r w:rsidR="00A00B44">
        <w:rPr>
          <w:rFonts w:ascii="Verdana" w:hAnsi="Verdana"/>
          <w:kern w:val="24"/>
        </w:rPr>
        <w:t xml:space="preserve"> и последствия</w:t>
      </w:r>
      <w:r w:rsidR="00E0305E" w:rsidRPr="007650A8">
        <w:rPr>
          <w:rFonts w:ascii="Verdana" w:hAnsi="Verdana"/>
          <w:kern w:val="24"/>
        </w:rPr>
        <w:t xml:space="preserve">, связанные с </w:t>
      </w:r>
      <w:r w:rsidR="00A00B44">
        <w:rPr>
          <w:rFonts w:ascii="Verdana" w:hAnsi="Verdana"/>
          <w:kern w:val="24"/>
        </w:rPr>
        <w:t xml:space="preserve">результатами рассмотрения указанных </w:t>
      </w:r>
      <w:r w:rsidR="00E0305E" w:rsidRPr="007650A8">
        <w:rPr>
          <w:rFonts w:ascii="Verdana" w:hAnsi="Verdana"/>
          <w:kern w:val="24"/>
        </w:rPr>
        <w:t>дел</w:t>
      </w:r>
      <w:r w:rsidR="00A96172" w:rsidRPr="007650A8">
        <w:rPr>
          <w:rFonts w:ascii="Verdana" w:hAnsi="Verdana"/>
          <w:kern w:val="24"/>
        </w:rPr>
        <w:t>.</w:t>
      </w:r>
    </w:p>
    <w:p w14:paraId="41055246" w14:textId="0F413938" w:rsidR="001F2EC1" w:rsidRPr="007650A8" w:rsidRDefault="001F2EC1" w:rsidP="001E1662">
      <w:pPr>
        <w:pStyle w:val="ConsNormal"/>
        <w:widowControl/>
        <w:numPr>
          <w:ilvl w:val="1"/>
          <w:numId w:val="55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kern w:val="24"/>
        </w:rPr>
      </w:pPr>
      <w:r w:rsidRPr="007650A8">
        <w:rPr>
          <w:rFonts w:ascii="Verdana" w:hAnsi="Verdana"/>
          <w:kern w:val="24"/>
        </w:rPr>
        <w:t xml:space="preserve">До заключения Договора Покупатель произвел </w:t>
      </w:r>
      <w:r w:rsidR="00E0305E" w:rsidRPr="007650A8">
        <w:rPr>
          <w:rFonts w:ascii="Verdana" w:hAnsi="Verdana"/>
          <w:kern w:val="24"/>
        </w:rPr>
        <w:t xml:space="preserve"> </w:t>
      </w:r>
      <w:r w:rsidR="00E0305E" w:rsidRPr="00E0305E">
        <w:rPr>
          <w:rFonts w:ascii="Verdana" w:hAnsi="Verdana"/>
          <w:kern w:val="24"/>
        </w:rPr>
        <w:t>осмотр недвижимого имущества в натуре, в том числе, все коммуникации, сети, инженерное и технологическое оборудование (механизмы), обеспечивающие недвижимое имущество, изучил документацию на недвижимое имущество, включаю документацию, связанную с арендой земельного участка,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07C1E39A" w14:textId="473EB044" w:rsidR="0024796E" w:rsidRPr="007650A8" w:rsidRDefault="00E0305E" w:rsidP="001E1662">
      <w:pPr>
        <w:pStyle w:val="ConsNormal"/>
        <w:widowControl/>
        <w:numPr>
          <w:ilvl w:val="1"/>
          <w:numId w:val="55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kern w:val="24"/>
        </w:rPr>
      </w:pPr>
      <w:r w:rsidRPr="007650A8">
        <w:rPr>
          <w:rFonts w:ascii="Verdana" w:hAnsi="Verdana"/>
          <w:kern w:val="24"/>
        </w:rPr>
        <w:t>Покупатель осознает, что фактическое состояние недвижимого имущества может потребовать проведение мероприятий относительно Недвижимого имущества, связанных с его фактическим состоянием, в соответствии с законодательством РФ</w:t>
      </w:r>
      <w:r w:rsidR="004703EC">
        <w:rPr>
          <w:rFonts w:ascii="Verdana" w:hAnsi="Verdana"/>
          <w:kern w:val="24"/>
        </w:rPr>
        <w:t>,</w:t>
      </w:r>
      <w:r w:rsidRPr="007650A8">
        <w:rPr>
          <w:rFonts w:ascii="Verdana" w:hAnsi="Verdana"/>
          <w:kern w:val="24"/>
        </w:rPr>
        <w:t xml:space="preserve"> </w:t>
      </w:r>
      <w:r w:rsidR="004703EC">
        <w:rPr>
          <w:rFonts w:ascii="Verdana" w:hAnsi="Verdana"/>
          <w:kern w:val="24"/>
        </w:rPr>
        <w:t>п</w:t>
      </w:r>
      <w:r w:rsidRPr="007650A8">
        <w:rPr>
          <w:rFonts w:ascii="Verdana" w:hAnsi="Verdana"/>
          <w:kern w:val="24"/>
        </w:rPr>
        <w:t xml:space="preserve">осле перехода права собственности на </w:t>
      </w:r>
      <w:r w:rsidR="004703EC">
        <w:rPr>
          <w:rFonts w:ascii="Verdana" w:hAnsi="Verdana"/>
          <w:kern w:val="24"/>
        </w:rPr>
        <w:t xml:space="preserve">недвижимое имущество </w:t>
      </w:r>
      <w:r w:rsidRPr="007650A8">
        <w:rPr>
          <w:rFonts w:ascii="Verdana" w:hAnsi="Verdana"/>
          <w:kern w:val="24"/>
        </w:rPr>
        <w:t>к Покупателю.</w:t>
      </w:r>
    </w:p>
    <w:p w14:paraId="01FA7EF6" w14:textId="77777777" w:rsidR="009E035C" w:rsidRPr="007650A8" w:rsidRDefault="009E035C" w:rsidP="00F00569">
      <w:pPr>
        <w:pStyle w:val="ConsNormal"/>
        <w:widowControl/>
        <w:tabs>
          <w:tab w:val="left" w:pos="709"/>
          <w:tab w:val="left" w:pos="1080"/>
        </w:tabs>
        <w:ind w:left="710" w:right="0" w:firstLine="0"/>
        <w:jc w:val="both"/>
        <w:rPr>
          <w:rFonts w:ascii="Verdana" w:hAnsi="Verdana"/>
          <w:kern w:val="24"/>
        </w:rPr>
      </w:pP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1E1662">
      <w:pPr>
        <w:widowControl w:val="0"/>
        <w:numPr>
          <w:ilvl w:val="0"/>
          <w:numId w:val="5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321A9311" w:rsidR="005D0706" w:rsidRP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p w14:paraId="752AEF04" w14:textId="5BC234F0" w:rsidR="00EE2F76" w:rsidRPr="00E6171C" w:rsidRDefault="00EE2F76" w:rsidP="00EE2F76">
      <w:pPr>
        <w:pStyle w:val="a5"/>
        <w:tabs>
          <w:tab w:val="left" w:pos="993"/>
          <w:tab w:val="left" w:pos="1260"/>
        </w:tabs>
        <w:ind w:left="567"/>
        <w:jc w:val="both"/>
        <w:rPr>
          <w:rFonts w:ascii="Verdana" w:hAnsi="Verdana"/>
          <w:color w:val="000000" w:themeColor="text1"/>
        </w:rPr>
      </w:pPr>
      <w:r>
        <w:rPr>
          <w:rFonts w:ascii="Verdana" w:eastAsiaTheme="minorHAnsi" w:hAnsi="Verdana" w:cs="Verdana"/>
          <w:color w:val="000000"/>
          <w:lang w:eastAsia="en-US"/>
        </w:rPr>
        <w:t xml:space="preserve">- </w:t>
      </w:r>
      <w:r w:rsidRPr="00E6171C">
        <w:rPr>
          <w:rFonts w:ascii="Verdana" w:hAnsi="Verdana"/>
          <w:color w:val="000000" w:themeColor="text1"/>
        </w:rPr>
        <w:t xml:space="preserve">Стоимость </w:t>
      </w:r>
      <w:r w:rsidRPr="00D3772F">
        <w:rPr>
          <w:rFonts w:ascii="Verdana" w:hAnsi="Verdana"/>
          <w:b/>
          <w:color w:val="000000" w:themeColor="text1"/>
        </w:rPr>
        <w:t>«Объекта 1»</w:t>
      </w:r>
      <w:r w:rsidRPr="00E6171C">
        <w:rPr>
          <w:rFonts w:ascii="Verdana" w:hAnsi="Verdana"/>
          <w:color w:val="000000" w:themeColor="text1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0B205761" w14:textId="63524D2F" w:rsidR="00EE2F76" w:rsidRDefault="00EE2F76" w:rsidP="00EE2F76">
      <w:pPr>
        <w:pStyle w:val="a5"/>
        <w:tabs>
          <w:tab w:val="left" w:pos="993"/>
          <w:tab w:val="left" w:pos="1260"/>
        </w:tabs>
        <w:ind w:left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- </w:t>
      </w:r>
      <w:r w:rsidRPr="00E6171C">
        <w:rPr>
          <w:rFonts w:ascii="Verdana" w:hAnsi="Verdana"/>
          <w:color w:val="000000" w:themeColor="text1"/>
        </w:rPr>
        <w:t xml:space="preserve">Стоимость </w:t>
      </w:r>
      <w:r w:rsidRPr="00D3772F">
        <w:rPr>
          <w:rFonts w:ascii="Verdana" w:hAnsi="Verdana"/>
          <w:b/>
          <w:color w:val="000000" w:themeColor="text1"/>
        </w:rPr>
        <w:t>«Объекта 2»</w:t>
      </w:r>
      <w:r w:rsidRPr="00E6171C">
        <w:rPr>
          <w:rFonts w:ascii="Verdana" w:hAnsi="Verdana"/>
          <w:color w:val="000000" w:themeColor="text1"/>
        </w:rPr>
        <w:t xml:space="preserve"> в размере ____________________рублей </w:t>
      </w:r>
      <w:r w:rsidRPr="00024D29">
        <w:rPr>
          <w:rFonts w:ascii="Verdana" w:hAnsi="Verdana"/>
          <w:color w:val="000000" w:themeColor="text1"/>
        </w:rPr>
        <w:t>(____________________________),</w:t>
      </w:r>
      <w:r w:rsidRPr="00E6171C">
        <w:rPr>
          <w:rFonts w:ascii="Verdana" w:hAnsi="Verdana"/>
          <w:color w:val="000000" w:themeColor="text1"/>
        </w:rPr>
        <w:t>в том числе НДС – _________________ рублей (___________________) рублей 00 копеек.</w:t>
      </w:r>
    </w:p>
    <w:p w14:paraId="3C521E3C" w14:textId="2BFFFD19" w:rsidR="00EE2F76" w:rsidRDefault="00EE2F76" w:rsidP="00EE2F76">
      <w:pPr>
        <w:pStyle w:val="a5"/>
        <w:tabs>
          <w:tab w:val="left" w:pos="993"/>
          <w:tab w:val="left" w:pos="1260"/>
        </w:tabs>
        <w:ind w:left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-</w:t>
      </w:r>
      <w:r w:rsidRPr="00E6171C">
        <w:rPr>
          <w:rFonts w:ascii="Verdana" w:hAnsi="Verdana"/>
          <w:color w:val="000000" w:themeColor="text1"/>
        </w:rPr>
        <w:t xml:space="preserve">Стоимость </w:t>
      </w:r>
      <w:r w:rsidRPr="00D3772F">
        <w:rPr>
          <w:rFonts w:ascii="Verdana" w:hAnsi="Verdana"/>
          <w:b/>
          <w:color w:val="000000" w:themeColor="text1"/>
        </w:rPr>
        <w:t>«Объекта 3»</w:t>
      </w:r>
      <w:r w:rsidRPr="00E6171C">
        <w:rPr>
          <w:rFonts w:ascii="Verdana" w:hAnsi="Verdana"/>
          <w:color w:val="000000" w:themeColor="text1"/>
        </w:rPr>
        <w:t xml:space="preserve"> в размере ____________________рублей </w:t>
      </w:r>
      <w:r w:rsidRPr="00024D29">
        <w:rPr>
          <w:rFonts w:ascii="Verdana" w:hAnsi="Verdana"/>
          <w:color w:val="000000" w:themeColor="text1"/>
        </w:rPr>
        <w:t>(____________________________),</w:t>
      </w:r>
      <w:r w:rsidRPr="00E6171C">
        <w:rPr>
          <w:rFonts w:ascii="Verdana" w:hAnsi="Verdana"/>
          <w:color w:val="000000" w:themeColor="text1"/>
        </w:rPr>
        <w:t>в том числе НДС – _________________ рублей (___________________) рублей 00 копеек.</w:t>
      </w:r>
    </w:p>
    <w:p w14:paraId="4B606E21" w14:textId="2CE970E4" w:rsidR="00EE2F76" w:rsidRDefault="00EE2F76" w:rsidP="00EE2F76">
      <w:pPr>
        <w:pStyle w:val="a5"/>
        <w:tabs>
          <w:tab w:val="left" w:pos="993"/>
          <w:tab w:val="left" w:pos="1260"/>
        </w:tabs>
        <w:ind w:left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-</w:t>
      </w:r>
      <w:r w:rsidRPr="00E6171C">
        <w:rPr>
          <w:rFonts w:ascii="Verdana" w:hAnsi="Verdana"/>
          <w:color w:val="000000" w:themeColor="text1"/>
        </w:rPr>
        <w:t xml:space="preserve">Стоимость </w:t>
      </w:r>
      <w:r w:rsidRPr="00D3772F">
        <w:rPr>
          <w:rFonts w:ascii="Verdana" w:hAnsi="Verdana"/>
          <w:b/>
          <w:color w:val="000000" w:themeColor="text1"/>
        </w:rPr>
        <w:t>«Объекта 4»</w:t>
      </w:r>
      <w:r w:rsidRPr="00E6171C">
        <w:rPr>
          <w:rFonts w:ascii="Verdana" w:hAnsi="Verdana"/>
          <w:color w:val="000000" w:themeColor="text1"/>
        </w:rPr>
        <w:t xml:space="preserve"> в размере ____________________рублей </w:t>
      </w:r>
      <w:r w:rsidRPr="00024D29">
        <w:rPr>
          <w:rFonts w:ascii="Verdana" w:hAnsi="Verdana"/>
          <w:color w:val="000000" w:themeColor="text1"/>
        </w:rPr>
        <w:t>(____________________________),</w:t>
      </w:r>
      <w:r w:rsidRPr="00E6171C">
        <w:rPr>
          <w:rFonts w:ascii="Verdana" w:hAnsi="Verdana"/>
          <w:color w:val="000000" w:themeColor="text1"/>
        </w:rPr>
        <w:t>в том числе НДС – _________________ рублей (___________________) рублей 00 копеек.</w:t>
      </w:r>
    </w:p>
    <w:p w14:paraId="559C4C26" w14:textId="0450086F" w:rsidR="00EE2F76" w:rsidRDefault="00EE2F76" w:rsidP="00EE2F76">
      <w:pPr>
        <w:pStyle w:val="a5"/>
        <w:tabs>
          <w:tab w:val="left" w:pos="993"/>
          <w:tab w:val="left" w:pos="1260"/>
        </w:tabs>
        <w:ind w:left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-</w:t>
      </w:r>
      <w:r w:rsidRPr="00E6171C">
        <w:rPr>
          <w:rFonts w:ascii="Verdana" w:hAnsi="Verdana"/>
          <w:color w:val="000000" w:themeColor="text1"/>
        </w:rPr>
        <w:t xml:space="preserve">Стоимость </w:t>
      </w:r>
      <w:r w:rsidRPr="00D3772F">
        <w:rPr>
          <w:rFonts w:ascii="Verdana" w:hAnsi="Verdana"/>
          <w:b/>
          <w:color w:val="000000" w:themeColor="text1"/>
        </w:rPr>
        <w:t>«Объекта 5»</w:t>
      </w:r>
      <w:r w:rsidRPr="00E6171C">
        <w:rPr>
          <w:rFonts w:ascii="Verdana" w:hAnsi="Verdana"/>
          <w:color w:val="000000" w:themeColor="text1"/>
        </w:rPr>
        <w:t xml:space="preserve"> в размере ____________________рублей </w:t>
      </w:r>
      <w:r w:rsidRPr="00024D29">
        <w:rPr>
          <w:rFonts w:ascii="Verdana" w:hAnsi="Verdana"/>
          <w:color w:val="000000" w:themeColor="text1"/>
        </w:rPr>
        <w:t>(____________________________),</w:t>
      </w:r>
      <w:r w:rsidRPr="00E6171C">
        <w:rPr>
          <w:rFonts w:ascii="Verdana" w:hAnsi="Verdana"/>
          <w:color w:val="000000" w:themeColor="text1"/>
        </w:rPr>
        <w:t>в том числе НДС – _________________ рублей (___________________) рублей 00 копеек.</w:t>
      </w:r>
    </w:p>
    <w:p w14:paraId="0D604226" w14:textId="77777777" w:rsidR="00841496" w:rsidRPr="00735024" w:rsidRDefault="00841496" w:rsidP="00EE2F76">
      <w:pPr>
        <w:pStyle w:val="a5"/>
        <w:tabs>
          <w:tab w:val="left" w:pos="993"/>
          <w:tab w:val="left" w:pos="1260"/>
        </w:tabs>
        <w:ind w:left="567"/>
        <w:jc w:val="both"/>
        <w:rPr>
          <w:rFonts w:ascii="Verdana" w:hAnsi="Verdana"/>
          <w:color w:val="000000" w:themeColor="text1"/>
        </w:rPr>
      </w:pP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7E1E37E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84149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lastRenderedPageBreak/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6B5E6A10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84149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2017D596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84149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4B32D31F" w:rsidR="001E2875" w:rsidRPr="00214013" w:rsidRDefault="001E2875" w:rsidP="001E16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1E166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полной пост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7777777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88C6E2C" w14:textId="3AF96427" w:rsidR="001E2875" w:rsidRPr="00214013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841496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НДС)</w:t>
            </w:r>
          </w:p>
        </w:tc>
      </w:tr>
    </w:tbl>
    <w:p w14:paraId="2B4D44C6" w14:textId="58C51D0C" w:rsidR="008964A4" w:rsidRPr="000E73E0" w:rsidRDefault="008964A4" w:rsidP="000E73E0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841496" w:rsidRPr="0024796E">
        <w:rPr>
          <w:rFonts w:ascii="Verdana" w:hAnsi="Verdana"/>
          <w:i/>
          <w:color w:val="4F81BD" w:themeColor="accent1"/>
        </w:rPr>
        <w:t>1 106 600</w:t>
      </w:r>
      <w:r w:rsidR="00841496" w:rsidRPr="0024796E">
        <w:rPr>
          <w:rFonts w:ascii="Verdana" w:hAnsi="Verdana"/>
          <w:color w:val="4F81BD" w:themeColor="accent1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 w:rsidR="00841496">
        <w:rPr>
          <w:rFonts w:ascii="Verdana" w:hAnsi="Verdana"/>
          <w:i/>
          <w:color w:val="0070C0"/>
        </w:rPr>
        <w:t>Один миллион сто шесть тысяч шестьсот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214013">
        <w:rPr>
          <w:rFonts w:ascii="Verdana" w:hAnsi="Verdana"/>
        </w:rPr>
        <w:t xml:space="preserve"> копеек </w:t>
      </w:r>
      <w:r>
        <w:rPr>
          <w:rFonts w:ascii="Verdana" w:hAnsi="Verdana"/>
          <w:i/>
          <w:color w:val="0070C0"/>
        </w:rPr>
        <w:t>(</w:t>
      </w:r>
      <w:r w:rsidR="00841496">
        <w:rPr>
          <w:rFonts w:ascii="Verdana" w:hAnsi="Verdana"/>
          <w:i/>
          <w:color w:val="0070C0"/>
        </w:rPr>
        <w:t>в том числе НДС</w:t>
      </w:r>
      <w:r w:rsidRPr="00214013">
        <w:rPr>
          <w:rFonts w:ascii="Verdana" w:hAnsi="Verdana"/>
          <w:i/>
          <w:color w:val="0070C0"/>
        </w:rPr>
        <w:t>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  <w:r w:rsidRPr="008964A4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="007D7EAF">
        <w:rPr>
          <w:rFonts w:ascii="Verdana" w:hAnsi="Verdana"/>
        </w:rPr>
        <w:t xml:space="preserve">, </w:t>
      </w:r>
      <w:r w:rsidR="007D7EAF" w:rsidRPr="00214013">
        <w:rPr>
          <w:rFonts w:ascii="Verdana" w:hAnsi="Verdana" w:cs="Verdana"/>
        </w:rPr>
        <w:t xml:space="preserve">на счет Продавца, указанный в разделе </w:t>
      </w:r>
      <w:r w:rsidR="007D7EAF" w:rsidRPr="00DF5C9F">
        <w:rPr>
          <w:rFonts w:ascii="Verdana" w:hAnsi="Verdana" w:cs="Verdana"/>
          <w:i/>
          <w:iCs/>
          <w:color w:val="0082BF"/>
        </w:rPr>
        <w:t>11</w:t>
      </w:r>
      <w:r w:rsidR="007D7EAF">
        <w:rPr>
          <w:rFonts w:ascii="Verdana" w:hAnsi="Verdana" w:cs="Verdana"/>
          <w:i/>
          <w:iCs/>
          <w:color w:val="0082BF"/>
        </w:rPr>
        <w:t>/1</w:t>
      </w:r>
      <w:r w:rsidR="007D7EAF" w:rsidRPr="00DF5C9F">
        <w:rPr>
          <w:rFonts w:ascii="Verdana" w:hAnsi="Verdana" w:cs="Verdana"/>
          <w:i/>
          <w:iCs/>
          <w:color w:val="0082BF"/>
        </w:rPr>
        <w:t>2</w:t>
      </w:r>
      <w:r w:rsidR="007D7EAF" w:rsidRPr="00214013">
        <w:rPr>
          <w:rFonts w:ascii="Verdana" w:hAnsi="Verdana"/>
        </w:rPr>
        <w:t xml:space="preserve"> </w:t>
      </w:r>
      <w:r w:rsidR="007D7EAF" w:rsidRPr="00214013">
        <w:rPr>
          <w:rFonts w:ascii="Verdana" w:hAnsi="Verdana" w:cs="Verdana"/>
        </w:rPr>
        <w:t>Договора</w:t>
      </w:r>
      <w:r w:rsidR="007D7EAF">
        <w:rPr>
          <w:rFonts w:ascii="Verdana" w:hAnsi="Verdana" w:cs="Verdana"/>
        </w:rPr>
        <w:t xml:space="preserve">. </w:t>
      </w:r>
      <w:r w:rsidRPr="008964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0E73E0">
        <w:rPr>
          <w:rFonts w:ascii="Verdana" w:hAnsi="Verdana"/>
        </w:rPr>
        <w:t>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7D7EAF" w:rsidRPr="000E73E0">
        <w:rPr>
          <w:rFonts w:ascii="Verdana" w:hAnsi="Verdana"/>
        </w:rPr>
        <w:t xml:space="preserve"> в момент </w:t>
      </w:r>
      <w:r w:rsidRPr="000E73E0">
        <w:rPr>
          <w:rFonts w:ascii="Verdana" w:hAnsi="Verdana"/>
        </w:rPr>
        <w:t>наступлени</w:t>
      </w:r>
      <w:r w:rsidR="007D7EAF" w:rsidRPr="000E73E0">
        <w:rPr>
          <w:rFonts w:ascii="Verdana" w:hAnsi="Verdana"/>
        </w:rPr>
        <w:t>я</w:t>
      </w:r>
      <w:r w:rsidRPr="000E73E0">
        <w:rPr>
          <w:rFonts w:ascii="Verdana" w:hAnsi="Verdana"/>
        </w:rPr>
        <w:t xml:space="preserve"> следующих обстоятельств: </w:t>
      </w:r>
      <w:r w:rsidRPr="000E73E0">
        <w:rPr>
          <w:rFonts w:ascii="Verdana" w:hAnsi="Verdana" w:cs="Verdana"/>
        </w:rPr>
        <w:t xml:space="preserve">на счет Продавца, указанный в разделе </w:t>
      </w:r>
      <w:r w:rsidR="007D7EAF" w:rsidRPr="000E73E0">
        <w:rPr>
          <w:rFonts w:ascii="Verdana" w:hAnsi="Verdana" w:cs="Verdana"/>
        </w:rPr>
        <w:t>11/</w:t>
      </w:r>
      <w:r w:rsidRPr="000E73E0">
        <w:rPr>
          <w:rFonts w:ascii="Verdana" w:hAnsi="Verdana" w:cs="Verdana"/>
          <w:i/>
          <w:iCs/>
          <w:color w:val="0082BF"/>
        </w:rPr>
        <w:t>12</w:t>
      </w:r>
      <w:r w:rsidRPr="000E73E0">
        <w:rPr>
          <w:rFonts w:ascii="Verdana" w:hAnsi="Verdana"/>
        </w:rPr>
        <w:t xml:space="preserve"> </w:t>
      </w:r>
      <w:r w:rsidRPr="000E73E0">
        <w:rPr>
          <w:rFonts w:ascii="Verdana" w:hAnsi="Verdana" w:cs="Verdana"/>
        </w:rPr>
        <w:t>Договора, поступили денежные средства в соответствии с п.2.2.1</w:t>
      </w:r>
      <w:r w:rsidR="007D7EAF" w:rsidRPr="000E73E0">
        <w:rPr>
          <w:rFonts w:ascii="Verdana" w:hAnsi="Verdana" w:cs="Verdana"/>
        </w:rPr>
        <w:t>, 2.3</w:t>
      </w:r>
      <w:r w:rsidRPr="000E73E0">
        <w:rPr>
          <w:rFonts w:ascii="Verdana" w:hAnsi="Verdana" w:cs="Verdana"/>
        </w:rPr>
        <w:t xml:space="preserve"> в размере  </w:t>
      </w:r>
      <w:r w:rsidR="007D7EAF" w:rsidRPr="000E73E0">
        <w:rPr>
          <w:rFonts w:ascii="Verdana" w:hAnsi="Verdana" w:cs="Verdana"/>
        </w:rPr>
        <w:t xml:space="preserve">не менее </w:t>
      </w:r>
      <w:r w:rsidRPr="000E73E0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0E73E0">
        <w:rPr>
          <w:rFonts w:ascii="Verdana" w:hAnsi="Verdana" w:cs="Verdana"/>
          <w:color w:val="000000"/>
        </w:rPr>
        <w:t xml:space="preserve">рублей </w:t>
      </w:r>
      <w:r w:rsidRPr="000E73E0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0E73E0">
        <w:rPr>
          <w:rFonts w:ascii="Verdana" w:hAnsi="Verdana" w:cs="Verdana"/>
          <w:color w:val="000000"/>
        </w:rPr>
        <w:t xml:space="preserve">копеек </w:t>
      </w:r>
      <w:r w:rsidRPr="000E73E0">
        <w:rPr>
          <w:rFonts w:ascii="Verdana" w:hAnsi="Verdana" w:cs="Verdana"/>
          <w:i/>
          <w:iCs/>
          <w:color w:val="0082BF"/>
        </w:rPr>
        <w:t>(</w:t>
      </w:r>
      <w:r w:rsidR="00841496" w:rsidRPr="000E73E0">
        <w:rPr>
          <w:rFonts w:ascii="Verdana" w:hAnsi="Verdana" w:cs="Verdana"/>
          <w:i/>
          <w:iCs/>
          <w:color w:val="0082BF"/>
        </w:rPr>
        <w:t>в том числе НДС</w:t>
      </w:r>
      <w:r w:rsidRPr="000E73E0">
        <w:rPr>
          <w:rFonts w:ascii="Verdana" w:hAnsi="Verdana" w:cs="Verdana"/>
          <w:i/>
          <w:iCs/>
          <w:color w:val="0082BF"/>
        </w:rPr>
        <w:t>)</w:t>
      </w:r>
    </w:p>
    <w:p w14:paraId="4E541ECB" w14:textId="3CC15D3F" w:rsidR="008964A4" w:rsidRPr="00214013" w:rsidRDefault="007D7EAF" w:rsidP="007D7EAF">
      <w:pPr>
        <w:pStyle w:val="a5"/>
        <w:ind w:left="114" w:firstLine="737"/>
        <w:jc w:val="both"/>
        <w:rPr>
          <w:rFonts w:ascii="Verdana" w:hAnsi="Verdana"/>
          <w:color w:val="FF0000"/>
        </w:rPr>
      </w:pPr>
      <w:r w:rsidRPr="007D7EAF">
        <w:rPr>
          <w:rFonts w:ascii="Verdana" w:hAnsi="Verdana"/>
          <w:color w:val="FF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12174A48" w14:textId="0A04BF67" w:rsidR="00D67F90" w:rsidRPr="008964A4" w:rsidRDefault="008964A4" w:rsidP="008964A4">
      <w:pPr>
        <w:pStyle w:val="a5"/>
        <w:ind w:left="114" w:firstLine="636"/>
        <w:jc w:val="both"/>
        <w:rPr>
          <w:rFonts w:ascii="Verdana" w:hAnsi="Verdana"/>
          <w:b/>
        </w:rPr>
      </w:pPr>
      <w:r w:rsidRPr="008964A4">
        <w:rPr>
          <w:rFonts w:ascii="Verdana" w:hAnsi="Verdana"/>
          <w:b/>
        </w:rPr>
        <w:t xml:space="preserve">В случае </w:t>
      </w:r>
      <w:proofErr w:type="spellStart"/>
      <w:r w:rsidR="00A323C6" w:rsidRPr="00A323C6">
        <w:rPr>
          <w:rFonts w:ascii="Verdana" w:hAnsi="Verdana"/>
          <w:b/>
        </w:rPr>
        <w:t>ненаступления</w:t>
      </w:r>
      <w:proofErr w:type="spellEnd"/>
      <w:r w:rsidR="00A323C6" w:rsidRPr="00A323C6">
        <w:rPr>
          <w:rFonts w:ascii="Verdana" w:hAnsi="Verdana"/>
          <w:b/>
        </w:rPr>
        <w:t xml:space="preserve"> в предусмотренный срок вышеуказанных обстоятельств и/или </w:t>
      </w:r>
      <w:r w:rsidRPr="008964A4">
        <w:rPr>
          <w:rFonts w:ascii="Verdana" w:hAnsi="Verdana"/>
          <w:b/>
        </w:rPr>
        <w:t xml:space="preserve">отказа Продавца от Договора в соответствии с пунктом 9.2. Договора Обеспечительный платеж </w:t>
      </w:r>
      <w:r w:rsidR="00A323C6" w:rsidRPr="00A323C6">
        <w:rPr>
          <w:rFonts w:ascii="Verdana" w:hAnsi="Verdana"/>
          <w:b/>
        </w:rPr>
        <w:t xml:space="preserve">не засчитывается в счет исполнения обязательств Покупателя, </w:t>
      </w:r>
      <w:r w:rsidRPr="008964A4">
        <w:rPr>
          <w:rFonts w:ascii="Verdana" w:hAnsi="Verdana"/>
          <w:b/>
        </w:rPr>
        <w:t>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3507B1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3507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3507B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3507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3507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3507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3507B1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3507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3507B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3507B1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3507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3507B1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3507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7A499C9B" w:rsidR="00A24C91" w:rsidRPr="00ED2B97" w:rsidRDefault="00564030" w:rsidP="00ED2B97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2D3E5027" w14:textId="22D8E41C" w:rsidR="009C7E24" w:rsidRPr="008964A4" w:rsidRDefault="00D95D9D" w:rsidP="00A323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поступления на расчетный счет Продавца денежных средств по Договору в полном объеме </w:t>
      </w:r>
      <w:r w:rsidR="00A323C6" w:rsidRPr="00A323C6">
        <w:rPr>
          <w:rFonts w:ascii="Verdana" w:eastAsia="Times New Roman" w:hAnsi="Verdana" w:cs="Times New Roman"/>
          <w:sz w:val="20"/>
          <w:szCs w:val="20"/>
          <w:lang w:eastAsia="ru-RU"/>
        </w:rPr>
        <w:t>и регистрации перехода права собственности</w:t>
      </w:r>
      <w:r w:rsidR="00A323C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6160C312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643CE8BA" w14:textId="12C235DD" w:rsidR="00090888" w:rsidRPr="00F11053" w:rsidRDefault="00090888" w:rsidP="000908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Уведомить арендодателя Земельного участка об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отчуждении недвижимого имущества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течение 10 (Десяти) календарных дней с даты государственной регистрации перехода права собственности 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Pr="00F11053">
        <w:rPr>
          <w:rFonts w:ascii="Verdana" w:eastAsia="Times New Roman" w:hAnsi="Verdana" w:cs="Times New Roman"/>
          <w:sz w:val="20"/>
          <w:szCs w:val="20"/>
          <w:lang w:eastAsia="ru-RU"/>
        </w:rPr>
        <w:t>от Продавца к Покупателю.</w:t>
      </w:r>
    </w:p>
    <w:p w14:paraId="5828810C" w14:textId="77777777" w:rsidR="00090888" w:rsidRPr="00214013" w:rsidRDefault="000908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396264AB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до </w:t>
      </w:r>
      <w:r w:rsidR="00BD5C9D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даты </w:t>
      </w:r>
      <w:r w:rsidR="00386B63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государственной </w:t>
      </w:r>
      <w:r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регистрации </w:t>
      </w:r>
      <w:r w:rsidR="00BD5C9D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перехода </w:t>
      </w:r>
      <w:r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права собстве</w:t>
      </w:r>
      <w:r w:rsidR="00C537C0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нности на недвижимое имущество</w:t>
      </w:r>
      <w:r w:rsidR="005443B9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либо до</w:t>
      </w:r>
      <w:r w:rsidR="00214013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2.3 Договора в </w:t>
      </w:r>
      <w:r w:rsidR="007051FF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полном</w:t>
      </w:r>
      <w:r w:rsidR="00C537C0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объеме</w:t>
      </w:r>
      <w:r w:rsidR="007A65A3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либо до </w:t>
      </w:r>
      <w:r w:rsidR="00C537C0" w:rsidRPr="00450785">
        <w:rPr>
          <w:rFonts w:ascii="Verdana" w:hAnsi="Verdana"/>
          <w:color w:val="000000" w:themeColor="text1"/>
          <w:sz w:val="20"/>
          <w:szCs w:val="20"/>
        </w:rPr>
        <w:t>погашения</w:t>
      </w:r>
      <w:r w:rsidR="0088621C" w:rsidRPr="00450785">
        <w:rPr>
          <w:rFonts w:ascii="Verdana" w:hAnsi="Verdana"/>
          <w:color w:val="000000" w:themeColor="text1"/>
          <w:sz w:val="20"/>
          <w:szCs w:val="20"/>
        </w:rPr>
        <w:t xml:space="preserve"> залога в пользу Продавца</w:t>
      </w:r>
      <w:r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386B63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позж</w:t>
      </w:r>
      <w:r w:rsidR="00386B63"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е, </w:t>
      </w:r>
      <w:r w:rsidRPr="004507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производить без согласия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любые действия, ведущие к изменению недвижимого имущества (ремонт, перепланировка, реконструкция, снос, межевание и т.п.).</w:t>
      </w:r>
    </w:p>
    <w:p w14:paraId="239DFE61" w14:textId="484C75C4" w:rsidR="00450785" w:rsidRDefault="00450785" w:rsidP="0045078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Уведомить арендодателя Земельного участка об </w:t>
      </w:r>
      <w:r w:rsidR="000908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приобретении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течение 10 (Десяти) календарных дней с даты государственной регистрации перехода права собственности на </w:t>
      </w:r>
      <w:r w:rsidR="000908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Pr="00F11053">
        <w:rPr>
          <w:rFonts w:ascii="Verdana" w:eastAsia="Times New Roman" w:hAnsi="Verdana" w:cs="Times New Roman"/>
          <w:sz w:val="20"/>
          <w:szCs w:val="20"/>
          <w:lang w:eastAsia="ru-RU"/>
        </w:rPr>
        <w:t>от Продавца к Покупателю.</w:t>
      </w:r>
    </w:p>
    <w:p w14:paraId="0EBCC892" w14:textId="31FC96C6" w:rsidR="00450785" w:rsidRDefault="000908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90888">
        <w:rPr>
          <w:rFonts w:ascii="Verdana" w:eastAsia="Times New Roman" w:hAnsi="Verdana" w:cs="Times New Roman"/>
          <w:sz w:val="20"/>
          <w:szCs w:val="20"/>
          <w:lang w:eastAsia="ru-RU"/>
        </w:rPr>
        <w:t>4.2.9. После перехода права собственности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недвижимое имущество</w:t>
      </w:r>
      <w:r w:rsidRPr="000908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Покупатель обязуется своими силами за свой счет совершить все необходимые действия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решением по делу №А21-13569/2022, </w:t>
      </w:r>
      <w:r w:rsidRPr="00090888">
        <w:rPr>
          <w:rFonts w:ascii="Verdana" w:eastAsia="Times New Roman" w:hAnsi="Verdana" w:cs="Times New Roman"/>
          <w:sz w:val="20"/>
          <w:szCs w:val="20"/>
          <w:lang w:eastAsia="ru-RU"/>
        </w:rPr>
        <w:t>своими силами и за свой счет исполняет решение суда в установленный в нем срок и вносит соответствующие изменения о недвижимом имуществе в ЕГРН, если об этом будет указано в решении суда. Расходы, понесенные Покупателем в связи с устранением недостатков и исполнением судебного решения, в случае их наличия, не подлежат компенсации Продавцом и не уменьшают цену Имущества, указанную в п.2.1 Договора.</w:t>
      </w:r>
    </w:p>
    <w:p w14:paraId="3DA0783E" w14:textId="58A7FD33" w:rsidR="001426EE" w:rsidRPr="00090888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9088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090888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CB1B975" w14:textId="77777777" w:rsidR="00090888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090888" w:rsidRPr="00E10AB2" w14:paraId="4026516D" w14:textId="77777777" w:rsidTr="007916F0">
        <w:tc>
          <w:tcPr>
            <w:tcW w:w="2269" w:type="dxa"/>
          </w:tcPr>
          <w:p w14:paraId="19247447" w14:textId="77777777" w:rsidR="00090888" w:rsidRPr="00E10AB2" w:rsidRDefault="00090888" w:rsidP="007916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8D992B" w14:textId="77777777" w:rsidR="00090888" w:rsidRPr="00E10AB2" w:rsidRDefault="00090888" w:rsidP="007916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14:paraId="2139C424" w14:textId="6DD015E2" w:rsidR="00090888" w:rsidRPr="00E10AB2" w:rsidRDefault="00090888" w:rsidP="0009088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E10AB2">
              <w:rPr>
                <w:rFonts w:ascii="Verdana" w:hAnsi="Verdana"/>
                <w:sz w:val="20"/>
                <w:szCs w:val="20"/>
              </w:rPr>
              <w:t>перечисления Покупателем на счет Продавца, указанный в разделе 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E10AB2">
              <w:rPr>
                <w:rFonts w:ascii="Verdana" w:hAnsi="Verdana"/>
                <w:sz w:val="20"/>
                <w:szCs w:val="20"/>
              </w:rPr>
              <w:t xml:space="preserve"> Договора, цены Имущества в размере __________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E10AB2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0888" w:rsidRPr="00E10AB2" w14:paraId="3FFC9F9D" w14:textId="77777777" w:rsidTr="007916F0">
        <w:tc>
          <w:tcPr>
            <w:tcW w:w="2269" w:type="dxa"/>
          </w:tcPr>
          <w:p w14:paraId="190E8CDB" w14:textId="77777777" w:rsidR="00090888" w:rsidRPr="00E10AB2" w:rsidRDefault="00090888" w:rsidP="007916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E3E6142" w14:textId="77777777" w:rsidR="00090888" w:rsidRPr="00E10AB2" w:rsidRDefault="00090888" w:rsidP="007916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14:paraId="1A26078E" w14:textId="77777777" w:rsidR="00090888" w:rsidRPr="00E10AB2" w:rsidRDefault="00090888" w:rsidP="007916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E10AB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E10AB2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E10AB2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№2 к Договору, на цену Имущества в размере ___________ (_____________) рублей _____копеек (в том числе НДС, исчисленный в соответствии с действующим законодательством Российской Федерации)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080C698" w14:textId="45342E6A" w:rsidR="00090888" w:rsidRDefault="0009088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035C4C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0,1% (одна </w:t>
      </w:r>
      <w:r w:rsidR="00CD1824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десятая</w:t>
      </w:r>
      <w:r w:rsidR="00F70A26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6.2.</w:t>
      </w:r>
      <w:r w:rsidR="00DC25F5" w:rsidRPr="00035C4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C25F5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="00710972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Покупател</w:t>
      </w:r>
      <w:r w:rsidR="00710972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ем обязанностей</w:t>
      </w:r>
      <w:r w:rsidR="00832AFB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/</w:t>
      </w:r>
      <w:r w:rsidR="008F55DE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или</w:t>
      </w:r>
      <w:r w:rsidR="000C51AA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подаче</w:t>
      </w:r>
      <w:r w:rsidR="00832AFB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документов на государственную</w:t>
      </w:r>
      <w:r w:rsidR="003629D2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регистрацию</w:t>
      </w:r>
      <w:r w:rsidR="004F51F2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F24CF0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5F1DA6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Продавец вправе требовать от Покупателя уп</w:t>
      </w:r>
      <w:r w:rsidR="004F51F2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латы неустойки</w:t>
      </w:r>
      <w:r w:rsidR="005F1DA6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размере </w:t>
      </w:r>
      <w:r w:rsidR="00186859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0,1% (одна </w:t>
      </w:r>
      <w:r w:rsidR="00CD1824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десятая</w:t>
      </w:r>
      <w:r w:rsidR="00186859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8D0730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AA768F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процента</w:t>
      </w:r>
      <w:r w:rsidR="00DC25F5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035C4C" w:rsidRDefault="009304B4" w:rsidP="00035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6BA583" w14:textId="58591873" w:rsidR="009304B4" w:rsidRPr="00035C4C" w:rsidRDefault="00035C4C" w:rsidP="00035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35C4C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035C4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</w:t>
      </w:r>
      <w:r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такой претензии или мотивированного отказа по ее удовлетворению не должен п</w:t>
      </w:r>
      <w:r w:rsidR="002A3611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ревышать 10 (Д</w:t>
      </w:r>
      <w:r w:rsidR="008F55DE"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есять) рабочих</w:t>
      </w:r>
      <w:r w:rsidRPr="00035C4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64BA0503" w:rsidR="00046C89" w:rsidRPr="00214013" w:rsidRDefault="00046C89" w:rsidP="004703E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4703EC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5CDD7EE7" w:rsidR="00046C89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0F75D51B" w14:textId="79D49F10" w:rsidR="004703EC" w:rsidRPr="00CF201D" w:rsidRDefault="004703EC" w:rsidP="004703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9.2.4.</w:t>
      </w:r>
      <w:r w:rsidRPr="004703EC">
        <w:rPr>
          <w:rFonts w:ascii="Verdana" w:hAnsi="Verdana"/>
          <w:sz w:val="20"/>
          <w:szCs w:val="20"/>
        </w:rPr>
        <w:t xml:space="preserve">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вынесением Арбитражным судом </w:t>
      </w:r>
      <w:r>
        <w:rPr>
          <w:rFonts w:ascii="Verdana" w:hAnsi="Verdana"/>
          <w:sz w:val="20"/>
          <w:szCs w:val="20"/>
        </w:rPr>
        <w:t xml:space="preserve">Калининградской области </w:t>
      </w:r>
      <w:r w:rsidRPr="00CF201D">
        <w:rPr>
          <w:rFonts w:ascii="Verdana" w:hAnsi="Verdana"/>
          <w:sz w:val="20"/>
          <w:szCs w:val="20"/>
        </w:rPr>
        <w:t>судебных актов по делу №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</w:t>
      </w:r>
      <w:r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21-13569/2022</w:t>
      </w:r>
      <w:r w:rsidRPr="00CF201D">
        <w:rPr>
          <w:rFonts w:ascii="Verdana" w:hAnsi="Verdana"/>
          <w:sz w:val="20"/>
          <w:szCs w:val="20"/>
        </w:rPr>
        <w:t>.</w:t>
      </w:r>
    </w:p>
    <w:p w14:paraId="385A4673" w14:textId="09F34E12" w:rsidR="004703EC" w:rsidRPr="00214013" w:rsidRDefault="004703EC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BF7A21" w14:textId="6AC7556E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317D65E" w14:textId="77777777" w:rsidR="004703EC" w:rsidRDefault="004703EC" w:rsidP="004703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сделке. </w:t>
      </w:r>
    </w:p>
    <w:p w14:paraId="5487AB97" w14:textId="77777777" w:rsidR="004703EC" w:rsidRDefault="004703EC" w:rsidP="004703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9.5. В случае расторжения Договора по основаниям, указанным в пунктах 9.2.1 и 9.2.2 Договора,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35C517D3" w14:textId="4F5F3BE6" w:rsidR="00952E58" w:rsidRPr="00214013" w:rsidRDefault="004703EC" w:rsidP="004703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рабочих дней) уведомляют друг друга о любых изменениях в их контактных лицах, адресах и реквизитах банковских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1389D168" w:rsidR="00C76935" w:rsidRPr="00214013" w:rsidRDefault="00C76935" w:rsidP="004703EC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4703E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5C86E6AD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3E4C537D" w14:textId="77777777" w:rsidR="0024796E" w:rsidRPr="00214013" w:rsidRDefault="0024796E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4EF7">
        <w:tc>
          <w:tcPr>
            <w:tcW w:w="1695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24796E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42C3F1E7" w14:textId="0533024D" w:rsidR="0024796E" w:rsidRPr="00F06A86" w:rsidRDefault="0024796E" w:rsidP="0024796E">
            <w:pPr>
              <w:pStyle w:val="Default"/>
              <w:ind w:left="927"/>
              <w:jc w:val="both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1)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Производственное здание с кадастровым номером: 39:15:141402:111, общей площадью 179,3 кв. м., назначение: нежилое, количество этажей: 1,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в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том числе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подземных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0, расположенное по адресу: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Калининградская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область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г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Калининград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ул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Полтавская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д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8 </w:t>
            </w:r>
            <w:r w:rsidRPr="00F06A86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ru-RU"/>
              </w:rPr>
              <w:t>(«Объект -1»);</w:t>
            </w:r>
          </w:p>
          <w:p w14:paraId="7223FB03" w14:textId="48979BE8" w:rsidR="0024796E" w:rsidRPr="00F06A86" w:rsidRDefault="0024796E" w:rsidP="0024796E">
            <w:pPr>
              <w:pStyle w:val="Default"/>
              <w:ind w:left="927"/>
              <w:jc w:val="both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lastRenderedPageBreak/>
              <w:t>2)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Склад с кадастровым номером: 39:15:141402:97, общей площадью 595.5 кв. м., назначение: нежилое, количество этажей:1,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в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том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числе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подземных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0, расположенное по адресу: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Калининградская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область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г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Калининград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ул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Полтавская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auto"/>
                <w:sz w:val="20"/>
                <w:szCs w:val="20"/>
                <w:lang w:eastAsia="ru-RU"/>
              </w:rPr>
              <w:t>д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8 </w:t>
            </w:r>
            <w:r w:rsidRPr="00F06A86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ru-RU"/>
              </w:rPr>
              <w:t>(«Объект -2»);</w:t>
            </w:r>
          </w:p>
          <w:p w14:paraId="6961A8F5" w14:textId="1BCE4C84" w:rsidR="0024796E" w:rsidRPr="00F06A86" w:rsidRDefault="0024796E" w:rsidP="0024796E">
            <w:pPr>
              <w:pStyle w:val="Default"/>
              <w:ind w:left="927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3)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Производственное здание с кадастровым номером: 39:15:141402:112, общей площадь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ю</w:t>
            </w:r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196.5 </w:t>
            </w:r>
            <w:proofErr w:type="spellStart"/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кв.м</w:t>
            </w:r>
            <w:proofErr w:type="spellEnd"/>
            <w:r w:rsidRPr="00F06A86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., назначение: нежилое, количество этажей:1 в том числе 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подземных 0, расположенное по адресу: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Калининградская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Калининград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Полтавская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8 </w:t>
            </w:r>
            <w:r w:rsidRPr="00F06A8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-3»);</w:t>
            </w:r>
          </w:p>
          <w:p w14:paraId="629BBD68" w14:textId="2374B844" w:rsidR="0024796E" w:rsidRPr="00F06A86" w:rsidRDefault="0024796E" w:rsidP="0024796E">
            <w:pPr>
              <w:pStyle w:val="Default"/>
              <w:ind w:left="927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4)Производственное здание с кадастровым номером: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39:15:141402:94, общей площадь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985.7кв.м., назначение: нежилое, количество этажей:1 в том числе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подземных 0, расположенное по адресу: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Калининградская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Калининград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Полтавская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8 </w:t>
            </w:r>
            <w:r w:rsidRPr="00F06A8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-4»);</w:t>
            </w:r>
          </w:p>
          <w:p w14:paraId="0BBE2908" w14:textId="2764CC96" w:rsidR="0024796E" w:rsidRPr="0024796E" w:rsidRDefault="0024796E" w:rsidP="0024796E">
            <w:pPr>
              <w:pStyle w:val="Default"/>
              <w:ind w:left="927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5)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 xml:space="preserve">компрессорной 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номером: 39:15:141402:96, общей площадью 111.3 </w:t>
            </w:r>
            <w:proofErr w:type="spellStart"/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 назначение: нежилое, количество этажей:1 в том числе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подземных 0, расположенное по адресу: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Калининградская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Калининград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Полтавская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06A86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8 </w:t>
            </w:r>
            <w:r w:rsidRPr="00F06A8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</w:t>
            </w:r>
            <w:r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5»);</w:t>
            </w:r>
          </w:p>
          <w:p w14:paraId="0A272787" w14:textId="08F4CCE9" w:rsidR="00E60726" w:rsidRPr="007650A8" w:rsidRDefault="0024796E" w:rsidP="0024796E">
            <w:pPr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650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переходом к Покупателю права собственности на Здания в силу п. 3 статьи 552 Гражданского кодекса Российской Федерации Покупатель приобретает право на использование земельного участка с кадастровым номером 39:15:141402:13, виды разрешенного использования: земли населенных пунктов площадь 30305 кв. м.,  местоположение: Россия, Калининградская обл., г. Калининград, ул. Полтавская,8.</w:t>
            </w: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3A4EF7">
        <w:tc>
          <w:tcPr>
            <w:tcW w:w="1695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69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В соответствии с Договором купли-продажи недвижимого имущества от «___</w:t>
            </w:r>
            <w:proofErr w:type="gramStart"/>
            <w:r>
              <w:rPr>
                <w:rFonts w:ascii="Verdana" w:hAnsi="Verdana"/>
                <w:lang w:eastAsia="en-US"/>
              </w:rPr>
              <w:t>_»_</w:t>
            </w:r>
            <w:proofErr w:type="gramEnd"/>
            <w:r>
              <w:rPr>
                <w:rFonts w:ascii="Verdana" w:hAnsi="Verdana"/>
                <w:lang w:eastAsia="en-US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7E736078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4703EC">
        <w:rPr>
          <w:rFonts w:ascii="Verdana" w:hAnsi="Verdana"/>
          <w:sz w:val="20"/>
          <w:szCs w:val="20"/>
        </w:rPr>
        <w:t>2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2624C746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35C4C">
        <w:rPr>
          <w:rFonts w:ascii="Verdana" w:hAnsi="Verdana"/>
          <w:color w:val="000000" w:themeColor="text1"/>
        </w:rPr>
        <w:t xml:space="preserve">(Публичное акционерное общество Национальный банк «ТРАСТ», ИНН 7831001567, КПП </w:t>
      </w:r>
      <w:r w:rsidR="00BC4D29" w:rsidRPr="00035C4C">
        <w:rPr>
          <w:rFonts w:ascii="Verdana" w:hAnsi="Verdana"/>
          <w:color w:val="000000" w:themeColor="text1"/>
        </w:rPr>
        <w:t>773001001</w:t>
      </w:r>
      <w:r w:rsidRPr="00035C4C">
        <w:rPr>
          <w:rFonts w:ascii="Verdana" w:hAnsi="Verdana"/>
          <w:color w:val="000000" w:themeColor="text1"/>
        </w:rPr>
        <w:t xml:space="preserve">, ОГРН 1027800000480, БИК 044525635, </w:t>
      </w:r>
      <w:proofErr w:type="spellStart"/>
      <w:r w:rsidRPr="00035C4C">
        <w:rPr>
          <w:rFonts w:ascii="Verdana" w:hAnsi="Verdana"/>
          <w:color w:val="000000" w:themeColor="text1"/>
        </w:rPr>
        <w:t>корр</w:t>
      </w:r>
      <w:proofErr w:type="spellEnd"/>
      <w:r w:rsidRPr="00035C4C">
        <w:rPr>
          <w:rFonts w:ascii="Verdana" w:hAnsi="Verdana"/>
          <w:color w:val="000000" w:themeColor="text1"/>
        </w:rPr>
        <w:t xml:space="preserve">/счет № </w:t>
      </w:r>
      <w:proofErr w:type="gramStart"/>
      <w:r w:rsidR="004D4231" w:rsidRPr="00035C4C">
        <w:rPr>
          <w:rFonts w:ascii="Verdana" w:hAnsi="Verdana" w:cs="Arial"/>
          <w:color w:val="000000" w:themeColor="text1"/>
          <w:shd w:val="clear" w:color="auto" w:fill="FFFFFF"/>
        </w:rPr>
        <w:t xml:space="preserve">30101810345250000635 </w:t>
      </w:r>
      <w:r w:rsidRPr="00035C4C">
        <w:rPr>
          <w:rFonts w:ascii="Verdana" w:hAnsi="Verdana"/>
          <w:color w:val="000000" w:themeColor="text1"/>
        </w:rPr>
        <w:t xml:space="preserve"> в</w:t>
      </w:r>
      <w:proofErr w:type="gramEnd"/>
      <w:r w:rsidRPr="00035C4C">
        <w:rPr>
          <w:rFonts w:ascii="Verdana" w:hAnsi="Verdana"/>
          <w:color w:val="000000" w:themeColor="text1"/>
        </w:rPr>
        <w:t xml:space="preserve"> ГУ Банка России по Центральному Федеральному Округу, л/с ___________________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6BFD8C50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в Исполняющий банк следующих </w:t>
      </w:r>
      <w:proofErr w:type="gramStart"/>
      <w:r w:rsidRPr="00214013">
        <w:rPr>
          <w:rFonts w:ascii="Verdana" w:eastAsia="Calibri" w:hAnsi="Verdana" w:cs="Arial"/>
        </w:rPr>
        <w:t>документов,:</w:t>
      </w:r>
      <w:proofErr w:type="gramEnd"/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6C2AA568" w14:textId="4D71637B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B1867E4" w14:textId="0226FE1D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</w:t>
            </w:r>
            <w:r w:rsidR="009108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910817" w:rsidRPr="009108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виде оригиналов или нотариально заверенн</w:t>
            </w:r>
            <w:r w:rsidR="009108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ой</w:t>
            </w:r>
            <w:r w:rsidR="00910817" w:rsidRPr="009108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9108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C973A72" w14:textId="1067F806" w:rsidR="00686D08" w:rsidRDefault="00686D08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</w:t>
            </w:r>
            <w:r w:rsidR="007916F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</w:t>
            </w:r>
            <w:r w:rsidR="007916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Объект-1</w:t>
            </w:r>
            <w:r w:rsidR="007916F0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где в графе «правообладатель» указано _________________</w:t>
            </w:r>
            <w:r w:rsidR="009108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10817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</w:t>
            </w:r>
            <w:r w:rsidR="007916F0" w:rsidRPr="00F06A8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39:15:141402:111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; в графе «ограничение (обременение) права» отражена информация о залоге в пользу Продавца</w:t>
            </w:r>
            <w:r w:rsidR="007916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7916F0" w:rsidRPr="00035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возможно</w:t>
            </w:r>
            <w:r w:rsidR="00FE02CC" w:rsidRPr="00035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указание на установление последующей ипотеки в пользу </w:t>
            </w:r>
            <w:r w:rsidR="007916F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="00FE02CC" w:rsidRPr="00035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</w:t>
            </w:r>
            <w:r w:rsidR="00A15858" w:rsidRPr="00035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="007916F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3649EF4" w14:textId="1075D819" w:rsidR="007916F0" w:rsidRDefault="007916F0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Выписки из ЕГРН, выданной _______________________________,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Объект-2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_________ </w:t>
            </w:r>
            <w:r w:rsidR="00910817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/>
                <w:sz w:val="20"/>
                <w:szCs w:val="20"/>
                <w:lang w:eastAsia="ru-RU"/>
              </w:rPr>
              <w:t>39:15:141402:97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«ограничение (обременение) права» отражена информация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 залоге в пользу Продавца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8090D5C" w14:textId="4506025A" w:rsidR="007916F0" w:rsidRDefault="007916F0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Выписки из ЕГРН, выда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нной __________________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____,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Объект-3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_________ </w:t>
            </w:r>
            <w:r w:rsidR="00910817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</w:t>
            </w:r>
            <w:r w:rsidRPr="00F06A8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39:15:141402:112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BAB373E" w14:textId="2956F05F" w:rsidR="007916F0" w:rsidRDefault="007916F0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Д.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Выписки из ЕГРН, 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ыданной _______________________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Объект-4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_________ </w:t>
            </w:r>
            <w:r w:rsidR="00910817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</w:t>
            </w:r>
            <w:r w:rsidRPr="00F06A8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39:15:141402:94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D476FC7" w14:textId="1E69F7D2" w:rsidR="007916F0" w:rsidRDefault="007916F0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Е.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Выписки из ЕГРН, выданной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_____________________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Объект-5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_________ </w:t>
            </w:r>
            <w:r w:rsidR="00910817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</w:t>
            </w:r>
            <w:r w:rsidRPr="00F06A8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F06A8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39:15:141402:96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D9D69A7" w14:textId="762712D4" w:rsidR="00910817" w:rsidRDefault="00910817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оригинала или нотариально заверенной копии).</w:t>
            </w:r>
          </w:p>
          <w:p w14:paraId="325658E4" w14:textId="1408C753" w:rsidR="007916F0" w:rsidRPr="00214013" w:rsidRDefault="007916F0" w:rsidP="007916F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2EEB99F6" w:rsidR="00686D08" w:rsidRPr="00214013" w:rsidRDefault="00686D08" w:rsidP="0091081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33D8" w14:textId="77777777" w:rsidR="00FD2D13" w:rsidRDefault="00FD2D13" w:rsidP="00E33D4F">
      <w:pPr>
        <w:spacing w:after="0" w:line="240" w:lineRule="auto"/>
      </w:pPr>
      <w:r>
        <w:separator/>
      </w:r>
    </w:p>
  </w:endnote>
  <w:endnote w:type="continuationSeparator" w:id="0">
    <w:p w14:paraId="4F1CED93" w14:textId="77777777" w:rsidR="00FD2D13" w:rsidRDefault="00FD2D1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3108E119" w:rsidR="007916F0" w:rsidRDefault="007916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AF">
          <w:rPr>
            <w:noProof/>
          </w:rPr>
          <w:t>5</w:t>
        </w:r>
        <w:r>
          <w:fldChar w:fldCharType="end"/>
        </w:r>
      </w:p>
    </w:sdtContent>
  </w:sdt>
  <w:p w14:paraId="3937936F" w14:textId="77777777" w:rsidR="007916F0" w:rsidRDefault="00791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BD7D" w14:textId="77777777" w:rsidR="00FD2D13" w:rsidRDefault="00FD2D13" w:rsidP="00E33D4F">
      <w:pPr>
        <w:spacing w:after="0" w:line="240" w:lineRule="auto"/>
      </w:pPr>
      <w:r>
        <w:separator/>
      </w:r>
    </w:p>
  </w:footnote>
  <w:footnote w:type="continuationSeparator" w:id="0">
    <w:p w14:paraId="7E87F11A" w14:textId="77777777" w:rsidR="00FD2D13" w:rsidRDefault="00FD2D13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7916F0" w:rsidRPr="00010D96" w:rsidRDefault="007916F0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7916F0" w:rsidRPr="00737CC6" w:rsidRDefault="007916F0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3C640A75"/>
    <w:multiLevelType w:val="multilevel"/>
    <w:tmpl w:val="F1C6DA7E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Verdana" w:hAnsi="Verdan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ascii="Times New Roman" w:hAnsi="Times New Roman" w:hint="default"/>
      </w:rPr>
    </w:lvl>
  </w:abstractNum>
  <w:abstractNum w:abstractNumId="25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58040AD"/>
    <w:multiLevelType w:val="hybridMultilevel"/>
    <w:tmpl w:val="3A80C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9" w15:restartNumberingAfterBreak="0">
    <w:nsid w:val="5FF045AB"/>
    <w:multiLevelType w:val="hybridMultilevel"/>
    <w:tmpl w:val="81E49F94"/>
    <w:lvl w:ilvl="0" w:tplc="90B293F0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68D04B5"/>
    <w:multiLevelType w:val="hybridMultilevel"/>
    <w:tmpl w:val="7688B9A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8" w15:restartNumberingAfterBreak="0">
    <w:nsid w:val="74CA36B6"/>
    <w:multiLevelType w:val="multilevel"/>
    <w:tmpl w:val="2A542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9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1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8"/>
  </w:num>
  <w:num w:numId="3">
    <w:abstractNumId w:val="40"/>
  </w:num>
  <w:num w:numId="4">
    <w:abstractNumId w:val="37"/>
  </w:num>
  <w:num w:numId="5">
    <w:abstractNumId w:val="32"/>
  </w:num>
  <w:num w:numId="6">
    <w:abstractNumId w:val="18"/>
  </w:num>
  <w:num w:numId="7">
    <w:abstractNumId w:val="4"/>
  </w:num>
  <w:num w:numId="8">
    <w:abstractNumId w:val="5"/>
  </w:num>
  <w:num w:numId="9">
    <w:abstractNumId w:val="45"/>
  </w:num>
  <w:num w:numId="10">
    <w:abstractNumId w:val="4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7"/>
  </w:num>
  <w:num w:numId="12">
    <w:abstractNumId w:val="10"/>
  </w:num>
  <w:num w:numId="13">
    <w:abstractNumId w:val="28"/>
  </w:num>
  <w:num w:numId="14">
    <w:abstractNumId w:val="6"/>
  </w:num>
  <w:num w:numId="15">
    <w:abstractNumId w:val="2"/>
  </w:num>
  <w:num w:numId="16">
    <w:abstractNumId w:val="16"/>
  </w:num>
  <w:num w:numId="17">
    <w:abstractNumId w:val="41"/>
  </w:num>
  <w:num w:numId="18">
    <w:abstractNumId w:val="20"/>
  </w:num>
  <w:num w:numId="19">
    <w:abstractNumId w:val="11"/>
  </w:num>
  <w:num w:numId="20">
    <w:abstractNumId w:val="29"/>
  </w:num>
  <w:num w:numId="21">
    <w:abstractNumId w:val="23"/>
  </w:num>
  <w:num w:numId="22">
    <w:abstractNumId w:val="26"/>
  </w:num>
  <w:num w:numId="23">
    <w:abstractNumId w:val="14"/>
  </w:num>
  <w:num w:numId="24">
    <w:abstractNumId w:val="27"/>
  </w:num>
  <w:num w:numId="25">
    <w:abstractNumId w:val="7"/>
  </w:num>
  <w:num w:numId="26">
    <w:abstractNumId w:val="44"/>
  </w:num>
  <w:num w:numId="27">
    <w:abstractNumId w:val="36"/>
  </w:num>
  <w:num w:numId="28">
    <w:abstractNumId w:val="12"/>
  </w:num>
  <w:num w:numId="29">
    <w:abstractNumId w:val="51"/>
  </w:num>
  <w:num w:numId="30">
    <w:abstractNumId w:val="43"/>
  </w:num>
  <w:num w:numId="31">
    <w:abstractNumId w:val="35"/>
  </w:num>
  <w:num w:numId="32">
    <w:abstractNumId w:val="3"/>
  </w:num>
  <w:num w:numId="33">
    <w:abstractNumId w:val="9"/>
  </w:num>
  <w:num w:numId="34">
    <w:abstractNumId w:val="21"/>
  </w:num>
  <w:num w:numId="35">
    <w:abstractNumId w:val="31"/>
  </w:num>
  <w:num w:numId="36">
    <w:abstractNumId w:val="38"/>
  </w:num>
  <w:num w:numId="37">
    <w:abstractNumId w:val="52"/>
  </w:num>
  <w:num w:numId="38">
    <w:abstractNumId w:val="1"/>
  </w:num>
  <w:num w:numId="39">
    <w:abstractNumId w:val="34"/>
  </w:num>
  <w:num w:numId="40">
    <w:abstractNumId w:val="0"/>
  </w:num>
  <w:num w:numId="41">
    <w:abstractNumId w:val="33"/>
  </w:num>
  <w:num w:numId="42">
    <w:abstractNumId w:val="46"/>
  </w:num>
  <w:num w:numId="43">
    <w:abstractNumId w:val="22"/>
  </w:num>
  <w:num w:numId="44">
    <w:abstractNumId w:val="15"/>
  </w:num>
  <w:num w:numId="45">
    <w:abstractNumId w:val="42"/>
  </w:num>
  <w:num w:numId="46">
    <w:abstractNumId w:val="25"/>
  </w:num>
  <w:num w:numId="47">
    <w:abstractNumId w:val="13"/>
  </w:num>
  <w:num w:numId="48">
    <w:abstractNumId w:val="49"/>
  </w:num>
  <w:num w:numId="49">
    <w:abstractNumId w:val="19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39"/>
  </w:num>
  <w:num w:numId="53">
    <w:abstractNumId w:val="30"/>
  </w:num>
  <w:num w:numId="54">
    <w:abstractNumId w:val="24"/>
  </w:num>
  <w:num w:numId="55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C4C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0888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A7280"/>
    <w:rsid w:val="000B32D0"/>
    <w:rsid w:val="000B3A7B"/>
    <w:rsid w:val="000B3E5F"/>
    <w:rsid w:val="000B40C5"/>
    <w:rsid w:val="000B450C"/>
    <w:rsid w:val="000B5A54"/>
    <w:rsid w:val="000B65BC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3E0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763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4C29"/>
    <w:rsid w:val="00135695"/>
    <w:rsid w:val="001358A7"/>
    <w:rsid w:val="0013718F"/>
    <w:rsid w:val="00137B42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45DF3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274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011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662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5982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6E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084F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22C9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07B1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AA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785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3EC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3C51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36F0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22A"/>
    <w:rsid w:val="0068591B"/>
    <w:rsid w:val="0068593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0A8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16F0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6E6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D7EA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26A15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496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D6AD7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0817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19E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35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66A2"/>
    <w:rsid w:val="009F7287"/>
    <w:rsid w:val="009F7462"/>
    <w:rsid w:val="00A00B44"/>
    <w:rsid w:val="00A02411"/>
    <w:rsid w:val="00A057ED"/>
    <w:rsid w:val="00A05A3C"/>
    <w:rsid w:val="00A07AC6"/>
    <w:rsid w:val="00A1129F"/>
    <w:rsid w:val="00A1228E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3C6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172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E6952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4FA5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6F0"/>
    <w:rsid w:val="00B82BAF"/>
    <w:rsid w:val="00B83979"/>
    <w:rsid w:val="00B86386"/>
    <w:rsid w:val="00B87012"/>
    <w:rsid w:val="00B871F4"/>
    <w:rsid w:val="00B87ACA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3D4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0D48"/>
    <w:rsid w:val="00C8334E"/>
    <w:rsid w:val="00C858A6"/>
    <w:rsid w:val="00C8616B"/>
    <w:rsid w:val="00C868DF"/>
    <w:rsid w:val="00C900D1"/>
    <w:rsid w:val="00C91318"/>
    <w:rsid w:val="00C9182F"/>
    <w:rsid w:val="00C92655"/>
    <w:rsid w:val="00C92DBB"/>
    <w:rsid w:val="00C92E9B"/>
    <w:rsid w:val="00C931C2"/>
    <w:rsid w:val="00C93929"/>
    <w:rsid w:val="00C94B0F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3772F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5708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05E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8723B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2B97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2F76"/>
    <w:rsid w:val="00EE44EA"/>
    <w:rsid w:val="00EE525F"/>
    <w:rsid w:val="00EE569A"/>
    <w:rsid w:val="00EE6B56"/>
    <w:rsid w:val="00EE6E60"/>
    <w:rsid w:val="00EF283F"/>
    <w:rsid w:val="00EF3982"/>
    <w:rsid w:val="00EF619B"/>
    <w:rsid w:val="00F00569"/>
    <w:rsid w:val="00F00A51"/>
    <w:rsid w:val="00F022A3"/>
    <w:rsid w:val="00F049F5"/>
    <w:rsid w:val="00F06A86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AAA"/>
    <w:rsid w:val="00F55CFA"/>
    <w:rsid w:val="00F562C2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3A1"/>
    <w:rsid w:val="00FB7958"/>
    <w:rsid w:val="00FB7B84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14D"/>
    <w:rsid w:val="00FD2363"/>
    <w:rsid w:val="00FD2AC6"/>
    <w:rsid w:val="00FD2B48"/>
    <w:rsid w:val="00FD2D13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EE2F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B829-DC04-4510-A1BE-4FC4162E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7438</Words>
  <Characters>42398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4</cp:revision>
  <cp:lastPrinted>2023-06-01T09:09:00Z</cp:lastPrinted>
  <dcterms:created xsi:type="dcterms:W3CDTF">2023-07-03T06:17:00Z</dcterms:created>
  <dcterms:modified xsi:type="dcterms:W3CDTF">2023-07-03T07:13:00Z</dcterms:modified>
</cp:coreProperties>
</file>