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AB2865B" w:rsidR="00777765" w:rsidRPr="0037642D" w:rsidRDefault="004B1B2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B2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«Кредит-Москва» (публичное акционерное общество) (Банк «Кредит-Москва» (ПАО), ОГРН 1027739069478, ИНН 7705011188, зарегистрированным по адресу: 115054, г. Москва, 6-й Монетчиковский пер., д. 8, стр. 1) (далее – финансовая организация), конкурсным управляющим (ликвидатором) которого на основании решения Арбитражного суда г. Москвы от 24 октября 2016 г. по делу №А40-170489/16-95-168 является государственная корпорация «Агентство по страхованию вкладов» (109240, г. Москва, ул. Высоцкого, д. 4)</w:t>
      </w:r>
      <w:r w:rsidRPr="004B1B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A6FD6A5" w:rsidR="00777765" w:rsidRPr="006F104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F10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0498DCD0" w:rsidR="00777765" w:rsidRDefault="006F1042" w:rsidP="006F1042">
      <w:pPr>
        <w:autoSpaceDE/>
        <w:autoSpaceDN/>
        <w:adjustRightInd/>
        <w:spacing w:after="0" w:line="240" w:lineRule="auto"/>
        <w:ind w:firstLine="567"/>
        <w:jc w:val="both"/>
      </w:pPr>
      <w:r w:rsidRPr="006F1042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F1042">
        <w:rPr>
          <w:rFonts w:ascii="Times New Roman" w:hAnsi="Times New Roman" w:cs="Times New Roman"/>
          <w:color w:val="000000"/>
          <w:sz w:val="24"/>
          <w:szCs w:val="24"/>
        </w:rPr>
        <w:t>Права требования к 78 физическим лицам, г. Москва, в состав лота включены требования к должникам банкротам Пачурину Дмитрию Олеговичу, Душкиной Ольге Сергеевне; Истек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042">
        <w:rPr>
          <w:rFonts w:ascii="Times New Roman" w:hAnsi="Times New Roman" w:cs="Times New Roman"/>
          <w:color w:val="000000"/>
          <w:sz w:val="24"/>
          <w:szCs w:val="24"/>
        </w:rPr>
        <w:t>срок для повторного предъявления ИЛ в отношении Банникова Андрея Владимировича (4 703 457,39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F104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042">
        <w:rPr>
          <w:rFonts w:ascii="Times New Roman" w:hAnsi="Times New Roman" w:cs="Times New Roman"/>
          <w:color w:val="000000"/>
          <w:sz w:val="24"/>
          <w:szCs w:val="24"/>
        </w:rPr>
        <w:t>703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042">
        <w:rPr>
          <w:rFonts w:ascii="Times New Roman" w:hAnsi="Times New Roman" w:cs="Times New Roman"/>
          <w:color w:val="000000"/>
          <w:sz w:val="24"/>
          <w:szCs w:val="24"/>
        </w:rPr>
        <w:t>457,39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FF3C45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FCD4F9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F3C45" w:rsidRPr="00FF3C45">
        <w:rPr>
          <w:rFonts w:ascii="Times New Roman CYR" w:hAnsi="Times New Roman CYR" w:cs="Times New Roman CYR"/>
          <w:b/>
          <w:bCs/>
          <w:color w:val="000000"/>
        </w:rPr>
        <w:t>02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7164AF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F3C45" w:rsidRPr="00FF3C45">
        <w:rPr>
          <w:b/>
          <w:bCs/>
          <w:color w:val="000000"/>
        </w:rPr>
        <w:t>02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FF3C45" w:rsidRPr="00FF3C45">
        <w:rPr>
          <w:b/>
          <w:bCs/>
          <w:color w:val="000000"/>
        </w:rPr>
        <w:t>18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F3C45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F3C45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3D5766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B5FBF" w:rsidRPr="000B5FBF">
        <w:rPr>
          <w:b/>
          <w:bCs/>
          <w:color w:val="000000"/>
        </w:rPr>
        <w:t>20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B5FBF" w:rsidRPr="000B5FBF">
        <w:rPr>
          <w:b/>
          <w:bCs/>
          <w:color w:val="000000"/>
        </w:rPr>
        <w:t>07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2D2407" w:rsidRPr="002D2407">
        <w:rPr>
          <w:color w:val="000000"/>
        </w:rPr>
        <w:t xml:space="preserve">5 (Пять) календарных дней </w:t>
      </w:r>
      <w:r w:rsidRPr="0037642D">
        <w:rPr>
          <w:color w:val="000000"/>
        </w:rPr>
        <w:t>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86DEF5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B5FBF">
        <w:rPr>
          <w:b/>
          <w:bCs/>
          <w:color w:val="000000"/>
        </w:rPr>
        <w:t xml:space="preserve">22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0B5FBF">
        <w:rPr>
          <w:b/>
          <w:bCs/>
          <w:color w:val="000000"/>
        </w:rPr>
        <w:t xml:space="preserve">28 ноября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3F13DB1E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B5FBF" w:rsidRPr="000B5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сентября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2D2407" w:rsidRPr="002D240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D2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D2407" w:rsidRPr="002D240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2D240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2D240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2D2407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2D24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7CC0E0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74444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74444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31C86576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E74444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E74444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61F2DF71" w:rsidR="007765D6" w:rsidRPr="00E74444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74444">
        <w:rPr>
          <w:b/>
          <w:bCs/>
          <w:color w:val="000000"/>
        </w:rPr>
        <w:t>Для лота</w:t>
      </w:r>
      <w:r w:rsidR="00E74444" w:rsidRPr="00E74444">
        <w:rPr>
          <w:b/>
          <w:bCs/>
          <w:color w:val="000000"/>
        </w:rPr>
        <w:t xml:space="preserve"> 1</w:t>
      </w:r>
      <w:r w:rsidRPr="00E74444">
        <w:rPr>
          <w:b/>
          <w:bCs/>
          <w:color w:val="000000"/>
        </w:rPr>
        <w:t>:</w:t>
      </w:r>
    </w:p>
    <w:p w14:paraId="255D8302" w14:textId="77777777" w:rsidR="00E74444" w:rsidRPr="00E74444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22 сентября 2023 г. по 29 октября 2023 г. - в размере начальной цены продажи лота;</w:t>
      </w:r>
    </w:p>
    <w:p w14:paraId="0F77A4C5" w14:textId="09D3AEDC" w:rsidR="00E74444" w:rsidRPr="00E74444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30 октября 2023 г. по 01 ноября 2023 г. - в размере 90,06% от начальной цены продажи лота;</w:t>
      </w:r>
    </w:p>
    <w:p w14:paraId="7BF8C027" w14:textId="39FD7A4C" w:rsidR="00E74444" w:rsidRPr="00E74444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02 ноября 2023 г. по 04 ноября 2023 г. - в размере 80,12% от начальной цены продажи лота;</w:t>
      </w:r>
    </w:p>
    <w:p w14:paraId="10F086EA" w14:textId="5BF2A7C3" w:rsidR="00E74444" w:rsidRPr="00E74444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05 ноября 2023 г. по 07 ноября 2023 г. - в размере 70,18% от начальной цены продажи лота;</w:t>
      </w:r>
    </w:p>
    <w:p w14:paraId="76748477" w14:textId="0852B06D" w:rsidR="00E74444" w:rsidRPr="00E74444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08 ноября 2023 г. по 10 ноября 2023 г. - в размере 60,24% от начальной цены продажи лота;</w:t>
      </w:r>
    </w:p>
    <w:p w14:paraId="6F0AB1AE" w14:textId="2B01863A" w:rsidR="00E74444" w:rsidRPr="00E74444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11 ноября 2023 г. по 13 ноября 2023 г. - в размере 50,30% от начальной цены продажи лота;</w:t>
      </w:r>
    </w:p>
    <w:p w14:paraId="084F4225" w14:textId="06813089" w:rsidR="00E74444" w:rsidRPr="00E74444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14 ноября 2023 г. по 16 ноября 2023 г. - в размере 40,36% от начальной цены продажи лота;</w:t>
      </w:r>
    </w:p>
    <w:p w14:paraId="63A94880" w14:textId="4991FA37" w:rsidR="00E74444" w:rsidRPr="00E74444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17 ноября 2023 г. по 19 ноября 2023 г. - в размере 30,42% от начальной цены продажи лота;</w:t>
      </w:r>
    </w:p>
    <w:p w14:paraId="704F4624" w14:textId="753DC727" w:rsidR="00E74444" w:rsidRPr="00E74444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20 ноября 2023 г. по 22 ноября 2023 г. - в размере 20,48% от начальной цены продажи лота;</w:t>
      </w:r>
    </w:p>
    <w:p w14:paraId="2C42C5A5" w14:textId="113253BB" w:rsidR="00E74444" w:rsidRPr="00E74444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23 ноября 2023 г. по 25 ноября 2023 г. - в размере 10,54% от начальной цены продажи лота;</w:t>
      </w:r>
    </w:p>
    <w:p w14:paraId="729D1444" w14:textId="164C3E9E" w:rsidR="007765D6" w:rsidRPr="00181132" w:rsidRDefault="00E74444" w:rsidP="00E744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4444">
        <w:rPr>
          <w:color w:val="000000"/>
        </w:rPr>
        <w:t>с 26 ноября 2023 г. по 28 ноября 2023 г. - в размере 0,60%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699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EA0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EA06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EA0699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69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E173774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6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A0699" w:rsidRPr="00EA0699">
        <w:rPr>
          <w:rFonts w:ascii="Times New Roman" w:hAnsi="Times New Roman" w:cs="Times New Roman"/>
          <w:color w:val="000000"/>
          <w:sz w:val="24"/>
          <w:szCs w:val="24"/>
        </w:rPr>
        <w:t>с 10:00</w:t>
      </w:r>
      <w:r w:rsidR="00EA0699" w:rsidRPr="00EA0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16:00 </w:t>
      </w:r>
      <w:r w:rsidR="00EA0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EA0699" w:rsidRPr="00EA0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Павелецкая набережная, д. 8, тел. 8-800-505-80-32, а также у ОТ: тел. 8(499)395-00-20 (с 9.00 до 18.00 по Московскому времени в рабочие дни) informmsk@auction-house.ru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B5FBF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D2407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B1B29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6F1042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74444"/>
    <w:rsid w:val="00EA0699"/>
    <w:rsid w:val="00EA7238"/>
    <w:rsid w:val="00EC6937"/>
    <w:rsid w:val="00ED65D3"/>
    <w:rsid w:val="00F05E04"/>
    <w:rsid w:val="00F26DD3"/>
    <w:rsid w:val="00F72902"/>
    <w:rsid w:val="00FA3DE1"/>
    <w:rsid w:val="00FD1D33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DFC9139-3A6A-46A2-924F-823AB850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81</cp:revision>
  <dcterms:created xsi:type="dcterms:W3CDTF">2019-07-23T07:45:00Z</dcterms:created>
  <dcterms:modified xsi:type="dcterms:W3CDTF">2023-06-09T08:58:00Z</dcterms:modified>
</cp:coreProperties>
</file>