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50998D39" w:rsidR="00EA7238" w:rsidRPr="00CE0CC1" w:rsidRDefault="00F50A76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A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50A7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50A76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F50A76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F50A76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F50A76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F50A76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2DCB953B" w:rsidR="003B541F" w:rsidRPr="00F50A76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50A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86333F0" w14:textId="47BB6338" w:rsidR="003B541F" w:rsidRDefault="00F50A76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F50A76">
        <w:t>Солидарно АО «</w:t>
      </w:r>
      <w:proofErr w:type="spellStart"/>
      <w:r w:rsidRPr="00F50A76">
        <w:t>Ремэнерготранс</w:t>
      </w:r>
      <w:proofErr w:type="spellEnd"/>
      <w:r w:rsidRPr="00F50A76">
        <w:t>», ИНН 3808111109, Карпенко Андрей Михайлович (поручители), ЗАО «Михайловский завод по производству шпал», ИНН 3820012538 (залогодатель) (ЗАО «</w:t>
      </w:r>
      <w:proofErr w:type="spellStart"/>
      <w:r w:rsidRPr="00F50A76">
        <w:t>Росэнерготранс</w:t>
      </w:r>
      <w:proofErr w:type="spellEnd"/>
      <w:r w:rsidRPr="00F50A76">
        <w:t>», ИНН 3808080933, исключен из ЕГРЮЛ), КД 247 от 23.05.2013, заочное решение Кировского районного суда г. Иркутска от 03.06.2019 по делу 2-1974/2019, решение АС Иркутской области от 12.11.2018 по делу А19-11771/2018 (14 208 790,22 руб.)</w:t>
      </w:r>
      <w:r>
        <w:t xml:space="preserve"> – </w:t>
      </w:r>
      <w:r w:rsidRPr="00F50A76">
        <w:t>14</w:t>
      </w:r>
      <w:r>
        <w:t xml:space="preserve"> </w:t>
      </w:r>
      <w:r w:rsidRPr="00F50A76">
        <w:t>208</w:t>
      </w:r>
      <w:r>
        <w:t xml:space="preserve"> </w:t>
      </w:r>
      <w:r w:rsidRPr="00F50A76">
        <w:t>790,22</w:t>
      </w:r>
      <w:r>
        <w:t xml:space="preserve">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CFB09C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60823">
        <w:t xml:space="preserve">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2D98D5B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E60823">
        <w:rPr>
          <w:b/>
          <w:bCs/>
        </w:rPr>
        <w:t xml:space="preserve">14 февраля </w:t>
      </w:r>
      <w:r w:rsidR="00130BFB" w:rsidRPr="00A67920">
        <w:rPr>
          <w:b/>
        </w:rPr>
        <w:t>202</w:t>
      </w:r>
      <w:r w:rsidR="00E60823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8D71AC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BB0C11" w:rsidRPr="00BB0C11">
        <w:rPr>
          <w:b/>
          <w:bCs/>
          <w:color w:val="000000"/>
        </w:rPr>
        <w:t xml:space="preserve">14 февраля 2023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 не реализован, то в 14:00 часов по московскому времени </w:t>
      </w:r>
      <w:r w:rsidR="00BB0C11">
        <w:rPr>
          <w:b/>
          <w:bCs/>
          <w:color w:val="000000"/>
        </w:rPr>
        <w:t>04 апреля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 лот</w:t>
      </w:r>
      <w:r w:rsidR="00BB0C11">
        <w:rPr>
          <w:color w:val="000000"/>
        </w:rPr>
        <w:t>ом</w:t>
      </w:r>
      <w:r w:rsidRPr="00A67920">
        <w:rPr>
          <w:color w:val="000000"/>
        </w:rPr>
        <w:t xml:space="preserve"> со снижением начальной цены лот</w:t>
      </w:r>
      <w:r w:rsidR="00BB0C11">
        <w:rPr>
          <w:color w:val="000000"/>
        </w:rPr>
        <w:t>а</w:t>
      </w:r>
      <w:r w:rsidRPr="00A67920">
        <w:rPr>
          <w:color w:val="000000"/>
        </w:rPr>
        <w:t xml:space="preserve">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6043DC7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BB0C11">
        <w:rPr>
          <w:b/>
          <w:bCs/>
          <w:color w:val="000000"/>
        </w:rPr>
        <w:t xml:space="preserve">27 декабря 2022 </w:t>
      </w:r>
      <w:r w:rsidR="00447948" w:rsidRPr="001F6D53">
        <w:rPr>
          <w:b/>
          <w:bCs/>
          <w:color w:val="000000"/>
        </w:rPr>
        <w:t>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BB0C11">
        <w:rPr>
          <w:b/>
          <w:bCs/>
          <w:color w:val="000000"/>
        </w:rPr>
        <w:t>20 февраля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5AFB0D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196286">
        <w:rPr>
          <w:b/>
          <w:bCs/>
          <w:color w:val="000000"/>
        </w:rPr>
        <w:t>07 апреля 2023</w:t>
      </w:r>
      <w:r w:rsidR="00A67920" w:rsidRPr="001F6D53">
        <w:rPr>
          <w:b/>
          <w:bCs/>
          <w:color w:val="000000"/>
        </w:rPr>
        <w:t xml:space="preserve"> г. по </w:t>
      </w:r>
      <w:r w:rsidR="00196286">
        <w:rPr>
          <w:b/>
          <w:bCs/>
          <w:color w:val="000000"/>
        </w:rPr>
        <w:t xml:space="preserve">05 июня 2023 </w:t>
      </w:r>
      <w:r w:rsidR="00A67920" w:rsidRPr="001F6D53">
        <w:rPr>
          <w:b/>
          <w:bCs/>
          <w:color w:val="000000"/>
        </w:rPr>
        <w:t>г.</w:t>
      </w:r>
    </w:p>
    <w:p w14:paraId="1AA4D8CB" w14:textId="5752897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196286" w:rsidRPr="00196286">
        <w:rPr>
          <w:b/>
          <w:bCs/>
          <w:color w:val="000000"/>
        </w:rPr>
        <w:t xml:space="preserve">07 апреля 2023 </w:t>
      </w:r>
      <w:r w:rsidR="00A67920" w:rsidRPr="001F6D53">
        <w:rPr>
          <w:b/>
          <w:bCs/>
          <w:color w:val="000000"/>
        </w:rPr>
        <w:t xml:space="preserve">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lastRenderedPageBreak/>
        <w:t xml:space="preserve">прекращается за </w:t>
      </w:r>
      <w:r w:rsidR="00196286">
        <w:t>3</w:t>
      </w:r>
      <w:r w:rsidRPr="00A67920">
        <w:t xml:space="preserve"> (</w:t>
      </w:r>
      <w:r w:rsidR="00196286">
        <w:t>Три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</w:t>
      </w:r>
      <w:r w:rsidR="00196286">
        <w:t>я</w:t>
      </w:r>
      <w:r w:rsidRPr="00A67920">
        <w:t xml:space="preserve"> до даты окончания соответствующего периода понижения цены продажи лот</w:t>
      </w:r>
      <w:r w:rsidR="00196286">
        <w:t>а</w:t>
      </w:r>
      <w:r w:rsidRPr="00A67920">
        <w:t xml:space="preserve"> в 14:00 часов по </w:t>
      </w:r>
      <w:r w:rsidRPr="00A67920">
        <w:rPr>
          <w:color w:val="000000"/>
        </w:rPr>
        <w:t>московскому времени.</w:t>
      </w:r>
    </w:p>
    <w:p w14:paraId="411D9E91" w14:textId="284831CF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96286">
        <w:rPr>
          <w:color w:val="000000"/>
        </w:rPr>
        <w:t>а</w:t>
      </w:r>
      <w:r w:rsidRPr="0018113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96286">
        <w:rPr>
          <w:color w:val="000000"/>
        </w:rPr>
        <w:t>а</w:t>
      </w:r>
      <w:r w:rsidRPr="00181132">
        <w:rPr>
          <w:color w:val="000000"/>
        </w:rPr>
        <w:t>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35337A26" w:rsidR="00EA7238" w:rsidRPr="00181132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</w:t>
      </w:r>
      <w:r w:rsidR="00196286">
        <w:rPr>
          <w:color w:val="000000"/>
        </w:rPr>
        <w:t>а</w:t>
      </w:r>
      <w:r w:rsidRPr="00181132">
        <w:rPr>
          <w:color w:val="000000"/>
        </w:rPr>
        <w:t xml:space="preserve"> на Торгах ППП устанавливаются равными начальным ценам продажи лот</w:t>
      </w:r>
      <w:r w:rsidR="00196286">
        <w:rPr>
          <w:color w:val="000000"/>
        </w:rPr>
        <w:t>а</w:t>
      </w:r>
      <w:r w:rsidRPr="00181132">
        <w:rPr>
          <w:color w:val="000000"/>
        </w:rPr>
        <w:t xml:space="preserve"> на повторных Торгах</w:t>
      </w:r>
      <w:r w:rsidR="00EA7238" w:rsidRPr="00181132">
        <w:rPr>
          <w:color w:val="000000"/>
        </w:rPr>
        <w:t>:</w:t>
      </w:r>
    </w:p>
    <w:p w14:paraId="299EBD35" w14:textId="16F667B8" w:rsidR="00E63959" w:rsidRDefault="00AA3877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</w:t>
      </w:r>
      <w:r w:rsidR="00114F1E" w:rsidRPr="00196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6286" w:rsidRPr="00196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96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8A6A58F" w14:textId="77777777" w:rsidR="00196286" w:rsidRPr="00196286" w:rsidRDefault="00196286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color w:val="000000"/>
          <w:sz w:val="24"/>
          <w:szCs w:val="24"/>
        </w:rPr>
        <w:t>с 07 апреля 2023 г. по 11 апреля 2023 г. - в размере начальной цены продажи лота;</w:t>
      </w:r>
    </w:p>
    <w:p w14:paraId="5C2A497F" w14:textId="17E30FF3" w:rsidR="00196286" w:rsidRPr="00196286" w:rsidRDefault="00196286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color w:val="000000"/>
          <w:sz w:val="24"/>
          <w:szCs w:val="24"/>
        </w:rPr>
        <w:t>с 12 апреля 2023 г. по 16 апреля 2023 г. - в размере 94,45% от начальной цены продажи лота;</w:t>
      </w:r>
    </w:p>
    <w:p w14:paraId="5D527237" w14:textId="5BEAFF4D" w:rsidR="00196286" w:rsidRPr="00196286" w:rsidRDefault="00196286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color w:val="000000"/>
          <w:sz w:val="24"/>
          <w:szCs w:val="24"/>
        </w:rPr>
        <w:t>с 17 апреля 2023 г. по 21 апреля 2023 г. - в размере 88,90% от начальной цены продажи лота;</w:t>
      </w:r>
    </w:p>
    <w:p w14:paraId="3EF48318" w14:textId="182A3060" w:rsidR="00196286" w:rsidRPr="00196286" w:rsidRDefault="00196286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color w:val="000000"/>
          <w:sz w:val="24"/>
          <w:szCs w:val="24"/>
        </w:rPr>
        <w:t>с 22 апреля 2023 г. по 26 апреля 2023 г. - в размере 83,35% от начальной цены продажи лота;</w:t>
      </w:r>
    </w:p>
    <w:p w14:paraId="455604C3" w14:textId="6AAA9B00" w:rsidR="00196286" w:rsidRPr="00196286" w:rsidRDefault="00196286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color w:val="000000"/>
          <w:sz w:val="24"/>
          <w:szCs w:val="24"/>
        </w:rPr>
        <w:t>с 27 апреля 2023 г. по 01 мая 2023 г. - в размере 77,80% от начальной цены продажи лота;</w:t>
      </w:r>
    </w:p>
    <w:p w14:paraId="10018CE7" w14:textId="38174160" w:rsidR="00196286" w:rsidRPr="00196286" w:rsidRDefault="00196286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color w:val="000000"/>
          <w:sz w:val="24"/>
          <w:szCs w:val="24"/>
        </w:rPr>
        <w:t>с 02 мая 2023 г. по 06 мая 2023 г. - в размере 72,25% от начальной цены продажи лота;</w:t>
      </w:r>
    </w:p>
    <w:p w14:paraId="26872827" w14:textId="3392EEE3" w:rsidR="00196286" w:rsidRPr="00196286" w:rsidRDefault="00196286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color w:val="000000"/>
          <w:sz w:val="24"/>
          <w:szCs w:val="24"/>
        </w:rPr>
        <w:t>с 07 мая 2023 г. по 11 мая 2023 г. - в размере 66,70% от начальной цены продажи лота;</w:t>
      </w:r>
    </w:p>
    <w:p w14:paraId="2A1C166B" w14:textId="49A3DB2B" w:rsidR="00196286" w:rsidRPr="00196286" w:rsidRDefault="00196286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color w:val="000000"/>
          <w:sz w:val="24"/>
          <w:szCs w:val="24"/>
        </w:rPr>
        <w:t>с 12 мая 2023 г. по 16 мая 2023 г. - в размере 61,15% от начальной цены продажи лота;</w:t>
      </w:r>
    </w:p>
    <w:p w14:paraId="1294CDD5" w14:textId="7D2B7773" w:rsidR="00196286" w:rsidRPr="00196286" w:rsidRDefault="00196286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color w:val="000000"/>
          <w:sz w:val="24"/>
          <w:szCs w:val="24"/>
        </w:rPr>
        <w:t>с 17 мая 2023 г. по 21 мая 2023 г. - в размере 55,60% от начальной цены продажи лота;</w:t>
      </w:r>
    </w:p>
    <w:p w14:paraId="71A91860" w14:textId="17DA0AE3" w:rsidR="00196286" w:rsidRPr="00196286" w:rsidRDefault="00196286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color w:val="000000"/>
          <w:sz w:val="24"/>
          <w:szCs w:val="24"/>
        </w:rPr>
        <w:t>с 22 мая 2023 г. по 26 мая 2023 г. - в размере 50,05% от начальной цены продажи лота;</w:t>
      </w:r>
    </w:p>
    <w:p w14:paraId="7F191D52" w14:textId="1391081B" w:rsidR="00196286" w:rsidRPr="00196286" w:rsidRDefault="00196286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color w:val="000000"/>
          <w:sz w:val="24"/>
          <w:szCs w:val="24"/>
        </w:rPr>
        <w:t>с 27 мая 2023 г. по 31 мая 2023 г. - в размере 44,50% от начальной цены продажи лота;</w:t>
      </w:r>
    </w:p>
    <w:p w14:paraId="26EC2118" w14:textId="65747661" w:rsidR="00196286" w:rsidRPr="00196286" w:rsidRDefault="00196286" w:rsidP="00196286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6286">
        <w:rPr>
          <w:rFonts w:ascii="Times New Roman" w:hAnsi="Times New Roman" w:cs="Times New Roman"/>
          <w:color w:val="000000"/>
          <w:sz w:val="24"/>
          <w:szCs w:val="24"/>
        </w:rPr>
        <w:t>с 01 июня 2023 г. по 05 июня 2023 г. - в размере 38,95%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D94FD4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D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</w:t>
      </w:r>
      <w:r w:rsidR="00A41F3F" w:rsidRPr="00D94FD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D94FD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94FD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C08367C" w14:textId="6510A261" w:rsidR="00D94FD4" w:rsidRDefault="00124287" w:rsidP="00D9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4FD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D94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FD4" w:rsidRPr="00D94F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94FD4" w:rsidRPr="00D94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 до 17:00 по адресу: г. Иркутск, ул. Рабочая, д. 2</w:t>
      </w:r>
      <w:r w:rsidR="00D94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94FD4" w:rsidRPr="00D94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8-800-505-80-32</w:t>
      </w:r>
      <w:r w:rsidR="00D94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D94FD4" w:rsidRPr="00D94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</w:t>
      </w:r>
      <w:r w:rsidR="00D94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4FD4" w:rsidRPr="00D94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8-939-794-02-12, 8-914-917-00-46 (мск+5 час)</w:t>
      </w:r>
      <w:r w:rsidR="00D94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1B3359C9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96286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B0C11"/>
    <w:rsid w:val="00BE0BF1"/>
    <w:rsid w:val="00BE1559"/>
    <w:rsid w:val="00C11EFF"/>
    <w:rsid w:val="00C241EC"/>
    <w:rsid w:val="00C9585C"/>
    <w:rsid w:val="00CE0CC1"/>
    <w:rsid w:val="00D57DB3"/>
    <w:rsid w:val="00D62667"/>
    <w:rsid w:val="00D94FD4"/>
    <w:rsid w:val="00DB0166"/>
    <w:rsid w:val="00E12685"/>
    <w:rsid w:val="00E454A6"/>
    <w:rsid w:val="00E60823"/>
    <w:rsid w:val="00E614D3"/>
    <w:rsid w:val="00E63959"/>
    <w:rsid w:val="00EA7238"/>
    <w:rsid w:val="00ED65D3"/>
    <w:rsid w:val="00F05E04"/>
    <w:rsid w:val="00F26DD3"/>
    <w:rsid w:val="00F50A76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71</cp:revision>
  <dcterms:created xsi:type="dcterms:W3CDTF">2019-07-23T07:45:00Z</dcterms:created>
  <dcterms:modified xsi:type="dcterms:W3CDTF">2022-12-15T06:57:00Z</dcterms:modified>
</cp:coreProperties>
</file>