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2864BC7" w:rsidR="00E41D4C" w:rsidRPr="00B141BB" w:rsidRDefault="00472D3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3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72D3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72D36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Pr="00472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08301DA5" w:rsidR="00655998" w:rsidRPr="004E5C09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5C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5FAB1A6" w14:textId="7759ADF8" w:rsidR="004E5C09" w:rsidRDefault="004E5C09" w:rsidP="004E5C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«Торговый Дом Узловского машиностроительного завода», ИНН 7734679798, залогодатель ООО «АКВЕДУК», ИНН 7117500248, КД 10 от 12.03.2014, КД 5 от 19.02.2014, КД 13 от 14.03.2014, КД 34 от 13.05.2014, КД 2 от 03.02.2014, КД 6 от 21.02.2014, решение АС Ульяновской области от 30.05.2016 по делу А72-15524/2015, решение АС Ульяновской области от 23.04.2019 по делу А72-18726/2018, решение АС Тульской области от 04.05.2022 по делу А68-6438/2021 о признании залогодателя ООО «АКВЕДУК» несостоятельным (банкротом), ООО «АКВЕДУК» находится в процедуре банкротства (36 453 059,64 руб.)</w:t>
      </w:r>
      <w:r>
        <w:t xml:space="preserve"> - </w:t>
      </w:r>
      <w:r>
        <w:t>15 646 349,01</w:t>
      </w:r>
      <w:r>
        <w:t xml:space="preserve"> </w:t>
      </w:r>
      <w:r>
        <w:t>руб.</w:t>
      </w:r>
    </w:p>
    <w:p w14:paraId="5623EF4B" w14:textId="28EC54D1" w:rsidR="00C56153" w:rsidRDefault="004E5C09" w:rsidP="004E5C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- </w:t>
      </w:r>
      <w:r>
        <w:t xml:space="preserve">Ефремов Михаил Юрьевич, </w:t>
      </w:r>
      <w:proofErr w:type="spellStart"/>
      <w:r>
        <w:t>Раздобурдин</w:t>
      </w:r>
      <w:proofErr w:type="spellEnd"/>
      <w:r>
        <w:t xml:space="preserve"> Николай Анатольевич поручители, ООО «АКВЕДУК», ИНН 7117500248 залогодатель (по обязательствам ООО «Узловский машиностроительный завод», ИНН 7117502125, исключен из ЕГРЮЛ), КД 40 от 23.05.2014, КД 126 от 20.08.2013, КД 8 от 31.01.2013, решение АС Тульской области от 08.09.2015 по делу А68-12782/2014, определение АС Тульской области от 14.07.2015 по делу А68-12782/2014 о включении в РТК третьей очереди ООО «Узловский машиностроительный завод», определение АС Тульской области от 17.04.2018 о завершении конкурсного производства в отношении ООО «Узловский машиностроительный завод», апелляционное определение Саратовского областного суда от 16.05.2017 по делу 33-2601 о взыскании задолженности с поручителей </w:t>
      </w:r>
      <w:proofErr w:type="spellStart"/>
      <w:r>
        <w:t>Раздобурдина</w:t>
      </w:r>
      <w:proofErr w:type="spellEnd"/>
      <w:r>
        <w:t xml:space="preserve"> Н.А., Ефремова М.Ю., решение АС Тульской области от 08.06.2017 по делу А68-1680/2017 об обращении взыскания на заложенное имущество в пределах задолженности по КД 126 от 20.08.2013, решение АС Тульской области от 26.06.2017 по делу А68-2442/2017 об обращении взыскания на заложенное имущество в обеспечение КД 40 от 23.05.2014, 8 от 31.01.2013, решение АС Тульской области от 04.05.2022 по делу А68-6438/2021 о признании залогодателя ООО «АКВЕДУК» несостоятельным (банкротом), ООО «АКВЕДУК» находится в процедуре банкротства (14 660 688,98 руб.)</w:t>
      </w:r>
      <w:r>
        <w:t xml:space="preserve"> - </w:t>
      </w:r>
      <w:r>
        <w:t>12 064 588,76</w:t>
      </w:r>
      <w:r>
        <w:t xml:space="preserve"> </w:t>
      </w:r>
      <w: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4DA277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A17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A17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C911C7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1762D" w:rsidRPr="00A17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апреля 2023</w:t>
      </w:r>
      <w:r w:rsidR="00A1762D" w:rsidRPr="00A17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500FC" w:rsidRPr="00C500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C500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00FC" w:rsidRPr="00C500F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C500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00FC">
        <w:rPr>
          <w:rFonts w:ascii="Times New Roman" w:hAnsi="Times New Roman" w:cs="Times New Roman"/>
          <w:color w:val="000000"/>
          <w:sz w:val="24"/>
          <w:szCs w:val="24"/>
        </w:rPr>
        <w:t xml:space="preserve"> ка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лендарны</w:t>
      </w:r>
      <w:r w:rsidR="00C50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C50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1005C49" w14:textId="4E05E77D" w:rsidR="00C500FC" w:rsidRPr="00C500FC" w:rsidRDefault="00C500FC" w:rsidP="00C50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FC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00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E10E47" w14:textId="4A00AF8C" w:rsidR="00C500FC" w:rsidRPr="00C500FC" w:rsidRDefault="00C500FC" w:rsidP="00C50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FC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00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030FA0BF" w:rsidR="00C56153" w:rsidRDefault="00C500FC" w:rsidP="00C50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FC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32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r w:rsidR="00C56153" w:rsidRPr="00DB532E">
        <w:rPr>
          <w:rFonts w:ascii="Times New Roman" w:hAnsi="Times New Roman" w:cs="Times New Roman"/>
          <w:color w:val="000000"/>
          <w:sz w:val="24"/>
          <w:szCs w:val="24"/>
        </w:rPr>
        <w:t>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E3EA73B" w14:textId="74A821C2" w:rsidR="00AC748A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C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AC748A" w:rsidRPr="00AC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часов по адресу: г. Самара, ул. Урицкого, д.19, БЦ «Деловой Мир», 12 этаж, тел. 8-800-505-80-32</w:t>
      </w:r>
      <w:r w:rsidR="00AC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AC748A" w:rsidRPr="00AC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Соболькова Елена 8(927)208-15-34 (мск+1 час), Харланова Наталья тел. 8(927)208-21-43 (мск+1час)</w:t>
      </w:r>
      <w:r w:rsidR="00AC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6BB0872D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72D36"/>
    <w:rsid w:val="00495D59"/>
    <w:rsid w:val="004B74A7"/>
    <w:rsid w:val="004E5C09"/>
    <w:rsid w:val="00555595"/>
    <w:rsid w:val="005742CC"/>
    <w:rsid w:val="0058046C"/>
    <w:rsid w:val="005A7B49"/>
    <w:rsid w:val="005F1F68"/>
    <w:rsid w:val="00621553"/>
    <w:rsid w:val="00655998"/>
    <w:rsid w:val="00701FAB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1762D"/>
    <w:rsid w:val="00A32D04"/>
    <w:rsid w:val="00A61E9E"/>
    <w:rsid w:val="00AC748A"/>
    <w:rsid w:val="00B53C9B"/>
    <w:rsid w:val="00B749D3"/>
    <w:rsid w:val="00B97A00"/>
    <w:rsid w:val="00C15400"/>
    <w:rsid w:val="00C500FC"/>
    <w:rsid w:val="00C56153"/>
    <w:rsid w:val="00C66976"/>
    <w:rsid w:val="00D02882"/>
    <w:rsid w:val="00D115EC"/>
    <w:rsid w:val="00D16130"/>
    <w:rsid w:val="00D72F12"/>
    <w:rsid w:val="00DB532E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2B858DB-0AF5-4210-AEB3-257B0945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2019-07-23T07:53:00Z</dcterms:created>
  <dcterms:modified xsi:type="dcterms:W3CDTF">2023-04-04T06:54:00Z</dcterms:modified>
</cp:coreProperties>
</file>