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8E36FE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  <w:bookmarkStart w:id="0" w:name="_GoBack"/>
      <w:bookmarkEnd w:id="0"/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88F2D85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28833A07" w14:textId="77777777" w:rsidR="00DD3F7B" w:rsidRPr="002540FE" w:rsidRDefault="00DD3F7B" w:rsidP="00DD3F7B">
      <w:pPr>
        <w:pStyle w:val="a5"/>
        <w:numPr>
          <w:ilvl w:val="2"/>
          <w:numId w:val="2"/>
        </w:numPr>
        <w:adjustRightInd w:val="0"/>
        <w:ind w:left="142" w:firstLine="425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180,1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69:40:0400067:805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 тип этажа, на котором расположено помещение: этаж №3,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1-13 (далее именуемое – Помещение 1)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4D55E7AC" w14:textId="77777777" w:rsidR="00DD3F7B" w:rsidRPr="002540FE" w:rsidRDefault="00DD3F7B" w:rsidP="00DD3F7B">
      <w:pPr>
        <w:pStyle w:val="a5"/>
        <w:numPr>
          <w:ilvl w:val="2"/>
          <w:numId w:val="2"/>
        </w:numPr>
        <w:adjustRightInd w:val="0"/>
        <w:ind w:left="142" w:firstLine="425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208,2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69:40:0400067:425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 тип этажа, на котором расположено помещение: этаж №1,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1-16 (далее именуемое – Помещение 2)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73A5961C" w14:textId="77777777" w:rsidR="00DD3F7B" w:rsidRPr="00CA3C1C" w:rsidRDefault="00DD3F7B" w:rsidP="00DD3F7B">
      <w:pPr>
        <w:pStyle w:val="a5"/>
        <w:numPr>
          <w:ilvl w:val="2"/>
          <w:numId w:val="2"/>
        </w:numPr>
        <w:adjustRightInd w:val="0"/>
        <w:ind w:left="142" w:firstLine="425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133,8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69:40:0400067:773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 тип этажа, на котором расположено помещение: этаж №2,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t>Тверская область, г. Тверь, б-р Радищева, д. 52, пом. №№ 1-9 (далее именуемое – Помещение 3)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2E903B5D" w14:textId="6E2F60F6" w:rsidR="00F938D6" w:rsidRPr="00F938D6" w:rsidRDefault="00DD3F7B" w:rsidP="00F938D6">
      <w:pPr>
        <w:pStyle w:val="a5"/>
        <w:numPr>
          <w:ilvl w:val="2"/>
          <w:numId w:val="2"/>
        </w:numPr>
        <w:adjustRightInd w:val="0"/>
        <w:ind w:left="142" w:firstLine="425"/>
        <w:jc w:val="both"/>
        <w:rPr>
          <w:rFonts w:ascii="Verdana" w:hAnsi="Verdana" w:cs="Verdana"/>
          <w:color w:val="000000"/>
        </w:rPr>
      </w:pPr>
      <w:r w:rsidRPr="00CA3C1C">
        <w:rPr>
          <w:rFonts w:ascii="Verdana" w:hAnsi="Verdana" w:cs="Verdana"/>
          <w:color w:val="000000"/>
        </w:rPr>
        <w:t xml:space="preserve">Нежилое </w:t>
      </w:r>
      <w:r>
        <w:rPr>
          <w:rFonts w:ascii="Verdana" w:hAnsi="Verdana" w:cs="Verdana"/>
          <w:color w:val="000000"/>
        </w:rPr>
        <w:t>помещение</w:t>
      </w:r>
      <w:r w:rsidRPr="00CA3C1C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215,8</w:t>
      </w:r>
      <w:r w:rsidRPr="00CA3C1C">
        <w:rPr>
          <w:rFonts w:ascii="Verdana" w:hAnsi="Verdana" w:cs="Verdana"/>
          <w:color w:val="000000"/>
        </w:rPr>
        <w:t xml:space="preserve"> кв. м, </w:t>
      </w:r>
      <w:r>
        <w:rPr>
          <w:rFonts w:ascii="Verdana" w:hAnsi="Verdana" w:cs="Verdana"/>
          <w:color w:val="000000"/>
        </w:rPr>
        <w:t xml:space="preserve">наименование: нежилое помещение, </w:t>
      </w:r>
      <w:r w:rsidRPr="00CA3C1C">
        <w:rPr>
          <w:rFonts w:ascii="Verdana" w:hAnsi="Verdana" w:cs="Verdana"/>
          <w:color w:val="000000"/>
        </w:rPr>
        <w:t>кад</w:t>
      </w:r>
      <w:r>
        <w:rPr>
          <w:rFonts w:ascii="Verdana" w:hAnsi="Verdana" w:cs="Verdana"/>
          <w:color w:val="000000"/>
        </w:rPr>
        <w:t>астровый номер</w:t>
      </w:r>
      <w:r w:rsidRPr="00CA3C1C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69:40:0400067:716</w:t>
      </w:r>
      <w:r w:rsidRPr="00CA3C1C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номер,</w:t>
      </w:r>
      <w:r w:rsidRPr="00CA3C1C">
        <w:rPr>
          <w:rFonts w:ascii="Verdana" w:hAnsi="Verdana" w:cs="Verdana"/>
          <w:color w:val="000000"/>
        </w:rPr>
        <w:t xml:space="preserve"> расположенное по адресу: </w:t>
      </w:r>
      <w:r>
        <w:rPr>
          <w:rFonts w:ascii="Verdana" w:hAnsi="Verdana" w:cs="Verdana"/>
          <w:color w:val="000000"/>
        </w:rPr>
        <w:lastRenderedPageBreak/>
        <w:t>Тверская область, г. Тверь, б-р Радищева, д. 52, пом. №№ 1-17 (далее именуемое – Помещение 4)</w:t>
      </w:r>
      <w:r w:rsidRPr="00CA3C1C">
        <w:rPr>
          <w:rFonts w:ascii="Verdana" w:hAnsi="Verdana" w:cs="Verdana"/>
          <w:color w:val="000000"/>
        </w:rPr>
        <w:t xml:space="preserve">; </w:t>
      </w:r>
    </w:p>
    <w:p w14:paraId="6B1ECCEA" w14:textId="77777777" w:rsidR="00DD3F7B" w:rsidRDefault="00DD3F7B" w:rsidP="00DD3F7B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CA3C1C">
        <w:rPr>
          <w:rFonts w:ascii="Verdana" w:hAnsi="Verdana"/>
          <w:bCs/>
        </w:rPr>
        <w:t xml:space="preserve">(далее </w:t>
      </w:r>
      <w:r>
        <w:rPr>
          <w:rFonts w:ascii="Verdana" w:hAnsi="Verdana"/>
          <w:bCs/>
        </w:rPr>
        <w:t xml:space="preserve">совместно </w:t>
      </w:r>
      <w:r w:rsidRPr="00CA3C1C">
        <w:rPr>
          <w:rFonts w:ascii="Verdana" w:hAnsi="Verdana"/>
          <w:bCs/>
        </w:rPr>
        <w:t>именуемое – «недвижимое имущество»).</w:t>
      </w:r>
    </w:p>
    <w:p w14:paraId="7433C872" w14:textId="77777777" w:rsidR="00DD3F7B" w:rsidRDefault="00DD3F7B" w:rsidP="00DD3F7B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</w:p>
    <w:p w14:paraId="059EA5C4" w14:textId="77777777" w:rsidR="000E5D4D" w:rsidRDefault="000E5D4D" w:rsidP="000E5D4D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>ринадлежит Продавцу на праве собственности,</w:t>
      </w:r>
      <w:r>
        <w:rPr>
          <w:rFonts w:ascii="Verdana" w:hAnsi="Verdana"/>
          <w:bCs/>
        </w:rPr>
        <w:t xml:space="preserve"> о </w:t>
      </w:r>
      <w:r w:rsidRPr="00C50F6E">
        <w:rPr>
          <w:rFonts w:ascii="Verdana" w:hAnsi="Verdana"/>
          <w:bCs/>
        </w:rPr>
        <w:t>чем в Едином государственном реестре недвижимости сделан</w:t>
      </w:r>
      <w:r>
        <w:rPr>
          <w:rFonts w:ascii="Verdana" w:hAnsi="Verdana"/>
          <w:bCs/>
        </w:rPr>
        <w:t>ы</w:t>
      </w:r>
      <w:r w:rsidRPr="00C50F6E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и:</w:t>
      </w:r>
    </w:p>
    <w:p w14:paraId="3249F97D" w14:textId="77777777" w:rsidR="000E5D4D" w:rsidRDefault="000E5D4D" w:rsidP="000E5D4D">
      <w:pPr>
        <w:pStyle w:val="ConsNormal"/>
        <w:widowControl/>
        <w:numPr>
          <w:ilvl w:val="2"/>
          <w:numId w:val="36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1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69-01/40-282/2004-180 от 21.12.2004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AF50D78" w14:textId="77777777" w:rsidR="000E5D4D" w:rsidRDefault="000E5D4D" w:rsidP="000E5D4D">
      <w:pPr>
        <w:pStyle w:val="ConsNormal"/>
        <w:widowControl/>
        <w:numPr>
          <w:ilvl w:val="2"/>
          <w:numId w:val="36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69-01/40-282/2004-178 от 21.12.2004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0612A55D" w14:textId="77777777" w:rsidR="000E5D4D" w:rsidRDefault="000E5D4D" w:rsidP="000E5D4D">
      <w:pPr>
        <w:pStyle w:val="ConsNormal"/>
        <w:widowControl/>
        <w:numPr>
          <w:ilvl w:val="2"/>
          <w:numId w:val="36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3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69-01/40-282/2004-179 от 21.12.2004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145EA26D" w14:textId="77777777" w:rsidR="000E5D4D" w:rsidRPr="00082A06" w:rsidRDefault="000E5D4D" w:rsidP="000E5D4D">
      <w:pPr>
        <w:pStyle w:val="ConsNormal"/>
        <w:widowControl/>
        <w:numPr>
          <w:ilvl w:val="2"/>
          <w:numId w:val="36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В отношении Помещения 4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69-01/40-282/2004-177 от 03.03.2009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</w:t>
      </w:r>
      <w:r>
        <w:rPr>
          <w:rFonts w:ascii="Verdana" w:hAnsi="Verdana"/>
          <w:bCs/>
        </w:rPr>
        <w:t>.</w:t>
      </w:r>
    </w:p>
    <w:p w14:paraId="0D89E793" w14:textId="77777777" w:rsidR="000E5D4D" w:rsidRPr="008509DF" w:rsidRDefault="000E5D4D" w:rsidP="000E5D4D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/>
          <w:bCs/>
        </w:rPr>
      </w:pPr>
      <w:r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63F7CD88" w:rsidR="00171986" w:rsidRPr="00640CF9" w:rsidRDefault="000E2F36" w:rsidP="003F09E2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0129E363" w:rsidR="000E2F36" w:rsidRPr="008509DF" w:rsidRDefault="000E2F36" w:rsidP="00F938D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F938D6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3FD1BC90" w:rsidR="0034333C" w:rsidRPr="008509DF" w:rsidRDefault="000E2F36" w:rsidP="00F938D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F938D6">
              <w:rPr>
                <w:rFonts w:ascii="Verdana" w:hAnsi="Verdana"/>
                <w:bCs/>
              </w:rPr>
              <w:t>5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14714B8" w14:textId="356F0E04" w:rsidR="00617688" w:rsidRPr="00C0791B" w:rsidRDefault="00FA42E7" w:rsidP="00C07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C0791B">
        <w:rPr>
          <w:rFonts w:ascii="Verdana" w:hAnsi="Verdana" w:cs="Verdana"/>
          <w:color w:val="000000"/>
          <w:sz w:val="20"/>
          <w:szCs w:val="20"/>
        </w:rPr>
        <w:t>1.</w:t>
      </w:r>
      <w:r w:rsidR="00F938D6">
        <w:rPr>
          <w:rFonts w:ascii="Verdana" w:hAnsi="Verdana" w:cs="Verdana"/>
          <w:color w:val="000000"/>
          <w:sz w:val="20"/>
          <w:szCs w:val="20"/>
        </w:rPr>
        <w:t>6</w:t>
      </w:r>
      <w:r w:rsidRPr="00C0791B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F938D6" w:rsidRPr="00F938D6">
        <w:rPr>
          <w:rFonts w:ascii="Verdana" w:hAnsi="Verdana"/>
          <w:bCs/>
          <w:sz w:val="20"/>
          <w:szCs w:val="20"/>
        </w:rPr>
        <w:t>На дату подписания Договора недвижимое имущество не отчуждено</w:t>
      </w:r>
      <w:r w:rsidR="00F938D6" w:rsidRPr="00F938D6">
        <w:rPr>
          <w:rFonts w:ascii="Verdana" w:hAnsi="Verdana"/>
          <w:sz w:val="20"/>
          <w:szCs w:val="20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BDADFA2" w14:textId="6BBE8735" w:rsidR="00E0243A" w:rsidRPr="00F938D6" w:rsidRDefault="00617688" w:rsidP="00F938D6">
      <w:pPr>
        <w:pStyle w:val="Default"/>
        <w:ind w:firstLine="709"/>
        <w:jc w:val="both"/>
        <w:rPr>
          <w:sz w:val="20"/>
          <w:szCs w:val="20"/>
        </w:rPr>
      </w:pPr>
      <w:r w:rsidRPr="00C0791B">
        <w:rPr>
          <w:rFonts w:cs="Times New Roman"/>
          <w:sz w:val="20"/>
          <w:szCs w:val="20"/>
        </w:rPr>
        <w:t>1.</w:t>
      </w:r>
      <w:r w:rsidR="00F938D6">
        <w:rPr>
          <w:rFonts w:cs="Times New Roman"/>
          <w:sz w:val="20"/>
          <w:szCs w:val="20"/>
        </w:rPr>
        <w:t>7</w:t>
      </w:r>
      <w:r w:rsidRPr="00C0791B">
        <w:rPr>
          <w:rFonts w:cs="Times New Roman"/>
          <w:sz w:val="20"/>
          <w:szCs w:val="20"/>
        </w:rPr>
        <w:t xml:space="preserve">. </w:t>
      </w:r>
      <w:r w:rsidR="00F938D6" w:rsidRPr="00F938D6">
        <w:rPr>
          <w:sz w:val="20"/>
          <w:szCs w:val="20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lastRenderedPageBreak/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A03611D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C0791B">
        <w:rPr>
          <w:rFonts w:ascii="Verdana" w:hAnsi="Verdana"/>
        </w:rPr>
        <w:t>:</w:t>
      </w:r>
    </w:p>
    <w:p w14:paraId="201965F1" w14:textId="77777777" w:rsidR="00617688" w:rsidRDefault="006C27F6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</w:t>
      </w:r>
      <w:r w:rsidR="00617688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="00617688" w:rsidRPr="007133C3">
        <w:rPr>
          <w:rFonts w:ascii="Verdana" w:hAnsi="Verdana"/>
        </w:rPr>
        <w:t xml:space="preserve">в том числе НДС в размере </w:t>
      </w:r>
      <w:r w:rsidR="00617688" w:rsidRPr="007133C3">
        <w:rPr>
          <w:rFonts w:ascii="Verdana" w:hAnsi="Verdana"/>
          <w:i/>
        </w:rPr>
        <w:t>(__________________)</w:t>
      </w:r>
      <w:r w:rsidR="00617688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617688">
        <w:rPr>
          <w:rFonts w:ascii="Verdana" w:hAnsi="Verdana"/>
        </w:rPr>
        <w:t>, а именно:</w:t>
      </w:r>
    </w:p>
    <w:p w14:paraId="7021A457" w14:textId="5B1360ED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F938D6">
        <w:rPr>
          <w:rFonts w:ascii="Verdana" w:hAnsi="Verdana"/>
        </w:rPr>
        <w:t>Помещения</w:t>
      </w:r>
      <w:r>
        <w:rPr>
          <w:rFonts w:ascii="Verdana" w:hAnsi="Verdana"/>
        </w:rPr>
        <w:t xml:space="preserve"> 1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B76B551" w14:textId="2D4363F4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F938D6">
        <w:rPr>
          <w:rFonts w:ascii="Verdana" w:hAnsi="Verdana"/>
        </w:rPr>
        <w:t>Помещения</w:t>
      </w:r>
      <w:r>
        <w:rPr>
          <w:rFonts w:ascii="Verdana" w:hAnsi="Verdana"/>
        </w:rPr>
        <w:t xml:space="preserve"> 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37E15B10" w14:textId="7B32E8D1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F938D6">
        <w:rPr>
          <w:rFonts w:ascii="Verdana" w:hAnsi="Verdana"/>
        </w:rPr>
        <w:t>Помещения</w:t>
      </w:r>
      <w:r>
        <w:rPr>
          <w:rFonts w:ascii="Verdana" w:hAnsi="Verdana"/>
        </w:rPr>
        <w:t xml:space="preserve"> 3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6B1A9EFF" w14:textId="4AE70C3E" w:rsidR="00F938D6" w:rsidRPr="00F938D6" w:rsidRDefault="00F938D6" w:rsidP="00F938D6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Помещения 4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35FDEC3" w14:textId="02C84001" w:rsidR="00A24FDA" w:rsidRPr="007051FF" w:rsidRDefault="00C131F7" w:rsidP="00617688">
      <w:pPr>
        <w:spacing w:after="0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2.1.</w:t>
      </w:r>
      <w:r w:rsidR="00F938D6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058B0FE3" w:rsidR="006955DD" w:rsidRPr="00617688" w:rsidRDefault="006955DD" w:rsidP="0061768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617688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706F6174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3F09E2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47604616" w:rsidR="006955DD" w:rsidRPr="008509DF" w:rsidRDefault="006955DD" w:rsidP="002A3C1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3F09E2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7B2F4E3F" w:rsidR="006955DD" w:rsidRPr="006955DD" w:rsidRDefault="006955DD" w:rsidP="006955D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0EC6B39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F938D6">
        <w:rPr>
          <w:rFonts w:ascii="Verdana" w:hAnsi="Verdana"/>
          <w:i/>
          <w:color w:val="0070C0"/>
        </w:rPr>
        <w:t>3 168 096</w:t>
      </w:r>
      <w:r w:rsidRPr="00446BEE">
        <w:rPr>
          <w:rFonts w:ascii="Verdana" w:hAnsi="Verdana"/>
          <w:i/>
          <w:color w:val="0070C0"/>
        </w:rPr>
        <w:t xml:space="preserve"> (</w:t>
      </w:r>
      <w:r w:rsidR="00F938D6">
        <w:rPr>
          <w:rFonts w:ascii="Verdana" w:hAnsi="Verdana"/>
          <w:i/>
          <w:color w:val="0070C0"/>
        </w:rPr>
        <w:t>Три</w:t>
      </w:r>
      <w:r w:rsidR="002C4F87">
        <w:rPr>
          <w:rFonts w:ascii="Verdana" w:hAnsi="Verdana"/>
          <w:i/>
          <w:color w:val="0070C0"/>
        </w:rPr>
        <w:t xml:space="preserve"> миллион</w:t>
      </w:r>
      <w:r w:rsidR="00F938D6">
        <w:rPr>
          <w:rFonts w:ascii="Verdana" w:hAnsi="Verdana"/>
          <w:i/>
          <w:color w:val="0070C0"/>
        </w:rPr>
        <w:t>а</w:t>
      </w:r>
      <w:r w:rsidR="002C4F87">
        <w:rPr>
          <w:rFonts w:ascii="Verdana" w:hAnsi="Verdana"/>
          <w:i/>
          <w:color w:val="0070C0"/>
        </w:rPr>
        <w:t xml:space="preserve"> </w:t>
      </w:r>
      <w:r w:rsidR="00F938D6">
        <w:rPr>
          <w:rFonts w:ascii="Verdana" w:hAnsi="Verdana"/>
          <w:i/>
          <w:color w:val="0070C0"/>
        </w:rPr>
        <w:t>сто шестьдесят восемь</w:t>
      </w:r>
      <w:r w:rsidR="002C4F87">
        <w:rPr>
          <w:rFonts w:ascii="Verdana" w:hAnsi="Verdana"/>
          <w:i/>
          <w:color w:val="0070C0"/>
        </w:rPr>
        <w:t xml:space="preserve"> тысяч</w:t>
      </w:r>
      <w:r w:rsidR="00F938D6">
        <w:rPr>
          <w:rFonts w:ascii="Verdana" w:hAnsi="Verdana"/>
          <w:i/>
          <w:color w:val="0070C0"/>
        </w:rPr>
        <w:t xml:space="preserve"> девяносто шесть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F938D6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="002C4F87" w:rsidRPr="002C4F87">
        <w:rPr>
          <w:rFonts w:ascii="Verdana" w:hAnsi="Verdana"/>
          <w:i/>
          <w:color w:val="0070C0"/>
        </w:rPr>
        <w:t>(</w:t>
      </w:r>
      <w:r w:rsidR="002C4F87" w:rsidRPr="002C4F87">
        <w:rPr>
          <w:rFonts w:ascii="Verdana" w:hAnsi="Verdana"/>
          <w:i/>
          <w:color w:val="1F497D" w:themeColor="text2"/>
        </w:rPr>
        <w:t>в том числе НДС, исчисленный в соответствии с действующим законодательством</w:t>
      </w:r>
      <w:r w:rsidR="002C4F87" w:rsidRPr="002C4F87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ACE1811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 xml:space="preserve">на счет Продавца, указанный в разделе 12 Договора. 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5FABF132" w:rsidR="005E3BD8" w:rsidRPr="00214013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19410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2C4F87" w:rsidRPr="002C4F87">
        <w:rPr>
          <w:rFonts w:ascii="Verdana" w:hAnsi="Verdana"/>
          <w:i/>
          <w:color w:val="0070C0"/>
        </w:rPr>
        <w:t>(</w:t>
      </w:r>
      <w:r w:rsidR="002C4F87" w:rsidRPr="002C4F87">
        <w:rPr>
          <w:rFonts w:ascii="Verdana" w:hAnsi="Verdana"/>
          <w:i/>
          <w:color w:val="1F497D" w:themeColor="text2"/>
        </w:rPr>
        <w:t>в том числе НДС, исчисленный в соответствии с действующим законодательством</w:t>
      </w:r>
      <w:r w:rsidR="002C4F87" w:rsidRPr="002C4F87">
        <w:rPr>
          <w:rFonts w:ascii="Verdana" w:hAnsi="Verdana"/>
          <w:i/>
          <w:color w:val="0070C0"/>
        </w:rPr>
        <w:t>)</w:t>
      </w:r>
      <w:r w:rsidR="002C4F87">
        <w:rPr>
          <w:rFonts w:ascii="Verdana" w:hAnsi="Verdana"/>
          <w:i/>
          <w:color w:val="0070C0"/>
        </w:rPr>
        <w:t>.</w:t>
      </w:r>
    </w:p>
    <w:p w14:paraId="691A9BA1" w14:textId="2D13F63C" w:rsidR="00F513D3" w:rsidRPr="00F513D3" w:rsidRDefault="00A03539" w:rsidP="002C4F87">
      <w:pPr>
        <w:ind w:firstLine="567"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09AE024A" w:rsidR="005E3BD8" w:rsidRPr="002C4F87" w:rsidRDefault="005E3BD8" w:rsidP="002C4F87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A03539" w:rsidRPr="00A03539">
        <w:rPr>
          <w:rFonts w:ascii="Verdana" w:hAnsi="Verdana"/>
        </w:rPr>
        <w:t xml:space="preserve">ненаступления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4D63255F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A6022B" w:rsidRPr="00037752">
        <w:rPr>
          <w:rFonts w:ascii="Verdana" w:hAnsi="Verdana"/>
          <w:color w:val="000000" w:themeColor="text1"/>
        </w:rPr>
        <w:t xml:space="preserve"> и полной оплаты цены недвижи</w:t>
      </w:r>
      <w:r w:rsidR="00A6022B">
        <w:rPr>
          <w:rFonts w:ascii="Verdana" w:hAnsi="Verdana"/>
          <w:color w:val="000000" w:themeColor="text1"/>
        </w:rPr>
        <w:t>мого имущества</w:t>
      </w:r>
      <w:r w:rsidR="006955DD" w:rsidRPr="007051FF">
        <w:rPr>
          <w:rFonts w:ascii="Verdana" w:hAnsi="Verdana"/>
          <w:color w:val="000000" w:themeColor="text1"/>
        </w:rPr>
        <w:t>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7E005A" w14:textId="77777777" w:rsidR="00F10B9D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10B9D" w:rsidRPr="00214013" w14:paraId="3248BEB6" w14:textId="77777777" w:rsidTr="00C5084B">
        <w:trPr>
          <w:trHeight w:val="693"/>
        </w:trPr>
        <w:tc>
          <w:tcPr>
            <w:tcW w:w="2728" w:type="dxa"/>
            <w:shd w:val="clear" w:color="auto" w:fill="auto"/>
          </w:tcPr>
          <w:p w14:paraId="41E036EA" w14:textId="77777777" w:rsidR="00F10B9D" w:rsidRPr="00214013" w:rsidRDefault="00F10B9D" w:rsidP="00C508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1A78E04" w14:textId="72AAAF10" w:rsidR="00F10B9D" w:rsidRPr="00214013" w:rsidRDefault="00F10B9D" w:rsidP="00F10B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при реализации нежилых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зданий/ сооружений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4001595" w14:textId="77777777" w:rsidR="00F10B9D" w:rsidRPr="00214013" w:rsidRDefault="00F10B9D" w:rsidP="00C508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34DB94D" w14:textId="34645E2F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3F09E2">
        <w:tc>
          <w:tcPr>
            <w:tcW w:w="2410" w:type="dxa"/>
          </w:tcPr>
          <w:p w14:paraId="7CD190F0" w14:textId="3CC0951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15B55489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1A474D4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3C6D7F47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3F09E2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3F09E2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3F09E2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3F09E2">
              <w:tc>
                <w:tcPr>
                  <w:tcW w:w="7609" w:type="dxa"/>
                </w:tcPr>
                <w:p w14:paraId="5E5084A3" w14:textId="5A9516F5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3F09E2">
              <w:tc>
                <w:tcPr>
                  <w:tcW w:w="7609" w:type="dxa"/>
                </w:tcPr>
                <w:p w14:paraId="7B2875BF" w14:textId="77777777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3F09E2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3F09E2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3F09E2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3F09E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5F906212" w:rsidR="007F6AF6" w:rsidRPr="00B70990" w:rsidRDefault="007F6AF6" w:rsidP="00B70990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adjustRightInd w:val="0"/>
              <w:ind w:left="103" w:hanging="50"/>
              <w:jc w:val="both"/>
              <w:rPr>
                <w:rFonts w:ascii="Verdana" w:hAnsi="Verdana"/>
              </w:rPr>
            </w:pPr>
            <w:r w:rsidRPr="00B7099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89053A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180,1 кв. м, наименование: нежилое помещение, кадастровый номер 69:40:0400067:805, номер, тип этажа, на котором расположено помещение: этаж №3, расположенное по адресу: Тверская область, г. Тверь, б-р Радищева, д. 52, пом. №№ 1-13 (далее именуемое – Помещение 1); </w:t>
            </w:r>
          </w:p>
          <w:p w14:paraId="379A582A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208,2 кв. м, наименование: нежилое помещение, кадастровый номер 69:40:0400067:425, номер, тип этажа, на котором расположено помещение: этаж №1, расположенное по адресу: Тверская область, г. Тверь, б-р Радищева, д. 52, пом. №№ 1-16 (далее именуемое – Помещение 2); </w:t>
            </w:r>
          </w:p>
          <w:p w14:paraId="373511C9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133,8 кв. м, наименование: нежилое помещение, кадастровый номер 69:40:0400067:773, номер, тип этажа, на котором расположено помещение: этаж №2, расположенное по адресу: Тверская область, г. Тверь, б-р Радищева, д. 52, пом. №№ 1-9 (далее именуемое – Помещение 3); </w:t>
            </w:r>
          </w:p>
          <w:p w14:paraId="0166B367" w14:textId="5E85F2A3" w:rsid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>Нежилое помещение общей площадью 215,8 кв. м, наименование: нежилое помещение, кадастровый номер 69:40:0400067:716, номер, расположенное по адресу: Тверская область, г. Тверь, б-р Радищева, д. 52, пом. №№ 1-17 (далее именуемое – Помещение 4)</w:t>
            </w:r>
            <w:r w:rsidR="00B70990">
              <w:rPr>
                <w:rFonts w:ascii="Verdana" w:hAnsi="Verdana" w:cs="Verdana"/>
                <w:color w:val="000000"/>
              </w:rPr>
              <w:t>.</w:t>
            </w:r>
          </w:p>
          <w:p w14:paraId="7A6E91DA" w14:textId="04991FD4" w:rsidR="007F6AF6" w:rsidRPr="006A21FF" w:rsidRDefault="007F6AF6" w:rsidP="00B70990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3F09E2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57271B2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180,1 кв. м, наименование: нежилое помещение, кадастровый номер 69:40:0400067:805, номер, тип этажа, на котором расположено помещение: этаж №3, расположенное по адресу: Тверская область, г. Тверь, б-р Радищева, д. 52, пом. №№ 1-13 (далее именуемое – Помещение 1); </w:t>
            </w:r>
          </w:p>
          <w:p w14:paraId="62806ABE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208,2 кв. м, наименование: нежилое помещение, кадастровый номер 69:40:0400067:425, номер, тип этажа, на котором расположено помещение: этаж №1, расположенное по адресу: Тверская область, г. Тверь, б-р Радищева, д. 52, пом. №№ 1-16 (далее именуемое – Помещение 2); </w:t>
            </w:r>
          </w:p>
          <w:p w14:paraId="738BD3E3" w14:textId="77777777" w:rsidR="006A21FF" w:rsidRPr="006A21FF" w:rsidRDefault="006A21FF" w:rsidP="006A21FF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 xml:space="preserve">Нежилое помещение общей площадью 133,8 кв. м, наименование: нежилое помещение, кадастровый номер 69:40:0400067:773, номер, тип этажа, на котором расположено помещение: этаж №2, расположенное по адресу: Тверская область, г. Тверь, б-р Радищева, д. 52, пом. №№ 1-9 (далее именуемое – Помещение 3); </w:t>
            </w:r>
          </w:p>
          <w:p w14:paraId="3134BCC4" w14:textId="1969F0D7" w:rsidR="006A21FF" w:rsidRPr="00B70990" w:rsidRDefault="006A21FF" w:rsidP="00B70990">
            <w:pPr>
              <w:pStyle w:val="a5"/>
              <w:numPr>
                <w:ilvl w:val="2"/>
                <w:numId w:val="35"/>
              </w:numPr>
              <w:adjustRightInd w:val="0"/>
              <w:ind w:left="103" w:firstLine="425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 w:cs="Verdana"/>
                <w:color w:val="000000"/>
              </w:rPr>
              <w:t>Нежилое помещение общей площадью 215,8 кв. м, наименование: нежилое помещение, кадастровый номер 69:40:0400067:716, номер, расположенное по адресу: Тверская область, г. Тверь, б-р Радищева, д. 52, пом. №№ 1-17 (далее именуемое – Помещение 4)</w:t>
            </w:r>
            <w:r>
              <w:rPr>
                <w:rFonts w:ascii="Verdana" w:hAnsi="Verdana" w:cs="Verdana"/>
                <w:color w:val="000000"/>
              </w:rPr>
              <w:t>.</w:t>
            </w:r>
          </w:p>
          <w:p w14:paraId="71A163DC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3F09E2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3F09E2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3F09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498D84" w14:textId="1CCEC5C3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460940C8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667462C6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19FE24DE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2C9A103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60F048C5" w:rsidTr="003F09E2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6503D005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10D50193" w:rsidR="00BE563C" w:rsidRPr="00214013" w:rsidRDefault="00BE563C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56AA2032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12B14181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5A78814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13A62240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23EE63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1F37CA33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3A54C402" w:rsidR="00BE563C" w:rsidRPr="00214013" w:rsidRDefault="00BE563C" w:rsidP="003F09E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1D0CC739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E4308C0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43C37FC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0FA374A7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306E2811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4A5A154D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CEFF812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3EA437E2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51629131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7A89567C" w14:textId="4C90BB7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0AB3ED8B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30D991A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08EF91E" w:rsidR="00BE563C" w:rsidRPr="00214013" w:rsidRDefault="00BE563C" w:rsidP="003F09E2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37F7F5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3D00BE8E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3AEE1626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5AD491BC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01231C9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279C6641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360B9FE9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026E61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5836E7E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5D346435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3DF53559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6DB3" w14:textId="77777777" w:rsidR="00A43E7D" w:rsidRDefault="00A43E7D" w:rsidP="00E33D4F">
      <w:pPr>
        <w:spacing w:after="0" w:line="240" w:lineRule="auto"/>
      </w:pPr>
      <w:r>
        <w:separator/>
      </w:r>
    </w:p>
  </w:endnote>
  <w:endnote w:type="continuationSeparator" w:id="0">
    <w:p w14:paraId="3DA9191B" w14:textId="77777777" w:rsidR="00A43E7D" w:rsidRDefault="00A43E7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6B7A3479" w:rsidR="00C5084B" w:rsidRDefault="00C508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52">
          <w:rPr>
            <w:noProof/>
          </w:rPr>
          <w:t>15</w:t>
        </w:r>
        <w:r>
          <w:fldChar w:fldCharType="end"/>
        </w:r>
      </w:p>
    </w:sdtContent>
  </w:sdt>
  <w:p w14:paraId="19746260" w14:textId="77777777" w:rsidR="00C5084B" w:rsidRDefault="00C50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FAFB" w14:textId="77777777" w:rsidR="00A43E7D" w:rsidRDefault="00A43E7D" w:rsidP="00E33D4F">
      <w:pPr>
        <w:spacing w:after="0" w:line="240" w:lineRule="auto"/>
      </w:pPr>
      <w:r>
        <w:separator/>
      </w:r>
    </w:p>
  </w:footnote>
  <w:footnote w:type="continuationSeparator" w:id="0">
    <w:p w14:paraId="000CACB5" w14:textId="77777777" w:rsidR="00A43E7D" w:rsidRDefault="00A43E7D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C5084B" w:rsidRPr="00010D96" w:rsidRDefault="00C5084B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C5084B" w:rsidRPr="00010D96" w:rsidRDefault="00C5084B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C5084B" w:rsidRPr="00010D96" w:rsidRDefault="00C5084B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C5084B" w:rsidRPr="00010D96" w:rsidRDefault="00C5084B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C5084B" w:rsidRPr="00010D96" w:rsidRDefault="00C5084B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C5084B" w:rsidRPr="0010369A" w:rsidRDefault="00C5084B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C5084B" w:rsidRDefault="00C5084B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C5084B" w:rsidRPr="00010D96" w:rsidRDefault="00C5084B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C5084B" w:rsidRPr="00010D96" w:rsidRDefault="00C5084B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A583D2F" w:rsidR="00C5084B" w:rsidRPr="00010D96" w:rsidRDefault="00C5084B" w:rsidP="00BE563C">
      <w:pPr>
        <w:pStyle w:val="af2"/>
        <w:jc w:val="both"/>
      </w:pPr>
    </w:p>
  </w:footnote>
  <w:footnote w:id="10">
    <w:p w14:paraId="06B49C7D" w14:textId="26303494" w:rsidR="00C5084B" w:rsidRDefault="00C5084B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53026"/>
    <w:multiLevelType w:val="hybridMultilevel"/>
    <w:tmpl w:val="AF7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10E0178"/>
    <w:multiLevelType w:val="hybridMultilevel"/>
    <w:tmpl w:val="4DF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2"/>
  </w:num>
  <w:num w:numId="14">
    <w:abstractNumId w:val="5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3"/>
  </w:num>
  <w:num w:numId="21">
    <w:abstractNumId w:val="17"/>
  </w:num>
  <w:num w:numId="22">
    <w:abstractNumId w:val="20"/>
  </w:num>
  <w:num w:numId="23">
    <w:abstractNumId w:val="11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0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16"/>
  </w:num>
  <w:num w:numId="35">
    <w:abstractNumId w:val="2"/>
  </w:num>
  <w:num w:numId="36">
    <w:abstractNumId w:val="1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752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5D4D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21FF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B42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B1B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36FE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3E7D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22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0990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0CB0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3F7B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1C0D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38D6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7CF1-46AD-4BAC-B46A-326361B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4</cp:revision>
  <cp:lastPrinted>2019-10-21T13:14:00Z</cp:lastPrinted>
  <dcterms:created xsi:type="dcterms:W3CDTF">2023-07-21T10:02:00Z</dcterms:created>
  <dcterms:modified xsi:type="dcterms:W3CDTF">2023-07-24T07:52:00Z</dcterms:modified>
</cp:coreProperties>
</file>