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50488601" w:rsidR="00D911F0" w:rsidRPr="00A1349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0949A9EF" w14:textId="77777777" w:rsidR="00A1349F" w:rsidRPr="00A1349F" w:rsidRDefault="00A1349F" w:rsidP="00A1349F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p w14:paraId="62F6F8BC" w14:textId="105638F8" w:rsidR="00BA264E" w:rsidRDefault="00E309B3" w:rsidP="00A1349F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Здание </w:t>
      </w:r>
      <w:r w:rsidR="00A1349F"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с кадастровым номером: </w:t>
      </w:r>
      <w:r w:rsidR="008E4DD1"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42:24:0401051:1408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894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кв. м., назначение: 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нежилое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количество эта</w:t>
      </w:r>
      <w:r w:rsid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же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й: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2,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в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том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числе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подземных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1</w:t>
      </w:r>
      <w:r w:rsidR="00696714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расположенное по адресу</w:t>
      </w:r>
      <w:r w:rsid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Кемеровская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="001364B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Кемерово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Рудничный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="001364B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Шахтерская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BA264E"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-1»)</w:t>
      </w:r>
      <w:r w:rsidR="008E4DD1"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;</w:t>
      </w:r>
    </w:p>
    <w:p w14:paraId="18700EF6" w14:textId="703D5AD2" w:rsidR="008E4DD1" w:rsidRDefault="00A1349F" w:rsidP="008E4DD1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Земельный участок с </w:t>
      </w:r>
      <w:r w:rsidR="00C60CED"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кадастровым номером</w:t>
      </w:r>
      <w:r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8E4DD1"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42:24:0401045:151</w:t>
      </w:r>
      <w:r w:rsidR="00C60CED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общей площадью 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4630 +/- 23.8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кв. м.,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категория земель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з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емли населенных пунктов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виды разрешенного использования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72502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од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размещение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складской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базы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расположенное по адресу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Кемеровская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Кемерово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Шахтерская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8E4DD1" w:rsidRPr="008E4DD1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23  </w:t>
      </w:r>
      <w:r w:rsidR="00BA264E" w:rsidRPr="008E4DD1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-2»)</w:t>
      </w:r>
      <w:r w:rsidR="00891F8C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171986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(далее</w:t>
      </w:r>
      <w:r w:rsidR="00BA264E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совместно</w:t>
      </w:r>
      <w:r w:rsidR="00171986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именуемое – </w:t>
      </w:r>
      <w:r w:rsidR="00171986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«</w:t>
      </w:r>
      <w:r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</w:t>
      </w:r>
      <w:r w:rsidR="00171986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едвижимое имущество»).</w:t>
      </w:r>
    </w:p>
    <w:p w14:paraId="1ABA0D0B" w14:textId="23FB60E7" w:rsidR="00420A85" w:rsidRPr="00F5748A" w:rsidRDefault="002E52CD" w:rsidP="00F5748A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A1349F">
        <w:rPr>
          <w:rFonts w:ascii="Verdana" w:hAnsi="Verdana" w:cs="Times New Roman"/>
          <w:color w:val="000000" w:themeColor="text1"/>
        </w:rPr>
        <w:lastRenderedPageBreak/>
        <w:t>Недвижимое имущество принадлежит Продавцу на праве собственности, о чем в Едином государственном реестре недвижимости сделана запись о регистрации:</w:t>
      </w:r>
    </w:p>
    <w:p w14:paraId="2AC3D46D" w14:textId="1DA9DEDA" w:rsidR="00465499" w:rsidRPr="00FB130E" w:rsidRDefault="006C2E44" w:rsidP="00F5748A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="003A4EF7"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Объект 1</w:t>
      </w:r>
      <w:r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 w:rsidR="00FB130E"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B130E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Собственность от 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42:24:0401051:1408-42/070/2021-9 от 27.09.2021 </w:t>
      </w:r>
      <w:r w:rsidR="00FB130E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г., что подтверждается Выпиской из Единого государственного реестра недвижимости от 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02.06.2023</w:t>
      </w:r>
      <w:r w:rsidR="00FB130E" w:rsidRPr="00FB130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FB130E" w:rsidRPr="00FB130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B130E" w:rsidRPr="00FB130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-001/2023-127905776</w:t>
      </w:r>
      <w:r w:rsidR="00FB130E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305131BF" w14:textId="17BF99A4" w:rsidR="00FB130E" w:rsidRPr="00FB130E" w:rsidRDefault="00F5748A" w:rsidP="00FB130E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="003A4EF7"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Объект 2</w:t>
      </w:r>
      <w:r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 w:rsidR="00FB130E"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Собственность №42:24:0401045:151-42/070/2021-9 от 27.09.2021 г., что подтверждается Выпиской из Единого государственного реестра недвижимости от 02.06.2023</w:t>
      </w:r>
      <w:r w:rsidR="00FB130E" w:rsidRPr="00FB130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FB130E" w:rsidRPr="00FB130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B130E" w:rsidRPr="00FB130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-001/2023-127870462;</w:t>
      </w:r>
    </w:p>
    <w:p w14:paraId="2DAD6299" w14:textId="6DC115C4" w:rsidR="00EC00BF" w:rsidRPr="0088736C" w:rsidRDefault="00EC00BF" w:rsidP="008E4DD1">
      <w:pPr>
        <w:pStyle w:val="Default"/>
        <w:ind w:left="714"/>
        <w:jc w:val="both"/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hAnsi="Verdana"/>
          <w:color w:val="000000" w:themeColor="text1"/>
          <w:sz w:val="20"/>
          <w:szCs w:val="20"/>
        </w:rPr>
        <w:t>1.2.1.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214013">
        <w:rPr>
          <w:rFonts w:ascii="Verdana" w:hAnsi="Verdana"/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116E822D" w:rsidR="00761DF7" w:rsidRDefault="00B826F0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EB46F72" w14:textId="79B49DAA" w:rsidR="00FB130E" w:rsidRPr="00B77100" w:rsidRDefault="00FB130E" w:rsidP="00B771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77100">
        <w:rPr>
          <w:rFonts w:ascii="Verdana" w:hAnsi="Verdana"/>
          <w:bCs/>
        </w:rPr>
        <w:t>1.5.1.</w:t>
      </w:r>
      <w:r w:rsidR="00EC00BF" w:rsidRPr="00B77100">
        <w:rPr>
          <w:rFonts w:ascii="Verdana" w:hAnsi="Verdana"/>
          <w:bCs/>
        </w:rPr>
        <w:t>Покупатель о</w:t>
      </w:r>
      <w:r w:rsidR="00214037">
        <w:rPr>
          <w:rFonts w:ascii="Verdana" w:hAnsi="Verdana"/>
          <w:bCs/>
        </w:rPr>
        <w:t>сведомлен</w:t>
      </w:r>
      <w:r w:rsidR="00EC00BF" w:rsidRPr="00B77100">
        <w:rPr>
          <w:rFonts w:ascii="Verdana" w:hAnsi="Verdana"/>
          <w:bCs/>
        </w:rPr>
        <w:t xml:space="preserve">, что согласно сведениям Единого государственного реестра недвижимого имущества, </w:t>
      </w:r>
      <w:r w:rsidRPr="00B77100">
        <w:rPr>
          <w:rFonts w:ascii="Verdana" w:hAnsi="Verdana" w:hint="eastAsia"/>
          <w:bCs/>
        </w:rPr>
        <w:t>земельный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участок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полностью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расположен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границах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зоны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реестровым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номером</w:t>
      </w:r>
      <w:r w:rsidRPr="00B77100">
        <w:rPr>
          <w:rFonts w:ascii="Verdana" w:hAnsi="Verdana"/>
          <w:bCs/>
        </w:rPr>
        <w:t xml:space="preserve"> 42:00-6.1222 </w:t>
      </w:r>
      <w:r w:rsidRPr="00B77100">
        <w:rPr>
          <w:rFonts w:ascii="Verdana" w:hAnsi="Verdana" w:hint="eastAsia"/>
          <w:bCs/>
        </w:rPr>
        <w:t>от</w:t>
      </w:r>
      <w:r w:rsidRPr="00B77100">
        <w:rPr>
          <w:rFonts w:ascii="Verdana" w:hAnsi="Verdana"/>
          <w:bCs/>
        </w:rPr>
        <w:t xml:space="preserve"> 08.12.2020, </w:t>
      </w:r>
      <w:r w:rsidRPr="00B77100">
        <w:rPr>
          <w:rFonts w:ascii="Verdana" w:hAnsi="Verdana" w:hint="eastAsia"/>
          <w:bCs/>
        </w:rPr>
        <w:t>ограничение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использования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земельного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участка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пределах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зоны</w:t>
      </w:r>
      <w:r w:rsidRPr="00B77100">
        <w:rPr>
          <w:rFonts w:ascii="Verdana" w:hAnsi="Verdana"/>
          <w:bCs/>
        </w:rPr>
        <w:t xml:space="preserve">: 1) </w:t>
      </w:r>
      <w:r w:rsidRPr="00B77100">
        <w:rPr>
          <w:rFonts w:ascii="Verdana" w:hAnsi="Verdana" w:hint="eastAsia"/>
          <w:bCs/>
        </w:rPr>
        <w:t>Ограничения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определяются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зависимости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от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местоположения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объекта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сооружения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строения</w:t>
      </w:r>
      <w:r w:rsidRPr="00B77100">
        <w:rPr>
          <w:rFonts w:ascii="Verdana" w:hAnsi="Verdana"/>
          <w:bCs/>
        </w:rPr>
        <w:t xml:space="preserve">; 2) </w:t>
      </w:r>
      <w:r w:rsidRPr="00B77100">
        <w:rPr>
          <w:rFonts w:ascii="Verdana" w:hAnsi="Verdana" w:hint="eastAsia"/>
          <w:bCs/>
        </w:rPr>
        <w:t>Высота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объектов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сооружений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строений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должна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превышать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максимальную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абсолютную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отметку</w:t>
      </w:r>
      <w:r w:rsidRPr="00B77100">
        <w:rPr>
          <w:rFonts w:ascii="Verdana" w:hAnsi="Verdana"/>
          <w:bCs/>
        </w:rPr>
        <w:t xml:space="preserve"> </w:t>
      </w:r>
      <w:r w:rsidR="00214037" w:rsidRPr="00B77100">
        <w:rPr>
          <w:rFonts w:ascii="Verdana" w:hAnsi="Verdana"/>
          <w:bCs/>
        </w:rPr>
        <w:t>верх</w:t>
      </w:r>
      <w:r w:rsidR="00214037">
        <w:rPr>
          <w:rFonts w:ascii="Verdana" w:hAnsi="Verdana"/>
          <w:bCs/>
        </w:rPr>
        <w:t xml:space="preserve">а </w:t>
      </w:r>
      <w:r w:rsidR="00214037" w:rsidRPr="00B77100">
        <w:rPr>
          <w:rFonts w:ascii="Verdana" w:hAnsi="Verdan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диапазоне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</w:t>
      </w:r>
      <w:r w:rsidRPr="00B77100">
        <w:rPr>
          <w:rFonts w:ascii="Verdana" w:hAnsi="Verdana"/>
          <w:bCs/>
        </w:rPr>
        <w:t xml:space="preserve">=325.00 </w:t>
      </w:r>
      <w:r w:rsidRPr="00B77100">
        <w:rPr>
          <w:rFonts w:ascii="Verdana" w:hAnsi="Verdana" w:hint="eastAsia"/>
          <w:bCs/>
        </w:rPr>
        <w:t>м</w:t>
      </w:r>
      <w:r w:rsidRPr="00B77100">
        <w:rPr>
          <w:rFonts w:ascii="Verdana" w:hAnsi="Verdana"/>
          <w:bCs/>
        </w:rPr>
        <w:t xml:space="preserve">-330.00 </w:t>
      </w:r>
      <w:r w:rsidRPr="00B77100">
        <w:rPr>
          <w:rFonts w:ascii="Verdana" w:hAnsi="Verdana" w:hint="eastAsia"/>
          <w:bCs/>
        </w:rPr>
        <w:t>м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Балтийской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системе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высот</w:t>
      </w:r>
      <w:r w:rsidRPr="00B77100">
        <w:rPr>
          <w:rFonts w:ascii="Verdana" w:hAnsi="Verdana"/>
          <w:bCs/>
        </w:rPr>
        <w:t xml:space="preserve"> 1977 </w:t>
      </w:r>
      <w:r w:rsidRPr="00B77100">
        <w:rPr>
          <w:rFonts w:ascii="Verdana" w:hAnsi="Verdana" w:hint="eastAsia"/>
          <w:bCs/>
        </w:rPr>
        <w:t>г</w:t>
      </w:r>
      <w:r w:rsidRPr="00B77100">
        <w:rPr>
          <w:rFonts w:ascii="Verdana" w:hAnsi="Verdana"/>
          <w:bCs/>
        </w:rPr>
        <w:t xml:space="preserve">.;3) </w:t>
      </w:r>
      <w:r w:rsidRPr="00B77100">
        <w:rPr>
          <w:rFonts w:ascii="Verdana" w:hAnsi="Verdana" w:hint="eastAsia"/>
          <w:bCs/>
        </w:rPr>
        <w:t>Запрещается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размещать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иные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радиопередающие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средства</w:t>
      </w:r>
      <w:r w:rsidRPr="00B77100">
        <w:rPr>
          <w:rFonts w:ascii="Verdana" w:hAnsi="Verdana"/>
          <w:bCs/>
        </w:rPr>
        <w:t xml:space="preserve"> (</w:t>
      </w:r>
      <w:r w:rsidRPr="00B77100">
        <w:rPr>
          <w:rFonts w:ascii="Verdana" w:hAnsi="Verdana" w:hint="eastAsia"/>
          <w:bCs/>
        </w:rPr>
        <w:t>объекты</w:t>
      </w:r>
      <w:r w:rsidRPr="00B77100">
        <w:rPr>
          <w:rFonts w:ascii="Verdana" w:hAnsi="Verdana"/>
          <w:bCs/>
        </w:rPr>
        <w:t xml:space="preserve">), </w:t>
      </w:r>
      <w:r w:rsidRPr="00B77100">
        <w:rPr>
          <w:rFonts w:ascii="Verdana" w:hAnsi="Verdana" w:hint="eastAsia"/>
          <w:bCs/>
        </w:rPr>
        <w:t>работающие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диапазоне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частот</w:t>
      </w:r>
      <w:r w:rsidRPr="00B77100">
        <w:rPr>
          <w:rFonts w:ascii="Verdana" w:hAnsi="Verdana"/>
          <w:bCs/>
        </w:rPr>
        <w:t xml:space="preserve"> 0,15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 -1,75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331,4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989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1030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1215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-1278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1052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1075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1080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1090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118,3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121,5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124,0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125,5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128,5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129,3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109,1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134,5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111,4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113,35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2,43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3,27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6,27 </w:t>
      </w:r>
      <w:r w:rsidRPr="00B77100">
        <w:rPr>
          <w:rFonts w:ascii="Verdana" w:hAnsi="Verdana" w:hint="eastAsia"/>
          <w:bCs/>
        </w:rPr>
        <w:t>МГц</w:t>
      </w:r>
      <w:r w:rsidRPr="00B77100">
        <w:rPr>
          <w:rFonts w:ascii="Verdana" w:hAnsi="Verdana"/>
          <w:bCs/>
        </w:rPr>
        <w:t xml:space="preserve">; CH 20625; CH 21036; CH 22269; 4)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случае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превышения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максимальной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абсолютной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отметки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верха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размещение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новых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реконструкция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существующих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объектов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сооружений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строений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допускается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наличии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документов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подтверждающих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отсутствие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их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влияния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безопасность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полетов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работу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средств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радиотехнического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обеспечения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полетов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авиационной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электросвязи</w:t>
      </w:r>
      <w:r w:rsidRPr="00B77100">
        <w:rPr>
          <w:rFonts w:ascii="Verdana" w:hAnsi="Verdana"/>
          <w:bCs/>
        </w:rPr>
        <w:t xml:space="preserve">., </w:t>
      </w:r>
      <w:r w:rsidRPr="00B77100">
        <w:rPr>
          <w:rFonts w:ascii="Verdana" w:hAnsi="Verdana" w:hint="eastAsia"/>
          <w:bCs/>
        </w:rPr>
        <w:t>вид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наименование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Четвертая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подзона</w:t>
      </w:r>
      <w:r w:rsidRPr="00B77100">
        <w:rPr>
          <w:rFonts w:ascii="Verdana" w:hAnsi="Verdana"/>
          <w:bCs/>
        </w:rPr>
        <w:t xml:space="preserve"> </w:t>
      </w:r>
      <w:proofErr w:type="spellStart"/>
      <w:r w:rsidRPr="00B77100">
        <w:rPr>
          <w:rFonts w:ascii="Verdana" w:hAnsi="Verdana" w:hint="eastAsia"/>
          <w:bCs/>
        </w:rPr>
        <w:t>приаэродромной</w:t>
      </w:r>
      <w:proofErr w:type="spellEnd"/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территории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аэродрома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Кемерово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часть</w:t>
      </w:r>
      <w:r w:rsidRPr="00B77100">
        <w:rPr>
          <w:rFonts w:ascii="Verdana" w:hAnsi="Verdana"/>
          <w:bCs/>
        </w:rPr>
        <w:t xml:space="preserve"> 6 (</w:t>
      </w:r>
      <w:r w:rsidRPr="00B77100">
        <w:rPr>
          <w:rFonts w:ascii="Verdana" w:hAnsi="Verdana" w:hint="eastAsia"/>
          <w:bCs/>
        </w:rPr>
        <w:t>сектор</w:t>
      </w:r>
      <w:r w:rsidRPr="00B77100">
        <w:rPr>
          <w:rFonts w:ascii="Verdana" w:hAnsi="Verdana"/>
          <w:bCs/>
        </w:rPr>
        <w:t xml:space="preserve"> 9), </w:t>
      </w:r>
      <w:r w:rsidRPr="00B77100">
        <w:rPr>
          <w:rFonts w:ascii="Verdana" w:hAnsi="Verdana" w:hint="eastAsia"/>
          <w:bCs/>
        </w:rPr>
        <w:t>тип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Охранная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зона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транспорта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дата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решения</w:t>
      </w:r>
      <w:r w:rsidRPr="00B77100">
        <w:rPr>
          <w:rFonts w:ascii="Verdana" w:hAnsi="Verdana"/>
          <w:bCs/>
        </w:rPr>
        <w:t xml:space="preserve">: 25.09.2020, </w:t>
      </w:r>
      <w:r w:rsidRPr="00B77100">
        <w:rPr>
          <w:rFonts w:ascii="Verdana" w:hAnsi="Verdana" w:hint="eastAsia"/>
          <w:bCs/>
        </w:rPr>
        <w:t>номер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решения</w:t>
      </w:r>
      <w:r w:rsidRPr="00B77100">
        <w:rPr>
          <w:rFonts w:ascii="Verdana" w:hAnsi="Verdana"/>
          <w:bCs/>
        </w:rPr>
        <w:t>: 1220-</w:t>
      </w:r>
      <w:r w:rsidRPr="00B77100">
        <w:rPr>
          <w:rFonts w:ascii="Verdana" w:hAnsi="Verdana" w:hint="eastAsia"/>
          <w:bCs/>
        </w:rPr>
        <w:t>П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наименование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ОГВ</w:t>
      </w:r>
      <w:r w:rsidRPr="00B77100">
        <w:rPr>
          <w:rFonts w:ascii="Verdana" w:hAnsi="Verdana"/>
          <w:bCs/>
        </w:rPr>
        <w:t>/</w:t>
      </w:r>
      <w:r w:rsidRPr="00B77100">
        <w:rPr>
          <w:rFonts w:ascii="Verdana" w:hAnsi="Verdana" w:hint="eastAsia"/>
          <w:bCs/>
        </w:rPr>
        <w:t>ОМСУ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Министерство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транспорта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РФ</w:t>
      </w:r>
      <w:r w:rsidRPr="00B77100">
        <w:rPr>
          <w:rFonts w:ascii="Verdana" w:hAnsi="Verdana"/>
          <w:bCs/>
        </w:rPr>
        <w:t>.</w:t>
      </w:r>
    </w:p>
    <w:p w14:paraId="154E747C" w14:textId="21117434" w:rsidR="00FB130E" w:rsidRDefault="00FB130E" w:rsidP="00B771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77100">
        <w:rPr>
          <w:rFonts w:ascii="Verdana" w:hAnsi="Verdana"/>
          <w:bCs/>
        </w:rPr>
        <w:lastRenderedPageBreak/>
        <w:t>1.5.2.</w:t>
      </w:r>
      <w:r w:rsidRPr="00B77100">
        <w:rPr>
          <w:rFonts w:ascii="Verdana" w:hAnsi="Verdana" w:hint="eastAsia"/>
          <w:bCs/>
        </w:rPr>
        <w:t xml:space="preserve"> П</w:t>
      </w:r>
      <w:r w:rsidRPr="00B77100">
        <w:rPr>
          <w:rFonts w:ascii="Verdana" w:hAnsi="Verdana"/>
          <w:bCs/>
        </w:rPr>
        <w:t xml:space="preserve">окупатель осведомлен, что согласно сведениям Единого государственного реестра недвижимого имущества, на </w:t>
      </w:r>
      <w:r w:rsidR="002A5C99" w:rsidRPr="00B77100">
        <w:rPr>
          <w:rFonts w:ascii="Verdana" w:hAnsi="Verdana"/>
          <w:bCs/>
        </w:rPr>
        <w:t>земельном</w:t>
      </w:r>
      <w:r w:rsidRPr="00B77100">
        <w:rPr>
          <w:rFonts w:ascii="Verdana" w:hAnsi="Verdana"/>
          <w:bCs/>
        </w:rPr>
        <w:t xml:space="preserve"> участке существуют следующие ограничения:  </w:t>
      </w:r>
      <w:r w:rsidRPr="00B77100">
        <w:rPr>
          <w:rFonts w:ascii="Verdana" w:hAnsi="Verdana" w:hint="eastAsia"/>
          <w:bCs/>
        </w:rPr>
        <w:t>вид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ограничения</w:t>
      </w:r>
      <w:r w:rsidRPr="00B77100">
        <w:rPr>
          <w:rFonts w:ascii="Verdana" w:hAnsi="Verdana"/>
          <w:bCs/>
        </w:rPr>
        <w:t xml:space="preserve"> (</w:t>
      </w:r>
      <w:r w:rsidRPr="00B77100">
        <w:rPr>
          <w:rFonts w:ascii="Verdana" w:hAnsi="Verdana" w:hint="eastAsia"/>
          <w:bCs/>
        </w:rPr>
        <w:t>обременения</w:t>
      </w:r>
      <w:r w:rsidRPr="00B77100">
        <w:rPr>
          <w:rFonts w:ascii="Verdana" w:hAnsi="Verdana"/>
          <w:bCs/>
        </w:rPr>
        <w:t xml:space="preserve">): </w:t>
      </w:r>
      <w:r w:rsidRPr="00B77100">
        <w:rPr>
          <w:rFonts w:ascii="Verdana" w:hAnsi="Verdana" w:hint="eastAsia"/>
          <w:bCs/>
        </w:rPr>
        <w:t>ограничения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прав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земельный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участок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предусмотренные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статьей</w:t>
      </w:r>
      <w:r w:rsidRPr="00B77100">
        <w:rPr>
          <w:rFonts w:ascii="Verdana" w:hAnsi="Verdana"/>
          <w:bCs/>
        </w:rPr>
        <w:t xml:space="preserve"> 56 </w:t>
      </w:r>
      <w:r w:rsidRPr="00B77100">
        <w:rPr>
          <w:rFonts w:ascii="Verdana" w:hAnsi="Verdana" w:hint="eastAsia"/>
          <w:bCs/>
        </w:rPr>
        <w:t>Земельного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кодекса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Российской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Федерации</w:t>
      </w:r>
      <w:r w:rsidRPr="00B77100">
        <w:rPr>
          <w:rFonts w:ascii="Verdana" w:hAnsi="Verdana"/>
          <w:bCs/>
        </w:rPr>
        <w:t xml:space="preserve">; </w:t>
      </w:r>
      <w:r w:rsidRPr="00B77100">
        <w:rPr>
          <w:rFonts w:ascii="Verdana" w:hAnsi="Verdana" w:hint="eastAsia"/>
          <w:bCs/>
        </w:rPr>
        <w:t>срок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действия</w:t>
      </w:r>
      <w:r w:rsidRPr="00B77100">
        <w:rPr>
          <w:rFonts w:ascii="Verdana" w:hAnsi="Verdana"/>
          <w:bCs/>
        </w:rPr>
        <w:t xml:space="preserve">: c 10.02.2020; </w:t>
      </w:r>
      <w:r w:rsidRPr="00B77100">
        <w:rPr>
          <w:rFonts w:ascii="Verdana" w:hAnsi="Verdana" w:hint="eastAsia"/>
          <w:bCs/>
        </w:rPr>
        <w:t>реквизиты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документа</w:t>
      </w:r>
      <w:r w:rsidRPr="00B77100">
        <w:rPr>
          <w:rFonts w:ascii="Verdana" w:hAnsi="Verdana"/>
          <w:bCs/>
        </w:rPr>
        <w:t>-</w:t>
      </w:r>
      <w:r w:rsidRPr="00B77100">
        <w:rPr>
          <w:rFonts w:ascii="Verdana" w:hAnsi="Verdana" w:hint="eastAsia"/>
          <w:bCs/>
        </w:rPr>
        <w:t>основания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решение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от</w:t>
      </w:r>
      <w:r w:rsidRPr="00B77100">
        <w:rPr>
          <w:rFonts w:ascii="Verdana" w:hAnsi="Verdana"/>
          <w:bCs/>
        </w:rPr>
        <w:t xml:space="preserve"> 27.01.2020 </w:t>
      </w:r>
      <w:r w:rsidRPr="00B77100">
        <w:rPr>
          <w:rFonts w:ascii="Verdana" w:hAnsi="Verdana" w:hint="eastAsia"/>
          <w:bCs/>
        </w:rPr>
        <w:t>№</w:t>
      </w:r>
      <w:r w:rsidRPr="00B77100">
        <w:rPr>
          <w:rFonts w:ascii="Verdana" w:hAnsi="Verdana"/>
          <w:bCs/>
        </w:rPr>
        <w:t xml:space="preserve"> 9 </w:t>
      </w:r>
      <w:r w:rsidRPr="00B77100">
        <w:rPr>
          <w:rFonts w:ascii="Verdana" w:hAnsi="Verdana" w:hint="eastAsia"/>
          <w:bCs/>
        </w:rPr>
        <w:t>выдан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Управление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Федеральной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службы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надзору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сфере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защиты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прав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потребителей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благополучия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человека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Кемеровской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области</w:t>
      </w:r>
      <w:r w:rsidRPr="00B77100">
        <w:rPr>
          <w:rFonts w:ascii="Verdana" w:hAnsi="Verdana"/>
          <w:bCs/>
        </w:rPr>
        <w:t xml:space="preserve">. </w:t>
      </w:r>
      <w:r w:rsidRPr="00B77100">
        <w:rPr>
          <w:rFonts w:ascii="Verdana" w:hAnsi="Verdana" w:hint="eastAsia"/>
          <w:bCs/>
        </w:rPr>
        <w:t>Вид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ограничения</w:t>
      </w:r>
      <w:r w:rsidRPr="00B77100">
        <w:rPr>
          <w:rFonts w:ascii="Verdana" w:hAnsi="Verdana"/>
          <w:bCs/>
        </w:rPr>
        <w:t xml:space="preserve"> (</w:t>
      </w:r>
      <w:r w:rsidRPr="00B77100">
        <w:rPr>
          <w:rFonts w:ascii="Verdana" w:hAnsi="Verdana" w:hint="eastAsia"/>
          <w:bCs/>
        </w:rPr>
        <w:t>обременения</w:t>
      </w:r>
      <w:r w:rsidRPr="00B77100">
        <w:rPr>
          <w:rFonts w:ascii="Verdana" w:hAnsi="Verdana"/>
          <w:bCs/>
        </w:rPr>
        <w:t xml:space="preserve">): </w:t>
      </w:r>
      <w:r w:rsidRPr="00B77100">
        <w:rPr>
          <w:rFonts w:ascii="Verdana" w:hAnsi="Verdana" w:hint="eastAsia"/>
          <w:bCs/>
        </w:rPr>
        <w:t>ограничения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прав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земельный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участок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предусмотренные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статьей</w:t>
      </w:r>
      <w:r w:rsidRPr="00B77100">
        <w:rPr>
          <w:rFonts w:ascii="Verdana" w:hAnsi="Verdana"/>
          <w:bCs/>
        </w:rPr>
        <w:t xml:space="preserve"> 56 </w:t>
      </w:r>
      <w:r w:rsidRPr="00B77100">
        <w:rPr>
          <w:rFonts w:ascii="Verdana" w:hAnsi="Verdana" w:hint="eastAsia"/>
          <w:bCs/>
        </w:rPr>
        <w:t>Земельного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кодекса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Российской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Федерации</w:t>
      </w:r>
      <w:r w:rsidRPr="00B77100">
        <w:rPr>
          <w:rFonts w:ascii="Verdana" w:hAnsi="Verdana"/>
          <w:bCs/>
        </w:rPr>
        <w:t xml:space="preserve">; </w:t>
      </w:r>
      <w:r w:rsidRPr="00B77100">
        <w:rPr>
          <w:rFonts w:ascii="Verdana" w:hAnsi="Verdana" w:hint="eastAsia"/>
          <w:bCs/>
        </w:rPr>
        <w:t>срок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действия</w:t>
      </w:r>
      <w:r w:rsidRPr="00B77100">
        <w:rPr>
          <w:rFonts w:ascii="Verdana" w:hAnsi="Verdana"/>
          <w:bCs/>
        </w:rPr>
        <w:t xml:space="preserve">: c 29.07.2021; </w:t>
      </w:r>
      <w:r w:rsidRPr="00B77100">
        <w:rPr>
          <w:rFonts w:ascii="Verdana" w:hAnsi="Verdana" w:hint="eastAsia"/>
          <w:bCs/>
        </w:rPr>
        <w:t>реквизиты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документа</w:t>
      </w:r>
      <w:r w:rsidRPr="00B77100">
        <w:rPr>
          <w:rFonts w:ascii="Verdana" w:hAnsi="Verdana"/>
          <w:bCs/>
        </w:rPr>
        <w:t>-</w:t>
      </w:r>
      <w:r w:rsidRPr="00B77100">
        <w:rPr>
          <w:rFonts w:ascii="Verdana" w:hAnsi="Verdana" w:hint="eastAsia"/>
          <w:bCs/>
        </w:rPr>
        <w:t>основания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приказ</w:t>
      </w:r>
      <w:r w:rsidRPr="00B77100">
        <w:rPr>
          <w:rFonts w:ascii="Verdana" w:hAnsi="Verdana"/>
          <w:bCs/>
        </w:rPr>
        <w:t xml:space="preserve"> "</w:t>
      </w:r>
      <w:r w:rsidRPr="00B77100">
        <w:rPr>
          <w:rFonts w:ascii="Verdana" w:hAnsi="Verdana" w:hint="eastAsia"/>
          <w:bCs/>
        </w:rPr>
        <w:t>Об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установлении</w:t>
      </w:r>
      <w:r w:rsidRPr="00B77100">
        <w:rPr>
          <w:rFonts w:ascii="Verdana" w:hAnsi="Verdana"/>
          <w:bCs/>
        </w:rPr>
        <w:t xml:space="preserve"> </w:t>
      </w:r>
      <w:proofErr w:type="spellStart"/>
      <w:r w:rsidRPr="00B77100">
        <w:rPr>
          <w:rFonts w:ascii="Verdana" w:hAnsi="Verdana" w:hint="eastAsia"/>
          <w:bCs/>
        </w:rPr>
        <w:t>приаэродромной</w:t>
      </w:r>
      <w:proofErr w:type="spellEnd"/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территории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аэродрома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Кемерово</w:t>
      </w:r>
      <w:r w:rsidRPr="00B77100">
        <w:rPr>
          <w:rFonts w:ascii="Verdana" w:hAnsi="Verdana"/>
          <w:bCs/>
        </w:rPr>
        <w:t xml:space="preserve"> "</w:t>
      </w:r>
      <w:r w:rsidRPr="00B77100">
        <w:rPr>
          <w:rFonts w:ascii="Verdana" w:hAnsi="Verdana" w:hint="eastAsia"/>
          <w:bCs/>
        </w:rPr>
        <w:t>от</w:t>
      </w:r>
      <w:r w:rsidRPr="00B77100">
        <w:rPr>
          <w:rFonts w:ascii="Verdana" w:hAnsi="Verdana"/>
          <w:bCs/>
        </w:rPr>
        <w:t xml:space="preserve"> 25.09.2020 </w:t>
      </w:r>
      <w:r w:rsidRPr="00B77100">
        <w:rPr>
          <w:rFonts w:ascii="Verdana" w:hAnsi="Verdana" w:hint="eastAsia"/>
          <w:bCs/>
        </w:rPr>
        <w:t>№</w:t>
      </w:r>
      <w:r w:rsidRPr="00B77100">
        <w:rPr>
          <w:rFonts w:ascii="Verdana" w:hAnsi="Verdana"/>
          <w:bCs/>
        </w:rPr>
        <w:t xml:space="preserve"> 1220-</w:t>
      </w:r>
      <w:r w:rsidRPr="00B77100">
        <w:rPr>
          <w:rFonts w:ascii="Verdana" w:hAnsi="Verdana" w:hint="eastAsia"/>
          <w:bCs/>
        </w:rPr>
        <w:t>П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выдан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Министерство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транспорта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РФ</w:t>
      </w:r>
      <w:r w:rsidRPr="00B77100">
        <w:rPr>
          <w:rFonts w:ascii="Verdana" w:hAnsi="Verdana"/>
          <w:bCs/>
        </w:rPr>
        <w:t xml:space="preserve"> . </w:t>
      </w:r>
      <w:r w:rsidRPr="00B77100">
        <w:rPr>
          <w:rFonts w:ascii="Verdana" w:hAnsi="Verdana" w:hint="eastAsia"/>
          <w:bCs/>
        </w:rPr>
        <w:t>вид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ограничения</w:t>
      </w:r>
      <w:r w:rsidRPr="00B77100">
        <w:rPr>
          <w:rFonts w:ascii="Verdana" w:hAnsi="Verdana"/>
          <w:bCs/>
        </w:rPr>
        <w:t xml:space="preserve"> (</w:t>
      </w:r>
      <w:r w:rsidRPr="00B77100">
        <w:rPr>
          <w:rFonts w:ascii="Verdana" w:hAnsi="Verdana" w:hint="eastAsia"/>
          <w:bCs/>
        </w:rPr>
        <w:t>обременения</w:t>
      </w:r>
      <w:r w:rsidRPr="00B77100">
        <w:rPr>
          <w:rFonts w:ascii="Verdana" w:hAnsi="Verdana"/>
          <w:bCs/>
        </w:rPr>
        <w:t>):</w:t>
      </w:r>
      <w:r w:rsidRPr="00B77100">
        <w:rPr>
          <w:rFonts w:ascii="Verdana" w:hAnsi="Verdana" w:hint="eastAsia"/>
          <w:bCs/>
        </w:rPr>
        <w:t>ограничения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прав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земельный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участок</w:t>
      </w:r>
      <w:r w:rsidRPr="00B77100">
        <w:rPr>
          <w:rFonts w:ascii="Verdana" w:hAnsi="Verdana"/>
          <w:bCs/>
        </w:rPr>
        <w:t xml:space="preserve">, </w:t>
      </w:r>
      <w:r w:rsidRPr="00B77100">
        <w:rPr>
          <w:rFonts w:ascii="Verdana" w:hAnsi="Verdana" w:hint="eastAsia"/>
          <w:bCs/>
        </w:rPr>
        <w:t>предусмотренные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статьей</w:t>
      </w:r>
      <w:r w:rsidRPr="00B77100">
        <w:rPr>
          <w:rFonts w:ascii="Verdana" w:hAnsi="Verdana"/>
          <w:bCs/>
        </w:rPr>
        <w:t xml:space="preserve"> 56 </w:t>
      </w:r>
      <w:r w:rsidRPr="00B77100">
        <w:rPr>
          <w:rFonts w:ascii="Verdana" w:hAnsi="Verdana" w:hint="eastAsia"/>
          <w:bCs/>
        </w:rPr>
        <w:t>Земельного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кодекса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Российской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Федерации</w:t>
      </w:r>
      <w:r w:rsidRPr="00B77100">
        <w:rPr>
          <w:rFonts w:ascii="Verdana" w:hAnsi="Verdana"/>
          <w:bCs/>
        </w:rPr>
        <w:t xml:space="preserve">; </w:t>
      </w:r>
      <w:r w:rsidRPr="00B77100">
        <w:rPr>
          <w:rFonts w:ascii="Verdana" w:hAnsi="Verdana" w:hint="eastAsia"/>
          <w:bCs/>
        </w:rPr>
        <w:t>срок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действия</w:t>
      </w:r>
      <w:r w:rsidRPr="00B77100">
        <w:rPr>
          <w:rFonts w:ascii="Verdana" w:hAnsi="Verdana"/>
          <w:bCs/>
        </w:rPr>
        <w:t xml:space="preserve">: c 02.06.2022; </w:t>
      </w:r>
      <w:r w:rsidRPr="00B77100">
        <w:rPr>
          <w:rFonts w:ascii="Verdana" w:hAnsi="Verdana" w:hint="eastAsia"/>
          <w:bCs/>
        </w:rPr>
        <w:t>реквизиты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документа</w:t>
      </w:r>
      <w:r w:rsidRPr="00B77100">
        <w:rPr>
          <w:rFonts w:ascii="Verdana" w:hAnsi="Verdana"/>
          <w:bCs/>
        </w:rPr>
        <w:t>-</w:t>
      </w:r>
      <w:r w:rsidRPr="00B77100">
        <w:rPr>
          <w:rFonts w:ascii="Verdana" w:hAnsi="Verdana" w:hint="eastAsia"/>
          <w:bCs/>
        </w:rPr>
        <w:t>основания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решение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Cambria Math" w:hAnsi="Cambria Math" w:cs="Cambria Math"/>
          <w:bCs/>
        </w:rPr>
        <w:t>≪</w:t>
      </w:r>
      <w:r w:rsidRPr="00B77100">
        <w:rPr>
          <w:rFonts w:ascii="Verdana" w:hAnsi="Verdana" w:cs="Verdana"/>
          <w:bCs/>
        </w:rPr>
        <w:t>об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установлении</w:t>
      </w:r>
      <w:r w:rsidRPr="00B77100">
        <w:rPr>
          <w:rFonts w:ascii="Verdana" w:hAnsi="Verdana"/>
          <w:bCs/>
        </w:rPr>
        <w:t xml:space="preserve"> </w:t>
      </w:r>
      <w:proofErr w:type="spellStart"/>
      <w:r w:rsidRPr="00B77100">
        <w:rPr>
          <w:rFonts w:ascii="Verdana" w:hAnsi="Verdana" w:hint="eastAsia"/>
          <w:bCs/>
        </w:rPr>
        <w:t>санитрано</w:t>
      </w:r>
      <w:proofErr w:type="spellEnd"/>
      <w:r w:rsidRPr="00B77100">
        <w:rPr>
          <w:rFonts w:ascii="Verdana" w:hAnsi="Verdana"/>
          <w:bCs/>
        </w:rPr>
        <w:t>-</w:t>
      </w:r>
      <w:r w:rsidRPr="00B77100">
        <w:rPr>
          <w:rFonts w:ascii="Verdana" w:hAnsi="Verdana" w:hint="eastAsia"/>
          <w:bCs/>
        </w:rPr>
        <w:t>защитной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зоны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для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АО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Cambria Math" w:hAnsi="Cambria Math" w:cs="Cambria Math"/>
          <w:bCs/>
        </w:rPr>
        <w:t>≪</w:t>
      </w:r>
      <w:r w:rsidRPr="00B77100">
        <w:rPr>
          <w:rFonts w:ascii="Verdana" w:hAnsi="Verdana" w:cs="Verdana"/>
          <w:bCs/>
        </w:rPr>
        <w:t>Угольная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компания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Cambria Math" w:hAnsi="Cambria Math" w:cs="Cambria Math"/>
          <w:bCs/>
        </w:rPr>
        <w:t>≪</w:t>
      </w:r>
      <w:r w:rsidRPr="00B77100">
        <w:rPr>
          <w:rFonts w:ascii="Verdana" w:hAnsi="Verdana" w:cs="Verdana"/>
          <w:bCs/>
        </w:rPr>
        <w:t>Северный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Кузбасс</w:t>
      </w:r>
      <w:r w:rsidRPr="00B77100">
        <w:rPr>
          <w:rFonts w:ascii="Cambria Math" w:hAnsi="Cambria Math" w:cs="Cambria Math"/>
          <w:bCs/>
        </w:rPr>
        <w:t>≫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от</w:t>
      </w:r>
      <w:r w:rsidRPr="00B77100">
        <w:rPr>
          <w:rFonts w:ascii="Verdana" w:hAnsi="Verdana"/>
          <w:bCs/>
        </w:rPr>
        <w:t xml:space="preserve"> 16.04.2021 </w:t>
      </w:r>
      <w:r w:rsidRPr="00B77100">
        <w:rPr>
          <w:rFonts w:ascii="Verdana" w:hAnsi="Verdana" w:hint="eastAsia"/>
          <w:bCs/>
        </w:rPr>
        <w:t>№</w:t>
      </w:r>
      <w:r w:rsidRPr="00B77100">
        <w:rPr>
          <w:rFonts w:ascii="Verdana" w:hAnsi="Verdana"/>
          <w:bCs/>
        </w:rPr>
        <w:t xml:space="preserve"> 53 </w:t>
      </w:r>
      <w:r w:rsidRPr="00B77100">
        <w:rPr>
          <w:rFonts w:ascii="Verdana" w:hAnsi="Verdana" w:hint="eastAsia"/>
          <w:bCs/>
        </w:rPr>
        <w:t>выдан</w:t>
      </w:r>
      <w:r w:rsidRPr="00B77100">
        <w:rPr>
          <w:rFonts w:ascii="Verdana" w:hAnsi="Verdana"/>
          <w:bCs/>
        </w:rPr>
        <w:t xml:space="preserve">: </w:t>
      </w:r>
      <w:r w:rsidRPr="00B77100">
        <w:rPr>
          <w:rFonts w:ascii="Verdana" w:hAnsi="Verdana" w:hint="eastAsia"/>
          <w:bCs/>
        </w:rPr>
        <w:t>Управление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Федеральной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службы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надзору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сфере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защиты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прав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потребителей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благополучия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человека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по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Кемеровской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области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–</w:t>
      </w:r>
      <w:r w:rsidRPr="00B77100">
        <w:rPr>
          <w:rFonts w:ascii="Verdana" w:hAnsi="Verdana"/>
          <w:bCs/>
        </w:rPr>
        <w:t xml:space="preserve"> </w:t>
      </w:r>
      <w:r w:rsidRPr="00B77100">
        <w:rPr>
          <w:rFonts w:ascii="Verdana" w:hAnsi="Verdana" w:hint="eastAsia"/>
          <w:bCs/>
        </w:rPr>
        <w:t>Кузбассу</w:t>
      </w:r>
      <w:r w:rsidRPr="00B77100">
        <w:rPr>
          <w:rFonts w:ascii="Verdana" w:hAnsi="Verdana"/>
          <w:bCs/>
        </w:rPr>
        <w:t>.</w:t>
      </w:r>
    </w:p>
    <w:p w14:paraId="35A3A2AB" w14:textId="7A9CF446" w:rsidR="00214037" w:rsidRPr="00214037" w:rsidRDefault="00214037" w:rsidP="0021403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14037">
        <w:rPr>
          <w:rFonts w:ascii="Verdana" w:hAnsi="Verdana"/>
          <w:bCs/>
        </w:rPr>
        <w:t>1.5.3.</w:t>
      </w:r>
      <w:r>
        <w:rPr>
          <w:rFonts w:ascii="Verdana" w:hAnsi="Verdana"/>
          <w:bCs/>
        </w:rPr>
        <w:t xml:space="preserve"> </w:t>
      </w:r>
      <w:r w:rsidRPr="00214037">
        <w:rPr>
          <w:rFonts w:ascii="Verdana" w:hAnsi="Verdana"/>
          <w:bCs/>
        </w:rPr>
        <w:t xml:space="preserve">Покупатель осведомлен о том, что в пределах земельного участка расположены объекты недвижимости с </w:t>
      </w:r>
      <w:r>
        <w:rPr>
          <w:rFonts w:ascii="Verdana" w:hAnsi="Verdana"/>
          <w:bCs/>
        </w:rPr>
        <w:t>КН</w:t>
      </w:r>
      <w:r w:rsidRPr="00214037">
        <w:rPr>
          <w:rFonts w:ascii="Verdana" w:hAnsi="Verdana"/>
          <w:bCs/>
        </w:rPr>
        <w:t xml:space="preserve"> 42:24:0000000:918, 42:24:0401045:705, 42:24:0401045:378, не принадлежащие Продавцу.</w:t>
      </w:r>
    </w:p>
    <w:p w14:paraId="4DD3A74F" w14:textId="39F17C27" w:rsidR="00EC00BF" w:rsidRDefault="00FB130E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1.5.3.</w:t>
      </w:r>
      <w:r w:rsidR="00B77100">
        <w:rPr>
          <w:rFonts w:ascii="Verdana" w:hAnsi="Verdana"/>
        </w:rPr>
        <w:t xml:space="preserve"> </w:t>
      </w:r>
      <w:r w:rsidR="00EC00BF" w:rsidRPr="008E4DD1">
        <w:rPr>
          <w:rFonts w:ascii="Verdana" w:hAnsi="Verdana"/>
        </w:rPr>
        <w:t>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</w:t>
      </w:r>
    </w:p>
    <w:p w14:paraId="41055246" w14:textId="6ADD819F" w:rsidR="001F2EC1" w:rsidRPr="0036385D" w:rsidRDefault="001F2EC1" w:rsidP="009574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 w:rsidR="0095747F"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5D3747">
        <w:rPr>
          <w:rFonts w:ascii="Verdana" w:hAnsi="Verdana" w:cs="Verdana"/>
          <w:color w:val="000000"/>
          <w:sz w:val="20"/>
          <w:szCs w:val="20"/>
        </w:rPr>
        <w:t>.</w:t>
      </w:r>
    </w:p>
    <w:p w14:paraId="7A5C496B" w14:textId="0165C843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651E53" w14:textId="5C46FCBB" w:rsidR="005D0706" w:rsidRDefault="00CF1A05" w:rsidP="005D070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на основании Протокола торгов № _</w:t>
      </w:r>
      <w:r w:rsidRPr="00214013">
        <w:rPr>
          <w:rFonts w:ascii="Verdana" w:hAnsi="Verdana"/>
        </w:rPr>
        <w:t>составляет</w:t>
      </w:r>
      <w:r w:rsidR="005D0706">
        <w:rPr>
          <w:rFonts w:ascii="Verdana" w:hAnsi="Verdana"/>
        </w:rPr>
        <w:t>:</w:t>
      </w:r>
    </w:p>
    <w:p w14:paraId="6BA8A84C" w14:textId="531BEF9C" w:rsidR="00771E30" w:rsidRPr="00771E30" w:rsidRDefault="00771E30" w:rsidP="00BA377A">
      <w:pPr>
        <w:pStyle w:val="a5"/>
        <w:numPr>
          <w:ilvl w:val="0"/>
          <w:numId w:val="54"/>
        </w:numPr>
        <w:tabs>
          <w:tab w:val="left" w:pos="993"/>
          <w:tab w:val="left" w:pos="1260"/>
        </w:tabs>
        <w:jc w:val="both"/>
        <w:rPr>
          <w:rFonts w:ascii="Verdana" w:hAnsi="Verdana"/>
          <w:color w:val="000000" w:themeColor="text1"/>
        </w:rPr>
      </w:pPr>
      <w:r w:rsidRPr="00771E30">
        <w:rPr>
          <w:rFonts w:ascii="Verdana" w:hAnsi="Verdana"/>
          <w:color w:val="000000" w:themeColor="text1"/>
        </w:rPr>
        <w:t xml:space="preserve">Стоимость </w:t>
      </w:r>
      <w:r w:rsidRPr="00771E30">
        <w:rPr>
          <w:rFonts w:ascii="Verdana" w:hAnsi="Verdana"/>
          <w:b/>
          <w:color w:val="000000" w:themeColor="text1"/>
        </w:rPr>
        <w:t>«Объекта 1»</w:t>
      </w:r>
      <w:r w:rsidRPr="00771E30">
        <w:rPr>
          <w:rFonts w:ascii="Verdana" w:hAnsi="Verdana"/>
          <w:color w:val="000000" w:themeColor="text1"/>
        </w:rPr>
        <w:t xml:space="preserve"> в размере ____________________рублей (____________________________), в том числе НДС</w:t>
      </w:r>
      <w:r w:rsidR="00BA377A">
        <w:rPr>
          <w:rFonts w:ascii="Verdana" w:hAnsi="Verdana"/>
          <w:color w:val="000000" w:themeColor="text1"/>
        </w:rPr>
        <w:t xml:space="preserve">, </w:t>
      </w:r>
      <w:r w:rsidR="00BA377A" w:rsidRPr="00BA377A">
        <w:rPr>
          <w:rFonts w:ascii="Verdana" w:hAnsi="Verdana"/>
          <w:color w:val="000000" w:themeColor="text1"/>
        </w:rPr>
        <w:t>исчисленный в соответствии с действующим законодательством)</w:t>
      </w:r>
      <w:r w:rsidRPr="00771E30">
        <w:rPr>
          <w:rFonts w:ascii="Verdana" w:hAnsi="Verdana"/>
          <w:color w:val="000000" w:themeColor="text1"/>
        </w:rPr>
        <w:t xml:space="preserve"> – _________________ рублей (___________________) рублей 00 копеек.</w:t>
      </w:r>
    </w:p>
    <w:p w14:paraId="2A5A778A" w14:textId="4EC29949" w:rsidR="00771E30" w:rsidRPr="00BA377A" w:rsidRDefault="00771E30" w:rsidP="00C91B9E">
      <w:pPr>
        <w:pStyle w:val="a5"/>
        <w:widowControl w:val="0"/>
        <w:numPr>
          <w:ilvl w:val="0"/>
          <w:numId w:val="54"/>
        </w:numPr>
        <w:tabs>
          <w:tab w:val="left" w:pos="993"/>
          <w:tab w:val="left" w:pos="1260"/>
        </w:tabs>
        <w:adjustRightInd w:val="0"/>
        <w:ind w:left="1430"/>
        <w:jc w:val="both"/>
        <w:rPr>
          <w:rFonts w:ascii="Verdana" w:hAnsi="Verdana"/>
        </w:rPr>
      </w:pPr>
      <w:r w:rsidRPr="00BA377A">
        <w:rPr>
          <w:rFonts w:ascii="Verdana" w:hAnsi="Verdana"/>
          <w:color w:val="000000" w:themeColor="text1"/>
        </w:rPr>
        <w:t xml:space="preserve">Стоимость </w:t>
      </w:r>
      <w:r w:rsidRPr="00BA377A">
        <w:rPr>
          <w:rFonts w:ascii="Verdana" w:hAnsi="Verdana"/>
          <w:b/>
          <w:color w:val="000000" w:themeColor="text1"/>
        </w:rPr>
        <w:t>«Объекта 2»</w:t>
      </w:r>
      <w:r w:rsidRPr="00BA377A">
        <w:rPr>
          <w:rFonts w:ascii="Verdana" w:hAnsi="Verdana"/>
          <w:color w:val="000000" w:themeColor="text1"/>
        </w:rPr>
        <w:t xml:space="preserve"> в размере ____________________рублей (____________________________),</w:t>
      </w:r>
      <w:r w:rsidR="005D3747">
        <w:rPr>
          <w:rFonts w:ascii="Verdana" w:hAnsi="Verdana"/>
          <w:color w:val="000000" w:themeColor="text1"/>
        </w:rPr>
        <w:t xml:space="preserve"> </w:t>
      </w:r>
      <w:r w:rsidRPr="00BA377A">
        <w:rPr>
          <w:rFonts w:ascii="Verdana" w:hAnsi="Verdana"/>
          <w:color w:val="000000" w:themeColor="text1"/>
        </w:rPr>
        <w:t xml:space="preserve">НДС не облагается </w:t>
      </w:r>
      <w:r w:rsidR="00BA377A" w:rsidRPr="00BA377A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Федерации.</w:t>
      </w:r>
    </w:p>
    <w:p w14:paraId="6860D347" w14:textId="49BB1EC6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36DE18F8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08050719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1C9DE331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(в том числе НДС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A38BA50" w:rsidR="001E2875" w:rsidRPr="00214013" w:rsidRDefault="001E2875" w:rsidP="00E309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9BA3AE4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</w:p>
          <w:p w14:paraId="488C6E2C" w14:textId="534D0FE9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НДС)</w:t>
            </w:r>
          </w:p>
        </w:tc>
      </w:tr>
    </w:tbl>
    <w:p w14:paraId="5ED2E70B" w14:textId="0DE37035" w:rsidR="00BA377A" w:rsidRDefault="008964A4" w:rsidP="008964A4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214037">
        <w:rPr>
          <w:rFonts w:ascii="Verdana" w:hAnsi="Verdana"/>
          <w:i/>
          <w:color w:val="0070C0"/>
        </w:rPr>
        <w:t>400 000</w:t>
      </w:r>
      <w:r w:rsidR="00771E30">
        <w:rPr>
          <w:rFonts w:ascii="Verdana" w:hAnsi="Verdana"/>
          <w:i/>
          <w:color w:val="0070C0"/>
        </w:rPr>
        <w:t xml:space="preserve"> </w:t>
      </w:r>
      <w:r w:rsidRPr="00214013">
        <w:rPr>
          <w:rFonts w:ascii="Verdana" w:hAnsi="Verdana"/>
          <w:i/>
          <w:color w:val="0070C0"/>
        </w:rPr>
        <w:t>(</w:t>
      </w:r>
      <w:r w:rsidR="00214037">
        <w:rPr>
          <w:rFonts w:ascii="Verdana" w:hAnsi="Verdana"/>
          <w:i/>
          <w:color w:val="0070C0"/>
        </w:rPr>
        <w:t>Четыреста тысяч</w:t>
      </w:r>
      <w:r w:rsidR="00771E30">
        <w:rPr>
          <w:rFonts w:ascii="Verdana" w:hAnsi="Verdana"/>
          <w:i/>
          <w:color w:val="0070C0"/>
        </w:rPr>
        <w:t xml:space="preserve">)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  <w:color w:val="0070C0"/>
        </w:rPr>
        <w:t>00</w:t>
      </w:r>
      <w:r w:rsidRPr="00214013">
        <w:rPr>
          <w:rFonts w:ascii="Verdana" w:hAnsi="Verdana"/>
        </w:rPr>
        <w:t xml:space="preserve"> копеек </w:t>
      </w:r>
      <w:r>
        <w:rPr>
          <w:rFonts w:ascii="Verdana" w:hAnsi="Verdana"/>
          <w:i/>
          <w:color w:val="0070C0"/>
        </w:rPr>
        <w:t>(</w:t>
      </w:r>
      <w:r w:rsidR="00771E30" w:rsidRPr="00771E30">
        <w:rPr>
          <w:rFonts w:ascii="Verdana" w:hAnsi="Verdana"/>
          <w:i/>
          <w:color w:val="0070C0"/>
        </w:rPr>
        <w:t>в том числе НДС</w:t>
      </w:r>
      <w:bookmarkStart w:id="0" w:name="_GoBack"/>
      <w:bookmarkEnd w:id="0"/>
      <w:r w:rsidRPr="00214013">
        <w:rPr>
          <w:rFonts w:ascii="Verdana" w:hAnsi="Verdana"/>
          <w:i/>
          <w:color w:val="0070C0"/>
        </w:rPr>
        <w:t>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2FCFB2D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8964A4" w:rsidRDefault="00A24C91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3E5027" w14:textId="4D8C3575" w:rsidR="009C7E24" w:rsidRPr="008964A4" w:rsidRDefault="00D95D9D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в течение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5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(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Пяти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)</w:t>
      </w:r>
      <w:r w:rsidR="0051407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8964A4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</w:t>
      </w:r>
      <w:r w:rsidR="00FD6988" w:rsidRPr="00FD6988">
        <w:rPr>
          <w:rFonts w:ascii="Verdana" w:eastAsia="Times New Roman" w:hAnsi="Verdana" w:cs="Times New Roman"/>
          <w:sz w:val="20"/>
          <w:szCs w:val="20"/>
          <w:lang w:eastAsia="ru-RU"/>
        </w:rPr>
        <w:t>полной оплаты цены недвижимого имущества в соответствии п.2.2, 2.3 Договора</w:t>
      </w:r>
      <w:r w:rsidR="00E309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регистрации перехода права собственности. 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6B1E5F6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8412896" w14:textId="77777777" w:rsidR="00FD6988" w:rsidRPr="00214013" w:rsidRDefault="00FD6988" w:rsidP="00FD69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D6988" w:rsidRPr="00214013" w14:paraId="004E15C8" w14:textId="77777777" w:rsidTr="00C9369B">
        <w:trPr>
          <w:trHeight w:val="693"/>
        </w:trPr>
        <w:tc>
          <w:tcPr>
            <w:tcW w:w="2728" w:type="dxa"/>
            <w:shd w:val="clear" w:color="auto" w:fill="auto"/>
          </w:tcPr>
          <w:p w14:paraId="06BEEFBE" w14:textId="77777777" w:rsidR="00FD6988" w:rsidRPr="00214013" w:rsidRDefault="00FD6988" w:rsidP="00C9369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5FFF90E" w14:textId="77777777" w:rsidR="00FD6988" w:rsidRPr="00214013" w:rsidRDefault="00FD6988" w:rsidP="00C9369B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28026E4C" w14:textId="77777777" w:rsidR="00FD6988" w:rsidRPr="00214013" w:rsidRDefault="00FD6988" w:rsidP="00C936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1D009A0" w14:textId="77777777" w:rsidR="00FD6988" w:rsidRPr="00214013" w:rsidRDefault="00FD698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с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385BF93E" w:rsidR="001426EE" w:rsidRPr="00214013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6172E6">
      <w:pPr>
        <w:pStyle w:val="a5"/>
        <w:widowControl w:val="0"/>
        <w:numPr>
          <w:ilvl w:val="1"/>
          <w:numId w:val="47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0CF7674B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50514BB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3A4EF7">
        <w:tc>
          <w:tcPr>
            <w:tcW w:w="1695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9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A56622C" w:rsidR="00E60726" w:rsidRPr="00E60726" w:rsidRDefault="00670033" w:rsidP="00C50BA3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32BEE59F" w14:textId="6D50818D" w:rsidR="00C50BA3" w:rsidRPr="00C50BA3" w:rsidRDefault="00E309B3" w:rsidP="00C50BA3">
            <w:pPr>
              <w:pStyle w:val="Default"/>
              <w:numPr>
                <w:ilvl w:val="0"/>
                <w:numId w:val="56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Здание </w:t>
            </w:r>
            <w:r w:rsidR="00C50BA3" w:rsidRPr="008E4DD1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с кадастровым номером: 42:24:0401051:1408</w:t>
            </w:r>
            <w:r w:rsidR="00C50BA3"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894</w:t>
            </w:r>
            <w:r w:rsidR="00C50BA3"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кв. м., назначение: </w:t>
            </w:r>
            <w:r w:rsidR="00C50BA3"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нежилое</w:t>
            </w:r>
            <w:r w:rsidR="00C50BA3"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количество эта</w:t>
            </w:r>
            <w:r w:rsid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же</w:t>
            </w:r>
            <w:r w:rsidR="00C50BA3"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й:</w:t>
            </w:r>
            <w:r w:rsidR="00C50BA3"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2,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числе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подземных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  <w:r w:rsidR="00C50BA3"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расположенное по адресу</w:t>
            </w:r>
            <w:r w:rsid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Кемеровская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Кемерово</w:t>
            </w:r>
            <w:proofErr w:type="spellEnd"/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Рудничный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="00C50BA3"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C50BA3" w:rsidRPr="008E4DD1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Шахтерская</w:t>
            </w:r>
            <w:proofErr w:type="spellEnd"/>
            <w:r w:rsid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0BA3" w:rsidRPr="008E4DD1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-1»);</w:t>
            </w:r>
          </w:p>
          <w:p w14:paraId="6437B3E7" w14:textId="71465885" w:rsidR="00C50BA3" w:rsidRPr="00C50BA3" w:rsidRDefault="00C50BA3" w:rsidP="00C50BA3">
            <w:pPr>
              <w:pStyle w:val="Default"/>
              <w:numPr>
                <w:ilvl w:val="0"/>
                <w:numId w:val="56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C50BA3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Земельный участок с кадастровым номером: 42:24:0401045:151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4630 +/- 23.8 кв. м., категория земель: земли населенных пунктов, виды разрешенного использования: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под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размещение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складской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базы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Кемеровская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Кемерово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Шахтерская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50BA3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23  </w:t>
            </w:r>
            <w:r w:rsidRPr="00C50BA3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-2»)</w:t>
            </w:r>
            <w:r w:rsidRPr="00C50BA3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(далее совместно именуемое – «Недвижимое имущество»).</w:t>
            </w:r>
          </w:p>
          <w:p w14:paraId="0A272787" w14:textId="77777777" w:rsidR="00E60726" w:rsidRPr="009C7E24" w:rsidRDefault="00E60726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05F750D6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      </w:r>
            <w:r w:rsidR="00CC41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3A4EF7">
        <w:tc>
          <w:tcPr>
            <w:tcW w:w="1695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69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3A4EF7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ind w:left="0" w:firstLine="15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В соответствии с Договором купли-продажи недвижимого имущества от «___</w:t>
            </w:r>
            <w:proofErr w:type="gramStart"/>
            <w:r>
              <w:rPr>
                <w:rFonts w:ascii="Verdana" w:hAnsi="Verdana"/>
                <w:lang w:eastAsia="en-US"/>
              </w:rPr>
              <w:t>_»_</w:t>
            </w:r>
            <w:proofErr w:type="gramEnd"/>
            <w:r>
              <w:rPr>
                <w:rFonts w:ascii="Verdana" w:hAnsi="Verdana"/>
                <w:lang w:eastAsia="en-US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A4EF7" w14:paraId="3D3182D2" w14:textId="77777777">
              <w:trPr>
                <w:gridAfter w:val="1"/>
                <w:wAfter w:w="691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1D7581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4EF7" w14:paraId="2519A0B2" w14:textId="77777777"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F748B88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6336A0A8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30CD620E" w:rsidR="00686D08" w:rsidRPr="00214013" w:rsidRDefault="00686D08" w:rsidP="00E309B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указаны данные Покупателя (для юридического лица, физического лица) либо указано «физическое лицо» (для физического лица);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cr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063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92D76D4" w14:textId="3951DD88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214013">
        <w:rPr>
          <w:rFonts w:ascii="Verdana" w:hAnsi="Verdana"/>
        </w:rPr>
        <w:lastRenderedPageBreak/>
        <w:t xml:space="preserve">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8B8C" w14:textId="77777777" w:rsidR="00A966CD" w:rsidRDefault="00A966CD" w:rsidP="00E33D4F">
      <w:pPr>
        <w:spacing w:after="0" w:line="240" w:lineRule="auto"/>
      </w:pPr>
      <w:r>
        <w:separator/>
      </w:r>
    </w:p>
  </w:endnote>
  <w:endnote w:type="continuationSeparator" w:id="0">
    <w:p w14:paraId="22952F75" w14:textId="77777777" w:rsidR="00A966CD" w:rsidRDefault="00A966C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183258DF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32F">
          <w:rPr>
            <w:noProof/>
          </w:rPr>
          <w:t>15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687EE" w14:textId="77777777" w:rsidR="00A966CD" w:rsidRDefault="00A966CD" w:rsidP="00E33D4F">
      <w:pPr>
        <w:spacing w:after="0" w:line="240" w:lineRule="auto"/>
      </w:pPr>
      <w:r>
        <w:separator/>
      </w:r>
    </w:p>
  </w:footnote>
  <w:footnote w:type="continuationSeparator" w:id="0">
    <w:p w14:paraId="097CA494" w14:textId="77777777" w:rsidR="00A966CD" w:rsidRDefault="00A966CD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A4301D" w:rsidRPr="00010D96" w:rsidRDefault="00A4301D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572A39"/>
    <w:multiLevelType w:val="hybridMultilevel"/>
    <w:tmpl w:val="1AEC1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F87391C"/>
    <w:multiLevelType w:val="hybridMultilevel"/>
    <w:tmpl w:val="B61E1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BCE"/>
    <w:multiLevelType w:val="hybridMultilevel"/>
    <w:tmpl w:val="B6A8EB80"/>
    <w:lvl w:ilvl="0" w:tplc="D194AF5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FA3890"/>
    <w:multiLevelType w:val="hybridMultilevel"/>
    <w:tmpl w:val="5E822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9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68D04B5"/>
    <w:multiLevelType w:val="hybridMultilevel"/>
    <w:tmpl w:val="DD4AFCE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6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A837761"/>
    <w:multiLevelType w:val="hybridMultilevel"/>
    <w:tmpl w:val="21447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0" w15:restartNumberingAfterBreak="0">
    <w:nsid w:val="74CA36B6"/>
    <w:multiLevelType w:val="multilevel"/>
    <w:tmpl w:val="E38C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1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0"/>
  </w:num>
  <w:num w:numId="3">
    <w:abstractNumId w:val="41"/>
  </w:num>
  <w:num w:numId="4">
    <w:abstractNumId w:val="39"/>
  </w:num>
  <w:num w:numId="5">
    <w:abstractNumId w:val="34"/>
  </w:num>
  <w:num w:numId="6">
    <w:abstractNumId w:val="22"/>
  </w:num>
  <w:num w:numId="7">
    <w:abstractNumId w:val="5"/>
  </w:num>
  <w:num w:numId="8">
    <w:abstractNumId w:val="6"/>
  </w:num>
  <w:num w:numId="9">
    <w:abstractNumId w:val="46"/>
  </w:num>
  <w:num w:numId="10">
    <w:abstractNumId w:val="4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9"/>
  </w:num>
  <w:num w:numId="12">
    <w:abstractNumId w:val="13"/>
  </w:num>
  <w:num w:numId="13">
    <w:abstractNumId w:val="31"/>
  </w:num>
  <w:num w:numId="14">
    <w:abstractNumId w:val="7"/>
  </w:num>
  <w:num w:numId="15">
    <w:abstractNumId w:val="2"/>
  </w:num>
  <w:num w:numId="16">
    <w:abstractNumId w:val="20"/>
  </w:num>
  <w:num w:numId="17">
    <w:abstractNumId w:val="42"/>
  </w:num>
  <w:num w:numId="18">
    <w:abstractNumId w:val="24"/>
  </w:num>
  <w:num w:numId="19">
    <w:abstractNumId w:val="15"/>
  </w:num>
  <w:num w:numId="20">
    <w:abstractNumId w:val="32"/>
  </w:num>
  <w:num w:numId="21">
    <w:abstractNumId w:val="27"/>
  </w:num>
  <w:num w:numId="22">
    <w:abstractNumId w:val="29"/>
  </w:num>
  <w:num w:numId="23">
    <w:abstractNumId w:val="18"/>
  </w:num>
  <w:num w:numId="24">
    <w:abstractNumId w:val="30"/>
  </w:num>
  <w:num w:numId="25">
    <w:abstractNumId w:val="8"/>
  </w:num>
  <w:num w:numId="26">
    <w:abstractNumId w:val="45"/>
  </w:num>
  <w:num w:numId="27">
    <w:abstractNumId w:val="38"/>
  </w:num>
  <w:num w:numId="28">
    <w:abstractNumId w:val="16"/>
  </w:num>
  <w:num w:numId="29">
    <w:abstractNumId w:val="52"/>
  </w:num>
  <w:num w:numId="30">
    <w:abstractNumId w:val="44"/>
  </w:num>
  <w:num w:numId="31">
    <w:abstractNumId w:val="37"/>
  </w:num>
  <w:num w:numId="32">
    <w:abstractNumId w:val="3"/>
  </w:num>
  <w:num w:numId="33">
    <w:abstractNumId w:val="10"/>
  </w:num>
  <w:num w:numId="34">
    <w:abstractNumId w:val="25"/>
  </w:num>
  <w:num w:numId="35">
    <w:abstractNumId w:val="33"/>
  </w:num>
  <w:num w:numId="36">
    <w:abstractNumId w:val="40"/>
  </w:num>
  <w:num w:numId="37">
    <w:abstractNumId w:val="53"/>
  </w:num>
  <w:num w:numId="38">
    <w:abstractNumId w:val="1"/>
  </w:num>
  <w:num w:numId="39">
    <w:abstractNumId w:val="36"/>
  </w:num>
  <w:num w:numId="40">
    <w:abstractNumId w:val="0"/>
  </w:num>
  <w:num w:numId="41">
    <w:abstractNumId w:val="35"/>
  </w:num>
  <w:num w:numId="42">
    <w:abstractNumId w:val="48"/>
  </w:num>
  <w:num w:numId="43">
    <w:abstractNumId w:val="26"/>
  </w:num>
  <w:num w:numId="44">
    <w:abstractNumId w:val="19"/>
  </w:num>
  <w:num w:numId="45">
    <w:abstractNumId w:val="43"/>
  </w:num>
  <w:num w:numId="46">
    <w:abstractNumId w:val="28"/>
  </w:num>
  <w:num w:numId="47">
    <w:abstractNumId w:val="17"/>
  </w:num>
  <w:num w:numId="48">
    <w:abstractNumId w:val="51"/>
  </w:num>
  <w:num w:numId="49">
    <w:abstractNumId w:val="23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12"/>
  </w:num>
  <w:num w:numId="53">
    <w:abstractNumId w:val="4"/>
  </w:num>
  <w:num w:numId="54">
    <w:abstractNumId w:val="14"/>
  </w:num>
  <w:num w:numId="55">
    <w:abstractNumId w:val="11"/>
  </w:num>
  <w:num w:numId="56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037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6CD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25D1-B932-4511-AC0C-F9D308F0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6754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3</cp:revision>
  <cp:lastPrinted>2023-06-01T09:09:00Z</cp:lastPrinted>
  <dcterms:created xsi:type="dcterms:W3CDTF">2023-07-07T05:24:00Z</dcterms:created>
  <dcterms:modified xsi:type="dcterms:W3CDTF">2023-07-07T06:25:00Z</dcterms:modified>
</cp:coreProperties>
</file>