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Договор</w:t>
      </w:r>
    </w:p>
    <w:p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купли-продажи недвижимого имущества</w:t>
      </w:r>
    </w:p>
    <w:p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</w:p>
    <w:p w:rsidR="003D7FFA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:rsidR="003D7FFA" w:rsidRPr="00AB5199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3D7FFA" w:rsidRPr="00AB5199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B5199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AB5199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AB5199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AB5199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AB5199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:rsidTr="003D7FFA">
        <w:tc>
          <w:tcPr>
            <w:tcW w:w="2376" w:type="dxa"/>
            <w:shd w:val="clear" w:color="auto" w:fill="auto"/>
          </w:tcPr>
          <w:p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:rsidTr="00645BF6">
              <w:tc>
                <w:tcPr>
                  <w:tcW w:w="6969" w:type="dxa"/>
                </w:tcPr>
                <w:p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:rsidTr="00645BF6">
              <w:tc>
                <w:tcPr>
                  <w:tcW w:w="6969" w:type="dxa"/>
                </w:tcPr>
                <w:p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:rsidTr="003D7FFA">
        <w:tc>
          <w:tcPr>
            <w:tcW w:w="2376" w:type="dxa"/>
            <w:shd w:val="clear" w:color="auto" w:fill="auto"/>
          </w:tcPr>
          <w:p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:rsidTr="00CC3B0A">
              <w:tc>
                <w:tcPr>
                  <w:tcW w:w="6969" w:type="dxa"/>
                </w:tcPr>
                <w:p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:rsidTr="003D7FFA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:rsidTr="00CC3B0A">
              <w:tc>
                <w:tcPr>
                  <w:tcW w:w="6969" w:type="dxa"/>
                </w:tcPr>
                <w:p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:rsidTr="00CC3B0A">
              <w:tc>
                <w:tcPr>
                  <w:tcW w:w="6969" w:type="dxa"/>
                </w:tcPr>
                <w:p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C61877" w:rsidRPr="00214013" w:rsidRDefault="00B83979" w:rsidP="00C61877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61877" w:rsidRPr="00C618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618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61877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C61877" w:rsidRPr="00214013" w:rsidTr="00C61877">
        <w:tc>
          <w:tcPr>
            <w:tcW w:w="6969" w:type="dxa"/>
          </w:tcPr>
          <w:p w:rsidR="00C61877" w:rsidRPr="00214013" w:rsidRDefault="00C61877" w:rsidP="00C61877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61877" w:rsidRPr="00214013" w:rsidTr="00C61877">
        <w:trPr>
          <w:trHeight w:val="224"/>
        </w:trPr>
        <w:tc>
          <w:tcPr>
            <w:tcW w:w="6969" w:type="dxa"/>
          </w:tcPr>
          <w:p w:rsidR="00C61877" w:rsidRPr="00214013" w:rsidRDefault="00C61877" w:rsidP="00C61877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C61877" w:rsidRPr="00214013" w:rsidRDefault="00C61877" w:rsidP="00C6187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006FB4" w:rsidRPr="00006FB4" w:rsidRDefault="00F94AD8" w:rsidP="00F94AD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ab/>
        <w:t>1.</w:t>
      </w:r>
      <w:proofErr w:type="gramStart"/>
      <w:r>
        <w:rPr>
          <w:rFonts w:ascii="Verdana" w:hAnsi="Verdana" w:cs="Times New Roman"/>
          <w:color w:val="000000" w:themeColor="text1"/>
        </w:rPr>
        <w:t>1.</w:t>
      </w:r>
      <w:r w:rsidR="00BD7FC5" w:rsidRPr="00214013">
        <w:rPr>
          <w:rFonts w:ascii="Verdana" w:hAnsi="Verdana" w:cs="Times New Roman"/>
          <w:color w:val="000000" w:themeColor="text1"/>
        </w:rPr>
        <w:t>По</w:t>
      </w:r>
      <w:proofErr w:type="gramEnd"/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  <w:r w:rsidR="00006FB4" w:rsidRPr="00794196">
        <w:rPr>
          <w:rFonts w:ascii="Verdana" w:hAnsi="Verdana"/>
          <w:i/>
        </w:rPr>
        <w:t>земельный участок</w:t>
      </w:r>
      <w:r w:rsidR="00006FB4">
        <w:rPr>
          <w:rFonts w:ascii="Verdana" w:hAnsi="Verdana"/>
          <w:i/>
        </w:rPr>
        <w:t>, местоположение (адрес):</w:t>
      </w:r>
      <w:r w:rsidR="00006FB4" w:rsidRPr="00006FB4">
        <w:rPr>
          <w:rFonts w:ascii="Verdana" w:hAnsi="Verdana"/>
          <w:i/>
        </w:rPr>
        <w:t xml:space="preserve"> </w:t>
      </w:r>
      <w:r w:rsidR="00006FB4" w:rsidRPr="00794196">
        <w:rPr>
          <w:rFonts w:ascii="Verdana" w:hAnsi="Verdana"/>
          <w:i/>
        </w:rPr>
        <w:t xml:space="preserve">установлено относительно ориентира, расположенного за пределами участка. Ориентир деревня. Участок находится примерно в 50 м, по направлению на юго-восток от ориентира. Почтовый адрес ориентира: Московская область, Истринский муниципальный район, с/п </w:t>
      </w:r>
      <w:proofErr w:type="spellStart"/>
      <w:r w:rsidR="00006FB4" w:rsidRPr="00794196">
        <w:rPr>
          <w:rFonts w:ascii="Verdana" w:hAnsi="Verdana"/>
          <w:i/>
        </w:rPr>
        <w:t>Бужаровское</w:t>
      </w:r>
      <w:proofErr w:type="spellEnd"/>
      <w:r w:rsidR="00006FB4" w:rsidRPr="00794196">
        <w:rPr>
          <w:rFonts w:ascii="Verdana" w:hAnsi="Verdana"/>
          <w:i/>
        </w:rPr>
        <w:t xml:space="preserve">, д. </w:t>
      </w:r>
      <w:proofErr w:type="spellStart"/>
      <w:r w:rsidR="00006FB4" w:rsidRPr="00794196">
        <w:rPr>
          <w:rFonts w:ascii="Verdana" w:hAnsi="Verdana"/>
          <w:i/>
        </w:rPr>
        <w:t>Алёхново</w:t>
      </w:r>
      <w:proofErr w:type="spellEnd"/>
      <w:r w:rsidR="00006FB4">
        <w:rPr>
          <w:rFonts w:ascii="Verdana" w:hAnsi="Verdana"/>
          <w:i/>
        </w:rPr>
        <w:t>;</w:t>
      </w:r>
    </w:p>
    <w:p w:rsidR="00006FB4" w:rsidRDefault="00006FB4" w:rsidP="00F94AD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К</w:t>
      </w:r>
      <w:r w:rsidRPr="00794196">
        <w:rPr>
          <w:rFonts w:ascii="Verdana" w:hAnsi="Verdana"/>
          <w:i/>
        </w:rPr>
        <w:t>адастровы</w:t>
      </w:r>
      <w:r>
        <w:rPr>
          <w:rFonts w:ascii="Verdana" w:hAnsi="Verdana"/>
          <w:i/>
        </w:rPr>
        <w:t>й</w:t>
      </w:r>
      <w:r w:rsidRPr="00794196">
        <w:rPr>
          <w:rFonts w:ascii="Verdana" w:hAnsi="Verdana"/>
          <w:i/>
        </w:rPr>
        <w:t xml:space="preserve"> номер: 50:08:0070329:211. </w:t>
      </w:r>
    </w:p>
    <w:p w:rsidR="00006FB4" w:rsidRDefault="00006FB4" w:rsidP="00F94AD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lastRenderedPageBreak/>
        <w:t>Площадь:</w:t>
      </w:r>
      <w:r w:rsidRPr="00794196">
        <w:rPr>
          <w:rFonts w:ascii="Verdana" w:hAnsi="Verdana"/>
          <w:i/>
        </w:rPr>
        <w:t xml:space="preserve"> 6011+/- 54 </w:t>
      </w:r>
      <w:proofErr w:type="spellStart"/>
      <w:proofErr w:type="gramStart"/>
      <w:r w:rsidRPr="00794196">
        <w:rPr>
          <w:rFonts w:ascii="Verdana" w:hAnsi="Verdana"/>
          <w:i/>
        </w:rPr>
        <w:t>кв.м</w:t>
      </w:r>
      <w:proofErr w:type="spellEnd"/>
      <w:proofErr w:type="gramEnd"/>
      <w:r>
        <w:rPr>
          <w:rFonts w:ascii="Verdana" w:hAnsi="Verdana"/>
          <w:i/>
        </w:rPr>
        <w:t>;</w:t>
      </w:r>
      <w:r w:rsidRPr="00794196">
        <w:rPr>
          <w:rFonts w:ascii="Verdana" w:hAnsi="Verdana"/>
          <w:i/>
        </w:rPr>
        <w:t xml:space="preserve"> </w:t>
      </w:r>
    </w:p>
    <w:p w:rsidR="00006FB4" w:rsidRDefault="00006FB4" w:rsidP="00F94AD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i/>
        </w:rPr>
      </w:pPr>
      <w:r w:rsidRPr="00794196">
        <w:rPr>
          <w:rFonts w:ascii="Verdana" w:hAnsi="Verdana"/>
          <w:i/>
        </w:rPr>
        <w:t>Категория земель: земли сельскохозяйственного назначения;</w:t>
      </w:r>
    </w:p>
    <w:p w:rsidR="00D911F0" w:rsidRPr="00214013" w:rsidRDefault="00006FB4" w:rsidP="00F94AD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  <w:i/>
        </w:rPr>
        <w:t>В</w:t>
      </w:r>
      <w:r w:rsidRPr="00794196">
        <w:rPr>
          <w:rFonts w:ascii="Verdana" w:hAnsi="Verdana"/>
          <w:i/>
        </w:rPr>
        <w:t>ид разрешенного использования: для дачного строительства</w:t>
      </w:r>
      <w:r w:rsidR="001F73DF">
        <w:rPr>
          <w:rFonts w:ascii="Verdana" w:hAnsi="Verdana"/>
          <w:i/>
        </w:rPr>
        <w:t>.</w:t>
      </w:r>
    </w:p>
    <w:p w:rsidR="00637DFC" w:rsidRDefault="00171986" w:rsidP="00637DF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>(далее именуемое – «недвижимое имущество»).</w:t>
      </w:r>
    </w:p>
    <w:p w:rsidR="00637DFC" w:rsidRDefault="00637DFC" w:rsidP="00637DF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</w:p>
    <w:p w:rsidR="009340A0" w:rsidRDefault="00637DFC" w:rsidP="00637DF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  <w:t>1.</w:t>
      </w:r>
      <w:proofErr w:type="gramStart"/>
      <w:r>
        <w:rPr>
          <w:rFonts w:ascii="Verdana" w:hAnsi="Verdana" w:cs="Times New Roman"/>
        </w:rPr>
        <w:t>2.</w:t>
      </w:r>
      <w:r w:rsidR="00F94AD8">
        <w:rPr>
          <w:rFonts w:ascii="Verdana" w:hAnsi="Verdana" w:cs="Times New Roman"/>
        </w:rPr>
        <w:t>Н</w:t>
      </w:r>
      <w:r w:rsidR="009340A0" w:rsidRPr="00B110CC">
        <w:rPr>
          <w:rFonts w:ascii="Verdana" w:hAnsi="Verdana" w:cs="Times New Roman"/>
        </w:rPr>
        <w:t>едвижимое</w:t>
      </w:r>
      <w:proofErr w:type="gramEnd"/>
      <w:r w:rsidR="009340A0" w:rsidRPr="00B110CC">
        <w:rPr>
          <w:rFonts w:ascii="Verdana" w:hAnsi="Verdana" w:cs="Times New Roman"/>
        </w:rPr>
        <w:t xml:space="preserve"> имущество принадлежит Продавцу на праве собственности, на основании</w:t>
      </w:r>
      <w:r w:rsidR="009340A0">
        <w:rPr>
          <w:rFonts w:ascii="Verdana" w:hAnsi="Verdana" w:cs="Times New Roman"/>
        </w:rPr>
        <w:t xml:space="preserve"> </w:t>
      </w:r>
    </w:p>
    <w:p w:rsidR="009340A0" w:rsidRPr="009340A0" w:rsidRDefault="009340A0" w:rsidP="009340A0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i/>
        </w:rPr>
      </w:pPr>
      <w:r w:rsidRPr="009340A0">
        <w:rPr>
          <w:rFonts w:ascii="Verdana" w:hAnsi="Verdana" w:cs="Times New Roman"/>
          <w:i/>
        </w:rPr>
        <w:t>Договора купли-продажи №173/2015, выдан 28.07.2015,</w:t>
      </w:r>
    </w:p>
    <w:p w:rsidR="009340A0" w:rsidRPr="009340A0" w:rsidRDefault="009340A0" w:rsidP="009340A0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i/>
        </w:rPr>
      </w:pPr>
      <w:r w:rsidRPr="009340A0">
        <w:rPr>
          <w:rFonts w:ascii="Verdana" w:hAnsi="Verdana" w:cs="Times New Roman"/>
          <w:i/>
        </w:rPr>
        <w:t>Договор присоединения АВ «РОСТ БАНК» к ПАО Национальный банк «ТРАСТ», выдан 28.05.2018, документ нотариально удостоверен: 31.10.2019 Краснов Г.Е. 77/287-н/77-2019-33-468,</w:t>
      </w:r>
    </w:p>
    <w:p w:rsidR="009340A0" w:rsidRPr="009340A0" w:rsidRDefault="009340A0" w:rsidP="009340A0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i/>
        </w:rPr>
      </w:pPr>
      <w:r w:rsidRPr="009340A0">
        <w:rPr>
          <w:rFonts w:ascii="Verdana" w:hAnsi="Verdana" w:cs="Times New Roman"/>
          <w:i/>
        </w:rPr>
        <w:t>Передаточный акт, выдан 28.05.2017, нотариально удостоверен: 29.05.2019 Краснов Г.Е. 77/287-н/77-2019-17-4041,</w:t>
      </w:r>
    </w:p>
    <w:p w:rsidR="009340A0" w:rsidRPr="00827258" w:rsidRDefault="009340A0" w:rsidP="009340A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631ACD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50:08:0070329:211-50/422/2021-5 от 20.09.2021, что подтверждается Выпиской из Единого государственного реестра недвижимости </w:t>
      </w:r>
      <w:r w:rsidR="00F94AD8">
        <w:rPr>
          <w:rFonts w:ascii="Verdana" w:hAnsi="Verdana" w:cs="Times New Roman"/>
        </w:rPr>
        <w:t>№</w:t>
      </w:r>
      <w:r w:rsidR="005E4CA6" w:rsidRPr="005E4CA6">
        <w:rPr>
          <w:rFonts w:ascii="Verdana" w:hAnsi="Verdana" w:cs="Times New Roman"/>
        </w:rPr>
        <w:t xml:space="preserve"> КУВИ-001/2023-127916628 </w:t>
      </w:r>
      <w:r w:rsidRPr="00631ACD">
        <w:rPr>
          <w:rFonts w:ascii="Verdana" w:hAnsi="Verdana" w:cs="Times New Roman"/>
        </w:rPr>
        <w:t xml:space="preserve">от </w:t>
      </w:r>
      <w:r w:rsidR="005E4CA6">
        <w:rPr>
          <w:rFonts w:ascii="Verdana" w:hAnsi="Verdana" w:cs="Times New Roman"/>
        </w:rPr>
        <w:t>02.06.2023</w:t>
      </w:r>
      <w:r w:rsidR="00F94AD8">
        <w:rPr>
          <w:rFonts w:ascii="Verdana" w:hAnsi="Verdana" w:cs="Times New Roman"/>
        </w:rPr>
        <w:t xml:space="preserve">. </w:t>
      </w:r>
    </w:p>
    <w:p w:rsidR="009340A0" w:rsidRPr="00214013" w:rsidRDefault="009340A0" w:rsidP="009340A0">
      <w:pPr>
        <w:pStyle w:val="ConsNormal"/>
        <w:widowControl/>
        <w:tabs>
          <w:tab w:val="left" w:pos="709"/>
          <w:tab w:val="left" w:pos="1080"/>
        </w:tabs>
        <w:ind w:left="1070" w:right="0" w:firstLine="0"/>
        <w:jc w:val="both"/>
        <w:rPr>
          <w:rFonts w:ascii="Verdana" w:hAnsi="Verdana" w:cs="Times New Roman"/>
        </w:rPr>
      </w:pPr>
    </w:p>
    <w:p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:rsidTr="0034333C">
        <w:tc>
          <w:tcPr>
            <w:tcW w:w="2268" w:type="dxa"/>
          </w:tcPr>
          <w:p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:rsidTr="0034333C">
        <w:tc>
          <w:tcPr>
            <w:tcW w:w="2268" w:type="dxa"/>
          </w:tcPr>
          <w:p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9340A0" w:rsidRDefault="009340A0" w:rsidP="009340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1.5. </w:t>
      </w:r>
      <w:r w:rsidRPr="00B110CC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B110CC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  <w:r>
        <w:rPr>
          <w:rFonts w:ascii="Verdana" w:hAnsi="Verdana"/>
        </w:rPr>
        <w:t xml:space="preserve"> </w:t>
      </w:r>
      <w:r w:rsidRPr="00255CED">
        <w:rPr>
          <w:rFonts w:ascii="Verdana" w:hAnsi="Verdana"/>
        </w:rPr>
        <w:t>Ос</w:t>
      </w:r>
      <w:r>
        <w:rPr>
          <w:rFonts w:ascii="Verdana" w:hAnsi="Verdana"/>
        </w:rPr>
        <w:t>обый режим использования земель:</w:t>
      </w:r>
      <w:r w:rsidRPr="00255CED">
        <w:rPr>
          <w:rFonts w:ascii="Verdana" w:hAnsi="Verdana"/>
        </w:rPr>
        <w:t xml:space="preserve"> Водоохранная зона Истринского водохранилища</w:t>
      </w:r>
      <w:r>
        <w:rPr>
          <w:rFonts w:ascii="Verdana" w:hAnsi="Verdana"/>
        </w:rPr>
        <w:t xml:space="preserve">. </w:t>
      </w:r>
    </w:p>
    <w:p w:rsidR="00761DF7" w:rsidRPr="00214013" w:rsidRDefault="00761DF7" w:rsidP="009340A0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:rsidR="009340A0" w:rsidRDefault="00F94AD8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9340A0" w:rsidRPr="00F91A1E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9340A0"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:rsidR="009340A0" w:rsidRPr="000650D0" w:rsidRDefault="009340A0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Покупатель </w:t>
      </w:r>
      <w:r w:rsidRPr="000E1645">
        <w:rPr>
          <w:rFonts w:ascii="Verdana" w:hAnsi="Verdana" w:cs="Verdana"/>
          <w:color w:val="000000"/>
          <w:sz w:val="20"/>
          <w:szCs w:val="20"/>
        </w:rPr>
        <w:t xml:space="preserve">подтверждает, </w:t>
      </w:r>
      <w:r>
        <w:rPr>
          <w:rFonts w:ascii="Verdana" w:hAnsi="Verdana" w:cs="Verdana"/>
          <w:color w:val="000000"/>
          <w:sz w:val="20"/>
          <w:szCs w:val="20"/>
        </w:rPr>
        <w:t>что д</w:t>
      </w:r>
      <w:r w:rsidRPr="000650D0">
        <w:rPr>
          <w:rFonts w:ascii="Verdana" w:hAnsi="Verdana" w:cs="Verdana"/>
          <w:color w:val="000000"/>
          <w:sz w:val="20"/>
          <w:szCs w:val="20"/>
        </w:rPr>
        <w:t xml:space="preserve">о подписания Договора Покупатель уведомлен, ознакомлен и получил от Продавца всю необходимую информацию: </w:t>
      </w:r>
    </w:p>
    <w:p w:rsidR="009340A0" w:rsidRPr="000650D0" w:rsidRDefault="009340A0" w:rsidP="009340A0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650D0">
        <w:rPr>
          <w:rFonts w:ascii="Verdana" w:hAnsi="Verdana" w:cs="Verdana"/>
          <w:color w:val="000000"/>
          <w:sz w:val="20"/>
          <w:szCs w:val="20"/>
        </w:rPr>
        <w:lastRenderedPageBreak/>
        <w:t xml:space="preserve">- о судебном деле № 2-2913/2017 Истринского городского суда Московской области (в том числе: решение суда по указанному делу от 15.11.2017, определениях суда по указанному делу от 18.12.2017, 10.01.2019, 25.01.2019); </w:t>
      </w:r>
    </w:p>
    <w:p w:rsidR="009340A0" w:rsidRPr="000650D0" w:rsidRDefault="009340A0" w:rsidP="009340A0">
      <w:pPr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650D0">
        <w:rPr>
          <w:rFonts w:ascii="Verdana" w:hAnsi="Verdana" w:cs="Verdana"/>
          <w:color w:val="000000"/>
          <w:sz w:val="20"/>
          <w:szCs w:val="20"/>
        </w:rPr>
        <w:t>– об исполнительном производстве №65617/18/77055-ИП и №65621/18/77055-ИП ОСП по ЦАО №3 УФССП России по г. Москве по делу № 2-2913/2017 Истринского городского суда Московской области.</w:t>
      </w:r>
    </w:p>
    <w:p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A0F65" w:rsidRPr="00214013" w:rsidRDefault="00CA0F65" w:rsidP="00CA0F65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2.1. </w:t>
      </w:r>
      <w:r w:rsidR="00CF1A05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Цена недвижимого имущества составляет</w:t>
      </w:r>
      <w:r w:rsidR="00CF1A05" w:rsidRPr="00214013">
        <w:rPr>
          <w:rFonts w:ascii="Verdana" w:hAnsi="Verdana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214013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:rsidR="00B64B5C" w:rsidRPr="00F91A1E" w:rsidRDefault="00983027" w:rsidP="00F91A1E">
      <w:pPr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 </w:t>
      </w:r>
      <w:r w:rsidR="00B64B5C" w:rsidRPr="00F91A1E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:rsidTr="00671170">
        <w:trPr>
          <w:trHeight w:val="1004"/>
        </w:trPr>
        <w:tc>
          <w:tcPr>
            <w:tcW w:w="1843" w:type="dxa"/>
            <w:shd w:val="clear" w:color="auto" w:fill="auto"/>
          </w:tcPr>
          <w:p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:rsidR="00AB5223" w:rsidRPr="00214013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350D1" w:rsidRPr="00F91A1E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350D1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214013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214013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214013" w:rsidTr="00671170">
        <w:trPr>
          <w:trHeight w:val="1459"/>
        </w:trPr>
        <w:tc>
          <w:tcPr>
            <w:tcW w:w="1843" w:type="dxa"/>
            <w:shd w:val="clear" w:color="auto" w:fill="auto"/>
          </w:tcPr>
          <w:p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830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:rsidR="001E5436" w:rsidRPr="00214013" w:rsidRDefault="00B71921" w:rsidP="0098302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983027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</w:tbl>
    <w:p w:rsidR="0064396F" w:rsidRDefault="00CA0F65" w:rsidP="0064396F">
      <w:pPr>
        <w:pStyle w:val="a5"/>
        <w:ind w:left="114" w:firstLine="59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5813D0" w:rsidRPr="0060761C">
        <w:rPr>
          <w:rFonts w:ascii="Verdana" w:hAnsi="Verdana"/>
        </w:rPr>
        <w:sym w:font="Symbol" w:char="F05B"/>
      </w:r>
      <w:r w:rsidR="005813D0">
        <w:rPr>
          <w:rFonts w:ascii="Verdana" w:hAnsi="Verdana"/>
        </w:rPr>
        <w:t>785</w:t>
      </w:r>
      <w:r w:rsidR="005813D0" w:rsidRPr="0060761C">
        <w:rPr>
          <w:rFonts w:ascii="Verdana" w:hAnsi="Verdana"/>
        </w:rPr>
        <w:t> 000 (</w:t>
      </w:r>
      <w:r w:rsidR="005813D0">
        <w:rPr>
          <w:rFonts w:ascii="Verdana" w:hAnsi="Verdana"/>
        </w:rPr>
        <w:t xml:space="preserve">Семьсот восемьдесят пять </w:t>
      </w:r>
      <w:r w:rsidR="005813D0" w:rsidRPr="0060761C">
        <w:rPr>
          <w:rFonts w:ascii="Verdana" w:hAnsi="Verdana"/>
        </w:rPr>
        <w:t>тысяч)</w:t>
      </w:r>
      <w:r w:rsidR="005813D0" w:rsidRPr="0060761C">
        <w:rPr>
          <w:rFonts w:ascii="Verdana" w:hAnsi="Verdana"/>
        </w:rPr>
        <w:sym w:font="Symbol" w:char="F05D"/>
      </w:r>
      <w:r w:rsidR="005813D0" w:rsidRPr="0060761C">
        <w:rPr>
          <w:rFonts w:ascii="Verdana" w:hAnsi="Verdana"/>
        </w:rPr>
        <w:t xml:space="preserve"> рублей </w:t>
      </w:r>
      <w:r w:rsidR="005813D0">
        <w:rPr>
          <w:rFonts w:ascii="Verdana" w:hAnsi="Verdana"/>
        </w:rPr>
        <w:t>00</w:t>
      </w:r>
      <w:r w:rsidRPr="00214013">
        <w:rPr>
          <w:rFonts w:ascii="Verdana" w:hAnsi="Verdana"/>
        </w:rPr>
        <w:t xml:space="preserve"> копеек </w:t>
      </w:r>
      <w:r w:rsidRPr="00214013">
        <w:rPr>
          <w:rFonts w:ascii="Verdana" w:hAnsi="Verdana"/>
          <w:i/>
          <w:color w:val="0070C0"/>
        </w:rPr>
        <w:t>(НДС не облагается),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 w:rsidRPr="00CA0F65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:rsidR="00F140BA" w:rsidRDefault="00F140BA" w:rsidP="00F140BA">
      <w:pPr>
        <w:pStyle w:val="a5"/>
        <w:ind w:left="114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</w:t>
      </w:r>
      <w:r>
        <w:rPr>
          <w:rFonts w:ascii="Verdana" w:hAnsi="Verdana" w:cs="Verdana"/>
        </w:rPr>
        <w:t xml:space="preserve">. </w:t>
      </w:r>
    </w:p>
    <w:p w:rsidR="00F140BA" w:rsidRPr="00F140BA" w:rsidRDefault="00F140BA" w:rsidP="00F140BA">
      <w:pPr>
        <w:pStyle w:val="a5"/>
        <w:ind w:left="114"/>
        <w:jc w:val="both"/>
        <w:rPr>
          <w:rFonts w:ascii="Verdana" w:hAnsi="Verdana"/>
        </w:rPr>
      </w:pPr>
      <w:r w:rsidRPr="00F140BA">
        <w:rPr>
          <w:rFonts w:ascii="Verdana" w:hAnsi="Verdana"/>
        </w:rPr>
        <w:t xml:space="preserve">Обеспечительный платеж является собственностью Продавца. </w:t>
      </w:r>
    </w:p>
    <w:p w:rsidR="00F140BA" w:rsidRDefault="00F140BA" w:rsidP="00F140BA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lastRenderedPageBreak/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3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:rsidR="00F140BA" w:rsidRPr="00214013" w:rsidRDefault="00F140BA" w:rsidP="00F140BA">
      <w:pPr>
        <w:pStyle w:val="a5"/>
        <w:ind w:left="114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:rsidR="00F140BA" w:rsidRDefault="00F140BA" w:rsidP="00F140BA">
      <w:pPr>
        <w:pStyle w:val="a5"/>
        <w:ind w:left="114" w:firstLine="636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:rsidR="008E0E6F" w:rsidRPr="00214013" w:rsidRDefault="008E0E6F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:rsidTr="00921B0E">
        <w:tc>
          <w:tcPr>
            <w:tcW w:w="2586" w:type="dxa"/>
            <w:shd w:val="clear" w:color="auto" w:fill="auto"/>
          </w:tcPr>
          <w:p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:rsidTr="00921B0E">
        <w:tc>
          <w:tcPr>
            <w:tcW w:w="2586" w:type="dxa"/>
            <w:shd w:val="clear" w:color="auto" w:fill="auto"/>
          </w:tcPr>
          <w:p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983027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</w:t>
            </w:r>
          </w:p>
          <w:p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:rsidR="00C8616B" w:rsidRPr="00637DFC" w:rsidRDefault="0080362B" w:rsidP="008036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Verdana" w:hAnsi="Verdana"/>
        </w:rPr>
        <w:tab/>
      </w:r>
      <w:r w:rsidR="00B46F1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3.1.</w:t>
      </w:r>
      <w:r w:rsidR="00D95D9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CA0F65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 (пяти)</w:t>
      </w:r>
      <w:r w:rsidR="0051407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B46F1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с даты полной оплаты цены недвижимого имущества в соответствии п.2.2, 2.3 Договора</w:t>
      </w:r>
      <w:r w:rsidR="00B46F11" w:rsidRPr="00637DFC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B46F11" w:rsidRPr="00637D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.</w:t>
      </w:r>
    </w:p>
    <w:p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случае безосновательных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637DFC" w:rsidRDefault="00637DFC" w:rsidP="00637DF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 w:rsidR="00CE777E" w:rsidRPr="00637DFC">
        <w:rPr>
          <w:rFonts w:ascii="Verdana" w:hAnsi="Verdana"/>
          <w:b/>
        </w:rPr>
        <w:t>ПРАВА И ОБЯЗАННОСТИ СТОРОН</w:t>
      </w:r>
    </w:p>
    <w:p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:rsidTr="00273A59">
        <w:tc>
          <w:tcPr>
            <w:tcW w:w="2836" w:type="dxa"/>
          </w:tcPr>
          <w:p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:rsidTr="00273A59">
        <w:tc>
          <w:tcPr>
            <w:tcW w:w="2836" w:type="dxa"/>
          </w:tcPr>
          <w:p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F91A1E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F91A1E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F91A1E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F91A1E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91A1E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</w:t>
      </w:r>
      <w:r w:rsidR="00C537C0" w:rsidRPr="00F91A1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Договора в </w:t>
      </w:r>
      <w:r w:rsidR="007051FF" w:rsidRPr="00F91A1E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F91A1E">
        <w:rPr>
          <w:rFonts w:ascii="Verdana" w:hAnsi="Verdana"/>
          <w:sz w:val="20"/>
          <w:szCs w:val="20"/>
        </w:rPr>
        <w:t>погашения</w:t>
      </w:r>
      <w:r w:rsidR="0088621C" w:rsidRPr="00F91A1E">
        <w:rPr>
          <w:rFonts w:ascii="Verdana" w:hAnsi="Verdana"/>
          <w:sz w:val="20"/>
          <w:szCs w:val="20"/>
        </w:rPr>
        <w:t xml:space="preserve"> залога в пользу Продавца</w:t>
      </w:r>
      <w:r w:rsidRPr="00A407B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:rsidR="00A407BF" w:rsidRPr="00214013" w:rsidRDefault="00A407B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4.3. В соответствии с требованиями ЦБ РФ</w:t>
      </w:r>
      <w:r w:rsidRPr="00214013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637DFC" w:rsidRDefault="00703507" w:rsidP="00637DFC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37DFC">
        <w:rPr>
          <w:rFonts w:ascii="Verdana" w:hAnsi="Verdana"/>
          <w:b/>
          <w:caps/>
        </w:rPr>
        <w:t xml:space="preserve">Регистрация </w:t>
      </w:r>
      <w:r w:rsidR="008511A3" w:rsidRPr="00637DFC">
        <w:rPr>
          <w:rFonts w:ascii="Verdana" w:hAnsi="Verdana"/>
          <w:b/>
          <w:caps/>
        </w:rPr>
        <w:t xml:space="preserve">права собственности и </w:t>
      </w:r>
      <w:r w:rsidRPr="00637DFC">
        <w:rPr>
          <w:rFonts w:ascii="Verdana" w:hAnsi="Verdana"/>
          <w:b/>
          <w:caps/>
        </w:rPr>
        <w:t>перехода права собственности</w:t>
      </w:r>
    </w:p>
    <w:p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  <w:bookmarkStart w:id="0" w:name="_GoBack"/>
      <w:bookmarkEnd w:id="0"/>
    </w:p>
    <w:p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0362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8036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637DFC" w:rsidRDefault="009F3508" w:rsidP="00637DFC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637DFC">
        <w:rPr>
          <w:rFonts w:ascii="Verdana" w:hAnsi="Verdana"/>
          <w:b/>
        </w:rPr>
        <w:t>ОТВЕТСТВЕННОСТЬ</w:t>
      </w:r>
    </w:p>
    <w:p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документы, выдаваемые компетентными органами.</w:t>
      </w:r>
    </w:p>
    <w:p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214013" w:rsidRDefault="009304B4" w:rsidP="00637DFC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637DFC" w:rsidRDefault="00637DFC" w:rsidP="00637DFC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t>7.</w:t>
      </w:r>
      <w:proofErr w:type="gramStart"/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="009304B4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Настоящий</w:t>
      </w:r>
      <w:proofErr w:type="gramEnd"/>
      <w:r w:rsidR="009304B4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:rsidTr="00046C89">
        <w:trPr>
          <w:trHeight w:val="693"/>
        </w:trPr>
        <w:tc>
          <w:tcPr>
            <w:tcW w:w="2161" w:type="dxa"/>
            <w:shd w:val="clear" w:color="auto" w:fill="auto"/>
          </w:tcPr>
          <w:p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80362B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:rsidR="009C7E24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72ADB" w:rsidRPr="00730478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10. </w:t>
      </w:r>
      <w:r w:rsidR="008252A9"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  <w:r w:rsidR="00730478">
        <w:rPr>
          <w:rStyle w:val="af4"/>
          <w:rFonts w:ascii="Verdana" w:eastAsia="Times New Roman" w:hAnsi="Verdana" w:cs="Times New Roman"/>
          <w:b/>
          <w:i/>
          <w:sz w:val="20"/>
          <w:szCs w:val="20"/>
          <w:lang w:eastAsia="ru-RU"/>
        </w:rPr>
        <w:footnoteReference w:id="5"/>
      </w:r>
    </w:p>
    <w:p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:rsidR="0089506A" w:rsidRPr="0015362D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10.1. </w:t>
      </w:r>
      <w:r w:rsidR="0089506A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673E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:rsidR="008252A9" w:rsidRPr="0015362D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="00131983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:rsidTr="002F56AC">
        <w:tc>
          <w:tcPr>
            <w:tcW w:w="1736" w:type="dxa"/>
            <w:shd w:val="clear" w:color="auto" w:fill="auto"/>
          </w:tcPr>
          <w:p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:rsidTr="002F56AC">
        <w:tc>
          <w:tcPr>
            <w:tcW w:w="1736" w:type="dxa"/>
            <w:shd w:val="clear" w:color="auto" w:fill="auto"/>
          </w:tcPr>
          <w:p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7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:rsidTr="00BA1848">
        <w:tc>
          <w:tcPr>
            <w:tcW w:w="2094" w:type="dxa"/>
            <w:shd w:val="clear" w:color="auto" w:fill="auto"/>
          </w:tcPr>
          <w:p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:rsidTr="00C76935">
              <w:tc>
                <w:tcPr>
                  <w:tcW w:w="7609" w:type="dxa"/>
                </w:tcPr>
                <w:p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:rsidTr="00C76935">
              <w:tc>
                <w:tcPr>
                  <w:tcW w:w="7609" w:type="dxa"/>
                </w:tcPr>
                <w:p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1E79D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="00131983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:rsidTr="00120657">
        <w:tc>
          <w:tcPr>
            <w:tcW w:w="2083" w:type="dxa"/>
            <w:shd w:val="clear" w:color="auto" w:fill="auto"/>
          </w:tcPr>
          <w:p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:rsidTr="00CC3B0A">
        <w:tc>
          <w:tcPr>
            <w:tcW w:w="9072" w:type="dxa"/>
          </w:tcPr>
          <w:p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:rsidTr="00CC3B0A">
        <w:tc>
          <w:tcPr>
            <w:tcW w:w="9072" w:type="dxa"/>
          </w:tcPr>
          <w:p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:rsidTr="00D36227">
        <w:tc>
          <w:tcPr>
            <w:tcW w:w="1276" w:type="dxa"/>
            <w:shd w:val="clear" w:color="auto" w:fill="auto"/>
          </w:tcPr>
          <w:p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:rsidTr="00C61877">
              <w:tc>
                <w:tcPr>
                  <w:tcW w:w="1701" w:type="dxa"/>
                  <w:shd w:val="clear" w:color="auto" w:fill="auto"/>
                </w:tcPr>
                <w:p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:rsidTr="00C61877"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:rsidTr="00C61877"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:rsidTr="00C61877">
              <w:tc>
                <w:tcPr>
                  <w:tcW w:w="1701" w:type="dxa"/>
                  <w:shd w:val="clear" w:color="auto" w:fill="auto"/>
                </w:tcPr>
                <w:p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:rsidTr="00C61877"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:rsidTr="00C61877">
              <w:tc>
                <w:tcPr>
                  <w:tcW w:w="1701" w:type="dxa"/>
                  <w:shd w:val="clear" w:color="auto" w:fill="auto"/>
                </w:tcPr>
                <w:p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:rsidTr="00C61877"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:rsidTr="00C61877"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:rsidR="00670033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:rsidR="00637DFC" w:rsidRDefault="00637DFC" w:rsidP="00637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37DFC" w:rsidRPr="00006FB4" w:rsidRDefault="00637DFC" w:rsidP="00637D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</w:rPr>
            </w:pPr>
            <w:r w:rsidRPr="00794196">
              <w:rPr>
                <w:rFonts w:ascii="Verdana" w:hAnsi="Verdana"/>
                <w:i/>
              </w:rPr>
              <w:t>земельный участок</w:t>
            </w:r>
            <w:r>
              <w:rPr>
                <w:rFonts w:ascii="Verdana" w:hAnsi="Verdana"/>
                <w:i/>
              </w:rPr>
              <w:t>, местоположение (адрес):</w:t>
            </w:r>
            <w:r w:rsidRPr="00006FB4">
              <w:rPr>
                <w:rFonts w:ascii="Verdana" w:hAnsi="Verdana"/>
                <w:i/>
              </w:rPr>
              <w:t xml:space="preserve"> </w:t>
            </w:r>
            <w:r w:rsidRPr="00794196">
              <w:rPr>
                <w:rFonts w:ascii="Verdana" w:hAnsi="Verdana"/>
                <w:i/>
              </w:rPr>
              <w:t xml:space="preserve">установлено относительно ориентира, расположенного за пределами участка. Ориентир деревня. Участок находится примерно в 50 м, по направлению на юго-восток от ориентира. Почтовый адрес </w:t>
            </w:r>
            <w:r w:rsidRPr="00794196">
              <w:rPr>
                <w:rFonts w:ascii="Verdana" w:hAnsi="Verdana"/>
                <w:i/>
              </w:rPr>
              <w:lastRenderedPageBreak/>
              <w:t xml:space="preserve">ориентира: Московская область, Истринский муниципальный район, с/п </w:t>
            </w:r>
            <w:proofErr w:type="spellStart"/>
            <w:r w:rsidRPr="00794196">
              <w:rPr>
                <w:rFonts w:ascii="Verdana" w:hAnsi="Verdana"/>
                <w:i/>
              </w:rPr>
              <w:t>Бужаровское</w:t>
            </w:r>
            <w:proofErr w:type="spellEnd"/>
            <w:r w:rsidRPr="00794196">
              <w:rPr>
                <w:rFonts w:ascii="Verdana" w:hAnsi="Verdana"/>
                <w:i/>
              </w:rPr>
              <w:t xml:space="preserve">, д. </w:t>
            </w:r>
            <w:proofErr w:type="spellStart"/>
            <w:r w:rsidRPr="00794196">
              <w:rPr>
                <w:rFonts w:ascii="Verdana" w:hAnsi="Verdana"/>
                <w:i/>
              </w:rPr>
              <w:t>Алёхново</w:t>
            </w:r>
            <w:proofErr w:type="spellEnd"/>
            <w:r>
              <w:rPr>
                <w:rFonts w:ascii="Verdana" w:hAnsi="Verdana"/>
                <w:i/>
              </w:rPr>
              <w:t>;</w:t>
            </w:r>
          </w:p>
          <w:p w:rsidR="00637DFC" w:rsidRDefault="00637DFC" w:rsidP="00637D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К</w:t>
            </w:r>
            <w:r w:rsidRPr="00794196">
              <w:rPr>
                <w:rFonts w:ascii="Verdana" w:hAnsi="Verdana"/>
                <w:i/>
              </w:rPr>
              <w:t>адастровы</w:t>
            </w:r>
            <w:r>
              <w:rPr>
                <w:rFonts w:ascii="Verdana" w:hAnsi="Verdana"/>
                <w:i/>
              </w:rPr>
              <w:t>й</w:t>
            </w:r>
            <w:r w:rsidRPr="00794196">
              <w:rPr>
                <w:rFonts w:ascii="Verdana" w:hAnsi="Verdana"/>
                <w:i/>
              </w:rPr>
              <w:t xml:space="preserve"> номер: 50:08:0070329:211. </w:t>
            </w:r>
          </w:p>
          <w:p w:rsidR="00637DFC" w:rsidRDefault="00637DFC" w:rsidP="00637D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Площадь:</w:t>
            </w:r>
            <w:r w:rsidRPr="00794196">
              <w:rPr>
                <w:rFonts w:ascii="Verdana" w:hAnsi="Verdana"/>
                <w:i/>
              </w:rPr>
              <w:t xml:space="preserve"> 6011+/- 54 </w:t>
            </w:r>
            <w:proofErr w:type="spellStart"/>
            <w:proofErr w:type="gramStart"/>
            <w:r w:rsidRPr="00794196">
              <w:rPr>
                <w:rFonts w:ascii="Verdana" w:hAnsi="Verdana"/>
                <w:i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i/>
              </w:rPr>
              <w:t>;</w:t>
            </w:r>
            <w:r w:rsidRPr="00794196">
              <w:rPr>
                <w:rFonts w:ascii="Verdana" w:hAnsi="Verdana"/>
                <w:i/>
              </w:rPr>
              <w:t xml:space="preserve"> </w:t>
            </w:r>
          </w:p>
          <w:p w:rsidR="00637DFC" w:rsidRDefault="00637DFC" w:rsidP="00637D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i/>
              </w:rPr>
            </w:pPr>
            <w:r w:rsidRPr="00794196">
              <w:rPr>
                <w:rFonts w:ascii="Verdana" w:hAnsi="Verdana"/>
                <w:i/>
              </w:rPr>
              <w:t>Категория земель: земли сельскохозяйственного назначения;</w:t>
            </w:r>
          </w:p>
          <w:p w:rsidR="00637DFC" w:rsidRPr="00214013" w:rsidRDefault="00637DFC" w:rsidP="00637D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i/>
              </w:rPr>
              <w:t>В</w:t>
            </w:r>
            <w:r w:rsidRPr="00794196">
              <w:rPr>
                <w:rFonts w:ascii="Verdana" w:hAnsi="Verdana"/>
                <w:i/>
              </w:rPr>
              <w:t>ид разрешенного использования: для дачного строительства</w:t>
            </w:r>
            <w:r>
              <w:rPr>
                <w:rFonts w:ascii="Verdana" w:hAnsi="Verdana"/>
                <w:i/>
              </w:rPr>
              <w:t>.</w:t>
            </w:r>
          </w:p>
          <w:p w:rsidR="00637DFC" w:rsidRPr="009C7E24" w:rsidRDefault="00637DFC" w:rsidP="00637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:rsidTr="00D36227">
        <w:tc>
          <w:tcPr>
            <w:tcW w:w="1276" w:type="dxa"/>
            <w:shd w:val="clear" w:color="auto" w:fill="auto"/>
          </w:tcPr>
          <w:p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:rsidR="00363DC4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:rsidR="00637DFC" w:rsidRDefault="00637DFC" w:rsidP="00637DFC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:rsidR="00637DFC" w:rsidRPr="00006FB4" w:rsidRDefault="00637DFC" w:rsidP="00637D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</w:rPr>
            </w:pPr>
            <w:r w:rsidRPr="00794196">
              <w:rPr>
                <w:rFonts w:ascii="Verdana" w:hAnsi="Verdana"/>
                <w:i/>
              </w:rPr>
              <w:t>земельный участок</w:t>
            </w:r>
            <w:r>
              <w:rPr>
                <w:rFonts w:ascii="Verdana" w:hAnsi="Verdana"/>
                <w:i/>
              </w:rPr>
              <w:t>, местоположение (адрес):</w:t>
            </w:r>
            <w:r w:rsidRPr="00006FB4">
              <w:rPr>
                <w:rFonts w:ascii="Verdana" w:hAnsi="Verdana"/>
                <w:i/>
              </w:rPr>
              <w:t xml:space="preserve"> </w:t>
            </w:r>
            <w:r w:rsidRPr="00794196">
              <w:rPr>
                <w:rFonts w:ascii="Verdana" w:hAnsi="Verdana"/>
                <w:i/>
              </w:rPr>
              <w:t xml:space="preserve">установлено относительно ориентира, расположенного за пределами участка. Ориентир деревня. Участок находится примерно в 50 м, по направлению на юго-восток от ориентира. Почтовый адрес ориентира: Московская область, Истринский муниципальный район, с/п </w:t>
            </w:r>
            <w:proofErr w:type="spellStart"/>
            <w:r w:rsidRPr="00794196">
              <w:rPr>
                <w:rFonts w:ascii="Verdana" w:hAnsi="Verdana"/>
                <w:i/>
              </w:rPr>
              <w:t>Бужаровское</w:t>
            </w:r>
            <w:proofErr w:type="spellEnd"/>
            <w:r w:rsidRPr="00794196">
              <w:rPr>
                <w:rFonts w:ascii="Verdana" w:hAnsi="Verdana"/>
                <w:i/>
              </w:rPr>
              <w:t xml:space="preserve">, д. </w:t>
            </w:r>
            <w:proofErr w:type="spellStart"/>
            <w:r w:rsidRPr="00794196">
              <w:rPr>
                <w:rFonts w:ascii="Verdana" w:hAnsi="Verdana"/>
                <w:i/>
              </w:rPr>
              <w:t>Алёхново</w:t>
            </w:r>
            <w:proofErr w:type="spellEnd"/>
            <w:r>
              <w:rPr>
                <w:rFonts w:ascii="Verdana" w:hAnsi="Verdana"/>
                <w:i/>
              </w:rPr>
              <w:t>;</w:t>
            </w:r>
          </w:p>
          <w:p w:rsidR="00637DFC" w:rsidRDefault="00637DFC" w:rsidP="00637D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К</w:t>
            </w:r>
            <w:r w:rsidRPr="00794196">
              <w:rPr>
                <w:rFonts w:ascii="Verdana" w:hAnsi="Verdana"/>
                <w:i/>
              </w:rPr>
              <w:t>адастровы</w:t>
            </w:r>
            <w:r>
              <w:rPr>
                <w:rFonts w:ascii="Verdana" w:hAnsi="Verdana"/>
                <w:i/>
              </w:rPr>
              <w:t>й</w:t>
            </w:r>
            <w:r w:rsidRPr="00794196">
              <w:rPr>
                <w:rFonts w:ascii="Verdana" w:hAnsi="Verdana"/>
                <w:i/>
              </w:rPr>
              <w:t xml:space="preserve"> номер: 50:08:0070329:211. </w:t>
            </w:r>
          </w:p>
          <w:p w:rsidR="00637DFC" w:rsidRDefault="00637DFC" w:rsidP="00637D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Площадь:</w:t>
            </w:r>
            <w:r w:rsidRPr="00794196">
              <w:rPr>
                <w:rFonts w:ascii="Verdana" w:hAnsi="Verdana"/>
                <w:i/>
              </w:rPr>
              <w:t xml:space="preserve"> 6011+/- </w:t>
            </w:r>
            <w:proofErr w:type="gramStart"/>
            <w:r w:rsidRPr="00794196">
              <w:rPr>
                <w:rFonts w:ascii="Verdana" w:hAnsi="Verdana"/>
                <w:i/>
              </w:rPr>
              <w:t xml:space="preserve">54  </w:t>
            </w:r>
            <w:proofErr w:type="spellStart"/>
            <w:r w:rsidRPr="00794196">
              <w:rPr>
                <w:rFonts w:ascii="Verdana" w:hAnsi="Verdana"/>
                <w:i/>
              </w:rPr>
              <w:t>кв</w:t>
            </w:r>
            <w:proofErr w:type="gramEnd"/>
            <w:r w:rsidRPr="00794196">
              <w:rPr>
                <w:rFonts w:ascii="Verdana" w:hAnsi="Verdana"/>
                <w:i/>
              </w:rPr>
              <w:t>.м</w:t>
            </w:r>
            <w:proofErr w:type="spellEnd"/>
            <w:r>
              <w:rPr>
                <w:rFonts w:ascii="Verdana" w:hAnsi="Verdana"/>
                <w:i/>
              </w:rPr>
              <w:t>;</w:t>
            </w:r>
            <w:r w:rsidRPr="00794196">
              <w:rPr>
                <w:rFonts w:ascii="Verdana" w:hAnsi="Verdana"/>
                <w:i/>
              </w:rPr>
              <w:t xml:space="preserve"> </w:t>
            </w:r>
          </w:p>
          <w:p w:rsidR="00637DFC" w:rsidRDefault="00637DFC" w:rsidP="00637D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i/>
              </w:rPr>
            </w:pPr>
            <w:r w:rsidRPr="00794196">
              <w:rPr>
                <w:rFonts w:ascii="Verdana" w:hAnsi="Verdana"/>
                <w:i/>
              </w:rPr>
              <w:t>Категория земель: земли сельскохозяйственного назначения;</w:t>
            </w:r>
          </w:p>
          <w:p w:rsidR="00637DFC" w:rsidRPr="00214013" w:rsidRDefault="00637DFC" w:rsidP="00637D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i/>
              </w:rPr>
              <w:t>В</w:t>
            </w:r>
            <w:r w:rsidRPr="00794196">
              <w:rPr>
                <w:rFonts w:ascii="Verdana" w:hAnsi="Verdana"/>
                <w:i/>
              </w:rPr>
              <w:t>ид разрешенного использования: для дачного строительства</w:t>
            </w:r>
            <w:r>
              <w:rPr>
                <w:rFonts w:ascii="Verdana" w:hAnsi="Verdana"/>
                <w:i/>
              </w:rPr>
              <w:t>.</w:t>
            </w:r>
          </w:p>
          <w:p w:rsidR="00637DFC" w:rsidRPr="00487965" w:rsidRDefault="00637DFC" w:rsidP="00637DFC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8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  <w:r w:rsidR="00FC39B8" w:rsidRPr="00214013">
        <w:rPr>
          <w:rStyle w:val="af4"/>
          <w:rFonts w:ascii="Verdana" w:hAnsi="Verdana"/>
          <w:i/>
          <w:color w:val="0070C0"/>
          <w:sz w:val="20"/>
          <w:szCs w:val="20"/>
        </w:rPr>
        <w:footnoteReference w:id="9"/>
      </w:r>
    </w:p>
    <w:p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B8138A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10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11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:rsidTr="00072336">
        <w:tc>
          <w:tcPr>
            <w:tcW w:w="2411" w:type="dxa"/>
            <w:shd w:val="clear" w:color="auto" w:fill="auto"/>
          </w:tcPr>
          <w:p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:rsidR="00686D08" w:rsidRPr="00214013" w:rsidRDefault="00686D08" w:rsidP="00FA3B5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12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</w:t>
            </w:r>
            <w:r w:rsidR="00A4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___________________ </w:t>
            </w:r>
            <w:r w:rsidR="00A407BF">
              <w:t>(для юридического лица, физического лица) либо указано «физическое лицо» (для физического лица)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A407BF" w:rsidRPr="00794196">
              <w:rPr>
                <w:rFonts w:ascii="Verdana" w:hAnsi="Verdana"/>
                <w:i/>
              </w:rPr>
              <w:t>50:08:0070329:211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4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A407BF"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возможно указание на установление последующей ипотеки в пользу </w:t>
            </w:r>
            <w:r w:rsidR="00A407B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К</w:t>
            </w:r>
            <w:r w:rsidR="00A407BF"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редитующего банка в случае оплаты с использованием кредитных средств</w:t>
            </w:r>
            <w:r w:rsidR="00A407B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407B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:rsidTr="00072336">
        <w:tc>
          <w:tcPr>
            <w:tcW w:w="2411" w:type="dxa"/>
            <w:shd w:val="clear" w:color="auto" w:fill="auto"/>
          </w:tcPr>
          <w:p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  <w:r w:rsidR="00986EFF" w:rsidRPr="00214013">
        <w:rPr>
          <w:rStyle w:val="af4"/>
          <w:rFonts w:ascii="Verdana" w:hAnsi="Verdana"/>
          <w:sz w:val="20"/>
          <w:szCs w:val="20"/>
        </w:rPr>
        <w:footnoteReference w:id="13"/>
      </w:r>
    </w:p>
    <w:p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:rsidTr="004440AF">
        <w:trPr>
          <w:trHeight w:val="693"/>
        </w:trPr>
        <w:tc>
          <w:tcPr>
            <w:tcW w:w="2728" w:type="dxa"/>
            <w:shd w:val="clear" w:color="auto" w:fill="auto"/>
          </w:tcPr>
          <w:p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4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540" w:rsidRDefault="00416540" w:rsidP="00E33D4F">
      <w:pPr>
        <w:spacing w:after="0" w:line="240" w:lineRule="auto"/>
      </w:pPr>
      <w:r>
        <w:separator/>
      </w:r>
    </w:p>
  </w:endnote>
  <w:endnote w:type="continuationSeparator" w:id="0">
    <w:p w:rsidR="00416540" w:rsidRDefault="0041654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:rsidR="00A407BF" w:rsidRDefault="00A407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E2E">
          <w:rPr>
            <w:noProof/>
          </w:rPr>
          <w:t>16</w:t>
        </w:r>
        <w:r>
          <w:fldChar w:fldCharType="end"/>
        </w:r>
      </w:p>
    </w:sdtContent>
  </w:sdt>
  <w:p w:rsidR="00A407BF" w:rsidRDefault="00A407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540" w:rsidRDefault="00416540" w:rsidP="00E33D4F">
      <w:pPr>
        <w:spacing w:after="0" w:line="240" w:lineRule="auto"/>
      </w:pPr>
      <w:r>
        <w:separator/>
      </w:r>
    </w:p>
  </w:footnote>
  <w:footnote w:type="continuationSeparator" w:id="0">
    <w:p w:rsidR="00416540" w:rsidRDefault="00416540" w:rsidP="00E33D4F">
      <w:pPr>
        <w:spacing w:after="0" w:line="240" w:lineRule="auto"/>
      </w:pPr>
      <w:r>
        <w:continuationSeparator/>
      </w:r>
    </w:p>
  </w:footnote>
  <w:footnote w:id="1">
    <w:p w:rsidR="00A407BF" w:rsidRPr="00010D96" w:rsidRDefault="00A407BF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color w:val="FF0000"/>
          <w:sz w:val="16"/>
          <w:szCs w:val="16"/>
        </w:rPr>
        <w:footnoteRef/>
      </w:r>
      <w:r w:rsidRPr="00010D96">
        <w:rPr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:rsidR="00A407BF" w:rsidRPr="00010D96" w:rsidRDefault="00A407BF" w:rsidP="00CC0F67">
      <w:pPr>
        <w:pStyle w:val="af2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размер указывается: </w:t>
      </w:r>
    </w:p>
    <w:p w:rsidR="00A407BF" w:rsidRPr="00010D96" w:rsidRDefault="00A407BF" w:rsidP="000B3A7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«с </w:t>
      </w:r>
      <w:r w:rsidRPr="00010D96">
        <w:rPr>
          <w:rFonts w:ascii="Verdana" w:hAnsi="Verdana"/>
          <w:color w:val="FF0000"/>
          <w:sz w:val="16"/>
          <w:szCs w:val="16"/>
        </w:rPr>
        <w:t>обеспечительным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платежом»: в размере, указанном в п. 2.1. Договора. </w:t>
      </w:r>
    </w:p>
    <w:p w:rsidR="00A407BF" w:rsidRPr="00010D96" w:rsidRDefault="00A407BF" w:rsidP="00F91A1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3">
    <w:p w:rsidR="00A407BF" w:rsidRPr="00010D96" w:rsidRDefault="00A407BF" w:rsidP="00F140BA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4">
    <w:p w:rsidR="00A407BF" w:rsidRPr="00010D96" w:rsidRDefault="00A407BF" w:rsidP="00B46F11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Fonts w:ascii="Verdana" w:hAnsi="Verdana"/>
          <w:color w:val="FF0000"/>
          <w:sz w:val="16"/>
          <w:szCs w:val="16"/>
        </w:rPr>
        <w:t>.</w:t>
      </w:r>
    </w:p>
    <w:p w:rsidR="00A407BF" w:rsidRPr="00010D96" w:rsidRDefault="00A407BF" w:rsidP="00B46F11">
      <w:pPr>
        <w:pStyle w:val="af2"/>
        <w:rPr>
          <w:color w:val="FF0000"/>
          <w:sz w:val="16"/>
          <w:szCs w:val="16"/>
        </w:rPr>
      </w:pPr>
    </w:p>
  </w:footnote>
  <w:footnote w:id="5">
    <w:p w:rsidR="00A407BF" w:rsidRPr="00010D96" w:rsidRDefault="00A407BF" w:rsidP="00730478">
      <w:pPr>
        <w:pStyle w:val="af2"/>
        <w:jc w:val="both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  <w:t>До приведения в соответствии с антикоррупционным законодательством антикоррупционной политики ДЗО (переходный период) раздел 10 не включается ДЗО в текст договора. В переходный период в договорах, заключаемых ДЗО, разделы 11 и 12 Договора, соответственно, становятся разделами 10 и 11.</w:t>
      </w:r>
    </w:p>
  </w:footnote>
  <w:footnote w:id="6">
    <w:p w:rsidR="00A407BF" w:rsidRPr="00010D96" w:rsidRDefault="00A407BF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7">
    <w:p w:rsidR="00A407BF" w:rsidRPr="00010D96" w:rsidRDefault="00A407BF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:rsidR="00A407BF" w:rsidRPr="00010D96" w:rsidRDefault="00A407BF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8">
    <w:p w:rsidR="00A407BF" w:rsidRPr="00010D96" w:rsidRDefault="00A407BF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9">
    <w:p w:rsidR="00A407BF" w:rsidRPr="00010D96" w:rsidRDefault="00A407BF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п. п. 2.2, 9.2.2,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 </w:t>
      </w:r>
    </w:p>
  </w:footnote>
  <w:footnote w:id="10">
    <w:p w:rsidR="00A407BF" w:rsidRPr="00010D96" w:rsidRDefault="00A407BF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цена недвижимого имущества (п. 2.1. Договора) </w:t>
      </w:r>
    </w:p>
  </w:footnote>
  <w:footnote w:id="11">
    <w:p w:rsidR="00A407BF" w:rsidRPr="00010D96" w:rsidRDefault="00A407BF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12">
    <w:p w:rsidR="00A407BF" w:rsidRPr="00010D96" w:rsidRDefault="00A407BF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13">
    <w:p w:rsidR="00A407BF" w:rsidRPr="00010D96" w:rsidRDefault="00A407BF" w:rsidP="00961A70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4">
    <w:p w:rsidR="00A407BF" w:rsidRPr="00737CC6" w:rsidRDefault="00A407BF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D05413"/>
    <w:multiLevelType w:val="multilevel"/>
    <w:tmpl w:val="5E008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4330A7"/>
    <w:multiLevelType w:val="multilevel"/>
    <w:tmpl w:val="52B0A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45C4817"/>
    <w:multiLevelType w:val="multilevel"/>
    <w:tmpl w:val="BFE2B9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A155C"/>
    <w:multiLevelType w:val="multilevel"/>
    <w:tmpl w:val="1E562C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1BB350E"/>
    <w:multiLevelType w:val="multilevel"/>
    <w:tmpl w:val="403C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ind w:left="1224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822355"/>
    <w:multiLevelType w:val="hybridMultilevel"/>
    <w:tmpl w:val="CDC22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CF42AED"/>
    <w:multiLevelType w:val="multilevel"/>
    <w:tmpl w:val="1BE21E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F9B5D74"/>
    <w:multiLevelType w:val="hybridMultilevel"/>
    <w:tmpl w:val="4216BA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9" w15:restartNumberingAfterBreak="0">
    <w:nsid w:val="72723E9C"/>
    <w:multiLevelType w:val="multilevel"/>
    <w:tmpl w:val="3304A5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40" w15:restartNumberingAfterBreak="0">
    <w:nsid w:val="727D657B"/>
    <w:multiLevelType w:val="multilevel"/>
    <w:tmpl w:val="B6184E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1"/>
  </w:num>
  <w:num w:numId="3">
    <w:abstractNumId w:val="30"/>
  </w:num>
  <w:num w:numId="4">
    <w:abstractNumId w:val="29"/>
  </w:num>
  <w:num w:numId="5">
    <w:abstractNumId w:val="26"/>
  </w:num>
  <w:num w:numId="6">
    <w:abstractNumId w:val="18"/>
  </w:num>
  <w:num w:numId="7">
    <w:abstractNumId w:val="4"/>
  </w:num>
  <w:num w:numId="8">
    <w:abstractNumId w:val="5"/>
  </w:num>
  <w:num w:numId="9">
    <w:abstractNumId w:val="35"/>
  </w:num>
  <w:num w:numId="10">
    <w:abstractNumId w:val="3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8"/>
  </w:num>
  <w:num w:numId="12">
    <w:abstractNumId w:val="12"/>
  </w:num>
  <w:num w:numId="13">
    <w:abstractNumId w:val="24"/>
  </w:num>
  <w:num w:numId="14">
    <w:abstractNumId w:val="6"/>
  </w:num>
  <w:num w:numId="15">
    <w:abstractNumId w:val="0"/>
  </w:num>
  <w:num w:numId="16">
    <w:abstractNumId w:val="16"/>
  </w:num>
  <w:num w:numId="17">
    <w:abstractNumId w:val="31"/>
  </w:num>
  <w:num w:numId="18">
    <w:abstractNumId w:val="19"/>
  </w:num>
  <w:num w:numId="19">
    <w:abstractNumId w:val="13"/>
  </w:num>
  <w:num w:numId="20">
    <w:abstractNumId w:val="25"/>
  </w:num>
  <w:num w:numId="21">
    <w:abstractNumId w:val="21"/>
  </w:num>
  <w:num w:numId="22">
    <w:abstractNumId w:val="22"/>
  </w:num>
  <w:num w:numId="23">
    <w:abstractNumId w:val="15"/>
  </w:num>
  <w:num w:numId="24">
    <w:abstractNumId w:val="23"/>
  </w:num>
  <w:num w:numId="25">
    <w:abstractNumId w:val="7"/>
  </w:num>
  <w:num w:numId="26">
    <w:abstractNumId w:val="34"/>
  </w:num>
  <w:num w:numId="27">
    <w:abstractNumId w:val="28"/>
  </w:num>
  <w:num w:numId="28">
    <w:abstractNumId w:val="14"/>
  </w:num>
  <w:num w:numId="29">
    <w:abstractNumId w:val="42"/>
  </w:num>
  <w:num w:numId="30">
    <w:abstractNumId w:val="33"/>
  </w:num>
  <w:num w:numId="31">
    <w:abstractNumId w:val="27"/>
  </w:num>
  <w:num w:numId="32">
    <w:abstractNumId w:val="1"/>
  </w:num>
  <w:num w:numId="33">
    <w:abstractNumId w:val="10"/>
  </w:num>
  <w:num w:numId="34">
    <w:abstractNumId w:val="20"/>
  </w:num>
  <w:num w:numId="35">
    <w:abstractNumId w:val="11"/>
  </w:num>
  <w:num w:numId="36">
    <w:abstractNumId w:val="39"/>
  </w:num>
  <w:num w:numId="37">
    <w:abstractNumId w:val="40"/>
  </w:num>
  <w:num w:numId="38">
    <w:abstractNumId w:val="9"/>
  </w:num>
  <w:num w:numId="39">
    <w:abstractNumId w:val="8"/>
  </w:num>
  <w:num w:numId="40">
    <w:abstractNumId w:val="3"/>
  </w:num>
  <w:num w:numId="41">
    <w:abstractNumId w:val="2"/>
  </w:num>
  <w:num w:numId="42">
    <w:abstractNumId w:val="37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6FB4"/>
    <w:rsid w:val="0000709E"/>
    <w:rsid w:val="000077E3"/>
    <w:rsid w:val="00010D96"/>
    <w:rsid w:val="00011874"/>
    <w:rsid w:val="00012670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50D0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E79D9"/>
    <w:rsid w:val="001F1859"/>
    <w:rsid w:val="001F1DB2"/>
    <w:rsid w:val="001F2AE6"/>
    <w:rsid w:val="001F38CB"/>
    <w:rsid w:val="001F4445"/>
    <w:rsid w:val="001F5F93"/>
    <w:rsid w:val="001F6D98"/>
    <w:rsid w:val="001F72B9"/>
    <w:rsid w:val="001F73DF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D7FFA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540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651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4F6C29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13D0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4CA6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37DFC"/>
    <w:rsid w:val="006414F7"/>
    <w:rsid w:val="00641589"/>
    <w:rsid w:val="00642D4E"/>
    <w:rsid w:val="0064396F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41CE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26E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62B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4086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40A0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027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7BF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0C8"/>
    <w:rsid w:val="00B338D3"/>
    <w:rsid w:val="00B340E9"/>
    <w:rsid w:val="00B350D1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46F11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38A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2E2E"/>
    <w:rsid w:val="00C5372D"/>
    <w:rsid w:val="00C537C0"/>
    <w:rsid w:val="00C55B7E"/>
    <w:rsid w:val="00C57B2C"/>
    <w:rsid w:val="00C57EA9"/>
    <w:rsid w:val="00C607DF"/>
    <w:rsid w:val="00C61877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0F65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229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40BA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1A1E"/>
    <w:rsid w:val="00F921F4"/>
    <w:rsid w:val="00F94013"/>
    <w:rsid w:val="00F94AD8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7A705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643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EAE0-E818-414C-8DB2-B367650E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4</cp:revision>
  <cp:lastPrinted>2023-06-01T09:09:00Z</cp:lastPrinted>
  <dcterms:created xsi:type="dcterms:W3CDTF">2023-07-11T11:07:00Z</dcterms:created>
  <dcterms:modified xsi:type="dcterms:W3CDTF">2023-07-11T11:15:00Z</dcterms:modified>
</cp:coreProperties>
</file>