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70592" w14:textId="77777777" w:rsidR="003826E2" w:rsidRPr="003826E2" w:rsidRDefault="003826E2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ОГОВОР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33BB1">
        <w:rPr>
          <w:rFonts w:ascii="Times New Roman" w:hAnsi="Times New Roman" w:cs="Times New Roman"/>
          <w:b/>
          <w:sz w:val="24"/>
          <w:szCs w:val="24"/>
        </w:rPr>
        <w:t>__</w:t>
      </w:r>
      <w:r w:rsidRPr="003826E2">
        <w:rPr>
          <w:rFonts w:ascii="Times New Roman" w:hAnsi="Times New Roman" w:cs="Times New Roman"/>
          <w:b/>
          <w:sz w:val="24"/>
          <w:szCs w:val="24"/>
        </w:rPr>
        <w:t>/</w:t>
      </w:r>
      <w:r w:rsidR="00733BB1">
        <w:rPr>
          <w:rFonts w:ascii="Times New Roman" w:hAnsi="Times New Roman" w:cs="Times New Roman"/>
          <w:b/>
          <w:sz w:val="24"/>
          <w:szCs w:val="24"/>
        </w:rPr>
        <w:t>____</w:t>
      </w:r>
    </w:p>
    <w:p w14:paraId="052D6C90" w14:textId="77777777" w:rsidR="00A830D3" w:rsidRDefault="00A4459D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59D">
        <w:rPr>
          <w:rFonts w:ascii="Times New Roman" w:hAnsi="Times New Roman" w:cs="Times New Roman"/>
          <w:b/>
          <w:sz w:val="24"/>
          <w:szCs w:val="24"/>
        </w:rPr>
        <w:t>уступки прав требования (цессии)</w:t>
      </w:r>
    </w:p>
    <w:p w14:paraId="3AAA7E78" w14:textId="77777777" w:rsidR="003826E2" w:rsidRDefault="003826E2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2973D" w14:textId="77777777" w:rsidR="003826E2" w:rsidRDefault="003826E2" w:rsidP="00A73098">
      <w:pPr>
        <w:tabs>
          <w:tab w:val="left" w:pos="7413"/>
          <w:tab w:val="left" w:pos="7814"/>
          <w:tab w:val="left" w:pos="86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г. Москва</w:t>
      </w:r>
      <w:r w:rsidRPr="003826E2">
        <w:rPr>
          <w:rFonts w:ascii="Times New Roman" w:hAnsi="Times New Roman" w:cs="Times New Roman"/>
          <w:sz w:val="24"/>
          <w:szCs w:val="24"/>
        </w:rPr>
        <w:tab/>
      </w:r>
      <w:r w:rsidRPr="003826E2">
        <w:rPr>
          <w:rFonts w:ascii="Times New Roman" w:hAnsi="Times New Roman" w:cs="Times New Roman"/>
          <w:b/>
          <w:sz w:val="24"/>
          <w:szCs w:val="24"/>
        </w:rPr>
        <w:t>«</w:t>
      </w:r>
      <w:r w:rsidR="00733BB1">
        <w:rPr>
          <w:rFonts w:ascii="Times New Roman" w:hAnsi="Times New Roman" w:cs="Times New Roman"/>
          <w:b/>
          <w:sz w:val="24"/>
          <w:szCs w:val="24"/>
        </w:rPr>
        <w:t>__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33BB1">
        <w:rPr>
          <w:rFonts w:ascii="Times New Roman" w:hAnsi="Times New Roman" w:cs="Times New Roman"/>
          <w:b/>
          <w:sz w:val="24"/>
          <w:szCs w:val="24"/>
        </w:rPr>
        <w:t>_______</w:t>
      </w:r>
      <w:r w:rsidRPr="003826E2">
        <w:rPr>
          <w:rFonts w:ascii="Times New Roman" w:hAnsi="Times New Roman" w:cs="Times New Roman"/>
          <w:b/>
          <w:sz w:val="24"/>
          <w:szCs w:val="24"/>
        </w:rPr>
        <w:t>20</w:t>
      </w:r>
      <w:r w:rsidR="005D79C8">
        <w:rPr>
          <w:rFonts w:ascii="Times New Roman" w:hAnsi="Times New Roman" w:cs="Times New Roman"/>
          <w:b/>
          <w:sz w:val="24"/>
          <w:szCs w:val="24"/>
        </w:rPr>
        <w:t>2_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7930CA3C" w14:textId="77777777" w:rsidR="003826E2" w:rsidRDefault="003826E2" w:rsidP="00A73098">
      <w:pPr>
        <w:tabs>
          <w:tab w:val="left" w:pos="7413"/>
          <w:tab w:val="left" w:pos="7814"/>
          <w:tab w:val="left" w:pos="86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B6026" w14:textId="2161EDCA" w:rsidR="003826E2" w:rsidRDefault="00486D7C" w:rsidP="00A73098">
      <w:pPr>
        <w:tabs>
          <w:tab w:val="left" w:pos="7413"/>
          <w:tab w:val="left" w:pos="7814"/>
          <w:tab w:val="left" w:pos="860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86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Конкурсный управляющий АО «ДЕЛОВОЙ ЦЕНТР» </w:t>
      </w:r>
      <w:r w:rsidRPr="0048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(123242, г. Москва, пер. </w:t>
      </w:r>
      <w:proofErr w:type="spellStart"/>
      <w:r w:rsidRPr="00486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Капранова</w:t>
      </w:r>
      <w:proofErr w:type="spellEnd"/>
      <w:r w:rsidRPr="0048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д.3, стр.3, </w:t>
      </w:r>
      <w:proofErr w:type="spellStart"/>
      <w:r w:rsidRPr="00486D7C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486D7C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пом. 6,48, ОГРН 1033600091821, ИНН 3662079008)</w:t>
      </w:r>
      <w:r w:rsidRPr="00486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86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Латыпов</w:t>
      </w:r>
      <w:proofErr w:type="spellEnd"/>
      <w:r w:rsidRPr="00486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86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Равил</w:t>
      </w:r>
      <w:proofErr w:type="spellEnd"/>
      <w:r w:rsidRPr="00486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86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Умярович</w:t>
      </w:r>
      <w:proofErr w:type="spellEnd"/>
      <w:r w:rsidRPr="00486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772500213928, СНИЛС 006-548-054 37, адрес для корреспонденции: 123557, г. Москва, Большой Тишинский переулок, д. 38), член Ассоциации СРО «МЦПУ» (123557, г. Москва, Большой Тишинский пер., д. 38, </w:t>
      </w:r>
      <w:proofErr w:type="spellStart"/>
      <w:r w:rsidRPr="00486D7C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486D7C">
        <w:rPr>
          <w:rFonts w:ascii="Times New Roman" w:eastAsia="Times New Roman" w:hAnsi="Times New Roman" w:cs="Times New Roman"/>
          <w:sz w:val="24"/>
          <w:szCs w:val="24"/>
          <w:lang w:eastAsia="ru-RU"/>
        </w:rPr>
        <w:t>. 1, пом.</w:t>
      </w:r>
      <w:proofErr w:type="gramEnd"/>
      <w:r w:rsidRPr="0048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6D7C">
        <w:rPr>
          <w:rFonts w:ascii="Times New Roman" w:eastAsia="Times New Roman" w:hAnsi="Times New Roman" w:cs="Times New Roman"/>
          <w:sz w:val="24"/>
          <w:szCs w:val="24"/>
          <w:lang w:eastAsia="ru-RU"/>
        </w:rPr>
        <w:t>II, ком. 35, ОГРН 1027743016652, ИНН 7743069037), действующий на основании Решения Арбитражного суда г. Москвы от 01.10.2021 года по делу № А40-151276/20-174-145</w:t>
      </w:r>
      <w:r w:rsidR="0064442C" w:rsidRPr="006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442C" w:rsidRPr="0064442C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именуемый в дальнейшем</w:t>
      </w:r>
      <w:r w:rsidR="003826E2" w:rsidRPr="0038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26E2" w:rsidRPr="00A83C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A4459D" w:rsidRPr="00A445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Цедент</w:t>
      </w:r>
      <w:r w:rsidR="003826E2" w:rsidRPr="00A83C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»,</w:t>
      </w:r>
      <w:r w:rsidR="003826E2" w:rsidRPr="0038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 стороны, и</w:t>
      </w:r>
      <w:proofErr w:type="gramEnd"/>
    </w:p>
    <w:p w14:paraId="1834717E" w14:textId="77777777" w:rsidR="003826E2" w:rsidRDefault="00733BB1" w:rsidP="00A73098">
      <w:pPr>
        <w:tabs>
          <w:tab w:val="left" w:pos="7413"/>
          <w:tab w:val="left" w:pos="7814"/>
          <w:tab w:val="left" w:pos="860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6ED7">
        <w:rPr>
          <w:rFonts w:ascii="Times New Roman" w:hAnsi="Times New Roman" w:cs="Times New Roman"/>
          <w:sz w:val="24"/>
          <w:szCs w:val="24"/>
        </w:rPr>
        <w:t xml:space="preserve">, </w:t>
      </w:r>
      <w:r w:rsidR="000F6ED7" w:rsidRPr="000F6ED7">
        <w:rPr>
          <w:rFonts w:ascii="Times New Roman" w:hAnsi="Times New Roman" w:cs="Times New Roman"/>
          <w:sz w:val="24"/>
          <w:szCs w:val="24"/>
        </w:rPr>
        <w:t>именуем</w:t>
      </w:r>
      <w:r w:rsidR="00D353A7">
        <w:rPr>
          <w:rFonts w:ascii="Times New Roman" w:hAnsi="Times New Roman" w:cs="Times New Roman"/>
          <w:sz w:val="24"/>
          <w:szCs w:val="24"/>
        </w:rPr>
        <w:t>ый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0F6ED7" w:rsidRPr="00A83CFC">
        <w:rPr>
          <w:rFonts w:ascii="Times New Roman" w:hAnsi="Times New Roman" w:cs="Times New Roman"/>
          <w:b/>
          <w:sz w:val="24"/>
          <w:szCs w:val="24"/>
        </w:rPr>
        <w:t>«</w:t>
      </w:r>
      <w:r w:rsidR="00A4459D" w:rsidRPr="00A4459D">
        <w:rPr>
          <w:rFonts w:ascii="Times New Roman" w:hAnsi="Times New Roman" w:cs="Times New Roman"/>
          <w:b/>
          <w:bCs/>
          <w:sz w:val="24"/>
          <w:szCs w:val="24"/>
        </w:rPr>
        <w:t>Цессионарий</w:t>
      </w:r>
      <w:r w:rsidR="000F6ED7" w:rsidRPr="00A83CFC">
        <w:rPr>
          <w:rFonts w:ascii="Times New Roman" w:hAnsi="Times New Roman" w:cs="Times New Roman"/>
          <w:b/>
          <w:sz w:val="24"/>
          <w:szCs w:val="24"/>
        </w:rPr>
        <w:t>»,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с другой стороны, вместе именуемые </w:t>
      </w:r>
      <w:r w:rsidR="000F6ED7" w:rsidRPr="00A83CFC">
        <w:rPr>
          <w:rFonts w:ascii="Times New Roman" w:hAnsi="Times New Roman" w:cs="Times New Roman"/>
          <w:b/>
          <w:sz w:val="24"/>
          <w:szCs w:val="24"/>
        </w:rPr>
        <w:t>«Стороны»,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14:paraId="2EF2A087" w14:textId="77777777" w:rsidR="000F6ED7" w:rsidRDefault="000F6ED7" w:rsidP="0064442C">
      <w:pPr>
        <w:tabs>
          <w:tab w:val="left" w:pos="7413"/>
          <w:tab w:val="left" w:pos="7814"/>
          <w:tab w:val="left" w:pos="8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0525E6" w14:textId="77777777" w:rsidR="000F6ED7" w:rsidRDefault="000F6ED7" w:rsidP="00A73098">
      <w:pPr>
        <w:pStyle w:val="a3"/>
        <w:numPr>
          <w:ilvl w:val="0"/>
          <w:numId w:val="1"/>
        </w:numPr>
        <w:tabs>
          <w:tab w:val="left" w:pos="7413"/>
          <w:tab w:val="left" w:pos="7814"/>
          <w:tab w:val="left" w:pos="86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ED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98BADA4" w14:textId="77777777" w:rsidR="000F6ED7" w:rsidRPr="0064442C" w:rsidRDefault="000F6ED7" w:rsidP="0064442C">
      <w:pPr>
        <w:tabs>
          <w:tab w:val="left" w:pos="7413"/>
          <w:tab w:val="left" w:pos="7814"/>
          <w:tab w:val="left" w:pos="86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E913230" w14:textId="77777777" w:rsidR="000F6ED7" w:rsidRPr="00B7136F" w:rsidRDefault="00A4459D" w:rsidP="0066572D">
      <w:pPr>
        <w:pStyle w:val="a4"/>
        <w:numPr>
          <w:ilvl w:val="1"/>
          <w:numId w:val="2"/>
        </w:numPr>
        <w:spacing w:before="0" w:line="276" w:lineRule="auto"/>
        <w:ind w:left="0" w:firstLine="0"/>
        <w:rPr>
          <w:szCs w:val="24"/>
        </w:rPr>
      </w:pPr>
      <w:r w:rsidRPr="00A4459D">
        <w:rPr>
          <w:szCs w:val="24"/>
        </w:rPr>
        <w:t>По настоящему Договору Цедент передает, а Цессионарий принимает и оплачивает принадлежащие Цеденту права требования, указанные в пункте 1.1.1 настоящего Договора.</w:t>
      </w:r>
    </w:p>
    <w:p w14:paraId="633F2B76" w14:textId="77777777" w:rsidR="00A83CFC" w:rsidRPr="00A83CFC" w:rsidRDefault="00106A97" w:rsidP="00A83CFC">
      <w:pPr>
        <w:pStyle w:val="a4"/>
        <w:numPr>
          <w:ilvl w:val="2"/>
          <w:numId w:val="2"/>
        </w:numPr>
        <w:ind w:left="0" w:firstLine="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CFC" w:rsidRPr="00A83CFC">
        <w:rPr>
          <w:color w:val="000000"/>
          <w:szCs w:val="24"/>
          <w:lang w:eastAsia="ru-RU"/>
        </w:rPr>
        <w:t xml:space="preserve"> </w:t>
      </w:r>
    </w:p>
    <w:p w14:paraId="09732769" w14:textId="77777777" w:rsidR="00A73098" w:rsidRDefault="00A4459D" w:rsidP="0066572D">
      <w:pPr>
        <w:pStyle w:val="a4"/>
        <w:numPr>
          <w:ilvl w:val="1"/>
          <w:numId w:val="2"/>
        </w:numPr>
        <w:spacing w:before="0" w:line="276" w:lineRule="auto"/>
        <w:ind w:left="0" w:firstLine="0"/>
        <w:rPr>
          <w:color w:val="000000"/>
          <w:szCs w:val="24"/>
          <w:lang w:eastAsia="ru-RU"/>
        </w:rPr>
      </w:pPr>
      <w:r w:rsidRPr="00A4459D">
        <w:rPr>
          <w:color w:val="000000"/>
          <w:szCs w:val="24"/>
          <w:lang w:eastAsia="ru-RU"/>
        </w:rPr>
        <w:t>Права требования долга и исполнения судебных актов переходит к Цессионарию в том объеме и на тех условиях, которые существовали у Цедента к моменту перехода прав. В частности, к Цессионарию переходят права, обеспечивающие исполнение должниками обязательств, а также другие связанные с требованием права, включая право на взыскание процентов.</w:t>
      </w:r>
    </w:p>
    <w:p w14:paraId="21BB9CF2" w14:textId="77777777" w:rsidR="00A73098" w:rsidRDefault="00A4459D" w:rsidP="0066572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требования переходят от Цедента к Цессионарию с момента полной оплаты согласно пункту 2.1 настоящего Договора.</w:t>
      </w:r>
    </w:p>
    <w:p w14:paraId="3580B36D" w14:textId="77777777" w:rsidR="00A73098" w:rsidRPr="00A73098" w:rsidRDefault="00A73098" w:rsidP="0066572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702954" w14:textId="77777777" w:rsidR="000F6ED7" w:rsidRDefault="00A73098" w:rsidP="0066572D">
      <w:pPr>
        <w:pStyle w:val="a3"/>
        <w:numPr>
          <w:ilvl w:val="0"/>
          <w:numId w:val="2"/>
        </w:numPr>
        <w:tabs>
          <w:tab w:val="left" w:pos="7413"/>
          <w:tab w:val="left" w:pos="7814"/>
          <w:tab w:val="left" w:pos="86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имущества и порядок его оплаты.</w:t>
      </w:r>
    </w:p>
    <w:p w14:paraId="5AEE2EFD" w14:textId="77777777" w:rsidR="00D64CDB" w:rsidRPr="0064442C" w:rsidRDefault="00D64CDB" w:rsidP="0064442C">
      <w:pPr>
        <w:tabs>
          <w:tab w:val="left" w:pos="7413"/>
          <w:tab w:val="left" w:pos="7814"/>
          <w:tab w:val="left" w:pos="86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E8D97F1" w14:textId="7287F67C" w:rsidR="00A73098" w:rsidRDefault="00A4459D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459D">
        <w:rPr>
          <w:rFonts w:ascii="Times New Roman" w:hAnsi="Times New Roman" w:cs="Times New Roman"/>
          <w:sz w:val="24"/>
          <w:szCs w:val="24"/>
        </w:rPr>
        <w:t xml:space="preserve">Цена уступаемых Цессионарию прав требования, указанного </w:t>
      </w:r>
      <w:r w:rsidR="00A73098" w:rsidRPr="00A73098">
        <w:rPr>
          <w:rFonts w:ascii="Times New Roman" w:hAnsi="Times New Roman" w:cs="Times New Roman"/>
          <w:sz w:val="24"/>
          <w:szCs w:val="24"/>
        </w:rPr>
        <w:t>в пункте 1.1.1. настоящего Договора, определена на основании Протокол</w:t>
      </w:r>
      <w:r w:rsidR="008C209C">
        <w:rPr>
          <w:rFonts w:ascii="Times New Roman" w:hAnsi="Times New Roman" w:cs="Times New Roman"/>
          <w:sz w:val="24"/>
          <w:szCs w:val="24"/>
        </w:rPr>
        <w:t>а</w:t>
      </w:r>
      <w:r w:rsidR="00A73098" w:rsidRPr="00A73098">
        <w:rPr>
          <w:rFonts w:ascii="Times New Roman" w:hAnsi="Times New Roman" w:cs="Times New Roman"/>
          <w:sz w:val="24"/>
          <w:szCs w:val="24"/>
        </w:rPr>
        <w:t xml:space="preserve"> </w:t>
      </w:r>
      <w:r w:rsidR="00733BB1">
        <w:rPr>
          <w:rFonts w:ascii="Times New Roman" w:hAnsi="Times New Roman" w:cs="Times New Roman"/>
          <w:sz w:val="24"/>
          <w:szCs w:val="24"/>
        </w:rPr>
        <w:t>__________</w:t>
      </w:r>
      <w:r w:rsidR="00A73098" w:rsidRPr="00A73098">
        <w:rPr>
          <w:rFonts w:ascii="Times New Roman" w:hAnsi="Times New Roman" w:cs="Times New Roman"/>
          <w:sz w:val="24"/>
          <w:szCs w:val="24"/>
        </w:rPr>
        <w:t xml:space="preserve"> о результатах проведения открытых торгов по лоту </w:t>
      </w:r>
      <w:r w:rsidR="00733BB1">
        <w:rPr>
          <w:rFonts w:ascii="Times New Roman" w:hAnsi="Times New Roman" w:cs="Times New Roman"/>
          <w:sz w:val="24"/>
          <w:szCs w:val="24"/>
        </w:rPr>
        <w:t>_______________</w:t>
      </w:r>
      <w:r w:rsidR="00A73098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E2471">
        <w:rPr>
          <w:rFonts w:ascii="Times New Roman" w:hAnsi="Times New Roman" w:cs="Times New Roman"/>
          <w:sz w:val="24"/>
          <w:szCs w:val="24"/>
        </w:rPr>
        <w:t xml:space="preserve"> (НДС не облагается).</w:t>
      </w:r>
    </w:p>
    <w:p w14:paraId="190AF84E" w14:textId="0F62313E" w:rsidR="008C209C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уплаченного </w:t>
      </w:r>
      <w:r w:rsidR="00A4459D">
        <w:rPr>
          <w:rFonts w:ascii="Times New Roman" w:hAnsi="Times New Roman" w:cs="Times New Roman"/>
          <w:sz w:val="24"/>
          <w:szCs w:val="24"/>
        </w:rPr>
        <w:t>Цессионарием</w:t>
      </w:r>
      <w:r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 задатка в размере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E2471">
        <w:rPr>
          <w:rFonts w:ascii="Times New Roman" w:hAnsi="Times New Roman" w:cs="Times New Roman"/>
          <w:sz w:val="24"/>
          <w:szCs w:val="24"/>
        </w:rPr>
        <w:t xml:space="preserve"> (НДС не облагается)</w:t>
      </w:r>
      <w:r>
        <w:rPr>
          <w:rFonts w:ascii="Times New Roman" w:hAnsi="Times New Roman" w:cs="Times New Roman"/>
          <w:sz w:val="24"/>
          <w:szCs w:val="24"/>
        </w:rPr>
        <w:t xml:space="preserve">, доплата стоимости </w:t>
      </w:r>
      <w:proofErr w:type="gramStart"/>
      <w:r w:rsidR="00A01BB1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, причитающегося с </w:t>
      </w:r>
      <w:r w:rsidR="00A4459D">
        <w:rPr>
          <w:rFonts w:ascii="Times New Roman" w:hAnsi="Times New Roman" w:cs="Times New Roman"/>
          <w:sz w:val="24"/>
          <w:szCs w:val="24"/>
        </w:rPr>
        <w:t>Цессионария Цеденту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составляет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E2471">
        <w:rPr>
          <w:rFonts w:ascii="Times New Roman" w:hAnsi="Times New Roman" w:cs="Times New Roman"/>
          <w:sz w:val="24"/>
          <w:szCs w:val="24"/>
        </w:rPr>
        <w:t xml:space="preserve"> (НДС не облагается).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Задаток зачисляется в счет оплаты цены за </w:t>
      </w:r>
      <w:r w:rsidR="00A01BB1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E496A3" w14:textId="77777777" w:rsidR="008C209C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209C">
        <w:rPr>
          <w:rFonts w:ascii="Times New Roman" w:hAnsi="Times New Roman" w:cs="Times New Roman"/>
          <w:sz w:val="24"/>
          <w:szCs w:val="24"/>
        </w:rPr>
        <w:t xml:space="preserve">Оплата суммы, указанной в пункте 2.1. настоящего Договора, производится </w:t>
      </w:r>
      <w:r w:rsidR="00A4459D">
        <w:rPr>
          <w:rFonts w:ascii="Times New Roman" w:hAnsi="Times New Roman" w:cs="Times New Roman"/>
          <w:sz w:val="24"/>
          <w:szCs w:val="24"/>
        </w:rPr>
        <w:t>Цессионарием</w:t>
      </w:r>
      <w:r w:rsidRPr="008C209C">
        <w:rPr>
          <w:rFonts w:ascii="Times New Roman" w:hAnsi="Times New Roman" w:cs="Times New Roman"/>
          <w:sz w:val="24"/>
          <w:szCs w:val="24"/>
        </w:rPr>
        <w:t xml:space="preserve"> не позднее 30 (тридцати) календарных дней </w:t>
      </w:r>
      <w:proofErr w:type="gramStart"/>
      <w:r w:rsidRPr="008C209C">
        <w:rPr>
          <w:rFonts w:ascii="Times New Roman" w:hAnsi="Times New Roman" w:cs="Times New Roman"/>
          <w:sz w:val="24"/>
          <w:szCs w:val="24"/>
        </w:rPr>
        <w:t>с</w:t>
      </w:r>
      <w:r w:rsidR="00D64CDB">
        <w:rPr>
          <w:rFonts w:ascii="Times New Roman" w:hAnsi="Times New Roman" w:cs="Times New Roman"/>
          <w:sz w:val="24"/>
          <w:szCs w:val="24"/>
        </w:rPr>
        <w:t xml:space="preserve"> даты</w:t>
      </w:r>
      <w:r w:rsidRPr="008C2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073BDEF" w14:textId="77777777" w:rsidR="00D64CDB" w:rsidRPr="00C76E5D" w:rsidRDefault="00A4459D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459D">
        <w:rPr>
          <w:rFonts w:ascii="Times New Roman" w:hAnsi="Times New Roman" w:cs="Times New Roman"/>
          <w:sz w:val="24"/>
          <w:szCs w:val="24"/>
        </w:rPr>
        <w:t>Обязанность Цессионария по оплате принимаемых Прав требования считается исполненной с момента зачисления на счет Цедента суммы, указанной в пункте 2.1 настоящего Договора, в полном объеме, с учетом пункта 2.2 и 2.3 настоящего Договора.</w:t>
      </w:r>
    </w:p>
    <w:p w14:paraId="534A680B" w14:textId="77777777" w:rsidR="00D64CDB" w:rsidRDefault="00D64CDB" w:rsidP="0066572D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64F40" w14:textId="77777777" w:rsidR="00D64CDB" w:rsidRDefault="00D64CDB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сторон.</w:t>
      </w:r>
    </w:p>
    <w:p w14:paraId="039B419D" w14:textId="77777777" w:rsidR="00D64CDB" w:rsidRDefault="00D64CDB" w:rsidP="0066572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30E512" w14:textId="77777777" w:rsidR="00A4459D" w:rsidRDefault="00A4459D" w:rsidP="00A4459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3B7">
        <w:rPr>
          <w:rFonts w:ascii="Times New Roman" w:hAnsi="Times New Roman" w:cs="Times New Roman"/>
          <w:sz w:val="24"/>
          <w:szCs w:val="24"/>
        </w:rPr>
        <w:t>Цедент обязан:</w:t>
      </w:r>
    </w:p>
    <w:p w14:paraId="4CD0D6DA" w14:textId="77777777" w:rsidR="00A4459D" w:rsidRDefault="00A4459D" w:rsidP="00A4459D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3B7">
        <w:rPr>
          <w:rFonts w:ascii="Times New Roman" w:hAnsi="Times New Roman" w:cs="Times New Roman"/>
          <w:sz w:val="24"/>
          <w:szCs w:val="24"/>
        </w:rPr>
        <w:t>Цедент отвечает перед Цессионарием за действительность переуступленного требования, но не отвечает за неисполнение или ненадлежащее исполнение этого требования должником.</w:t>
      </w:r>
    </w:p>
    <w:p w14:paraId="02CF5805" w14:textId="77777777" w:rsidR="00A4459D" w:rsidRDefault="00A4459D" w:rsidP="00A4459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2FA">
        <w:rPr>
          <w:rFonts w:ascii="Times New Roman" w:hAnsi="Times New Roman" w:cs="Times New Roman"/>
          <w:sz w:val="24"/>
          <w:szCs w:val="24"/>
        </w:rPr>
        <w:t>Цессионарий обязан:</w:t>
      </w:r>
    </w:p>
    <w:p w14:paraId="67705DBA" w14:textId="77777777" w:rsidR="00A4459D" w:rsidRDefault="00A4459D" w:rsidP="00A4459D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2FA">
        <w:rPr>
          <w:rFonts w:ascii="Times New Roman" w:hAnsi="Times New Roman" w:cs="Times New Roman"/>
          <w:sz w:val="24"/>
          <w:szCs w:val="24"/>
        </w:rPr>
        <w:t>Уплатить Цеденту денежные средства за приобретаемые Права требования в размере и порядке,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пунктом 2.1 настоящего Договора.</w:t>
      </w:r>
    </w:p>
    <w:p w14:paraId="5CC8A554" w14:textId="77777777" w:rsidR="00A4459D" w:rsidRDefault="00A4459D" w:rsidP="00A4459D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2FA">
        <w:rPr>
          <w:rFonts w:ascii="Times New Roman" w:hAnsi="Times New Roman" w:cs="Times New Roman"/>
          <w:sz w:val="24"/>
          <w:szCs w:val="24"/>
        </w:rPr>
        <w:t>За свой счет уведомить Должников о состоявшемся переходе Прав требования в течение 10</w:t>
      </w:r>
      <w:r>
        <w:rPr>
          <w:rFonts w:ascii="Times New Roman" w:hAnsi="Times New Roman" w:cs="Times New Roman"/>
          <w:sz w:val="24"/>
          <w:szCs w:val="24"/>
        </w:rPr>
        <w:t xml:space="preserve"> (десяти)</w:t>
      </w:r>
      <w:r w:rsidRPr="00F202FA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документов, удостоверяющих Права требования.</w:t>
      </w:r>
    </w:p>
    <w:p w14:paraId="187B628E" w14:textId="77777777" w:rsidR="000201C8" w:rsidRPr="000201C8" w:rsidRDefault="00A4459D" w:rsidP="002671DF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2FA">
        <w:rPr>
          <w:rFonts w:ascii="Times New Roman" w:hAnsi="Times New Roman" w:cs="Times New Roman"/>
          <w:sz w:val="24"/>
          <w:szCs w:val="24"/>
        </w:rPr>
        <w:t>В течение 10</w:t>
      </w:r>
      <w:r>
        <w:rPr>
          <w:rFonts w:ascii="Times New Roman" w:hAnsi="Times New Roman" w:cs="Times New Roman"/>
          <w:sz w:val="24"/>
          <w:szCs w:val="24"/>
        </w:rPr>
        <w:t xml:space="preserve"> (десяти)</w:t>
      </w:r>
      <w:r w:rsidRPr="00F202FA">
        <w:rPr>
          <w:rFonts w:ascii="Times New Roman" w:hAnsi="Times New Roman" w:cs="Times New Roman"/>
          <w:sz w:val="24"/>
          <w:szCs w:val="24"/>
        </w:rPr>
        <w:t xml:space="preserve"> рабочих дней со дня уведомления Должников о состоявшемся переходе Прав требования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02FA">
        <w:rPr>
          <w:rFonts w:ascii="Times New Roman" w:hAnsi="Times New Roman" w:cs="Times New Roman"/>
          <w:sz w:val="24"/>
          <w:szCs w:val="24"/>
        </w:rPr>
        <w:t xml:space="preserve"> предоставить Цеденту надлежащим образом заверенные копии документов, подтверждающих исполнение Цессионарием своих обязательств, предусмотренных </w:t>
      </w:r>
      <w:r>
        <w:rPr>
          <w:rFonts w:ascii="Times New Roman" w:hAnsi="Times New Roman" w:cs="Times New Roman"/>
          <w:sz w:val="24"/>
          <w:szCs w:val="24"/>
        </w:rPr>
        <w:t>пунктом</w:t>
      </w:r>
      <w:r w:rsidRPr="00F202FA">
        <w:rPr>
          <w:rFonts w:ascii="Times New Roman" w:hAnsi="Times New Roman" w:cs="Times New Roman"/>
          <w:sz w:val="24"/>
          <w:szCs w:val="24"/>
        </w:rPr>
        <w:t xml:space="preserve"> 3.2.</w:t>
      </w:r>
      <w:r>
        <w:rPr>
          <w:rFonts w:ascii="Times New Roman" w:hAnsi="Times New Roman" w:cs="Times New Roman"/>
          <w:sz w:val="24"/>
          <w:szCs w:val="24"/>
        </w:rPr>
        <w:t>2 настоящего</w:t>
      </w:r>
      <w:r w:rsidRPr="00F202FA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5080AFA9" w14:textId="77777777" w:rsidR="00D64CDB" w:rsidRPr="0066572D" w:rsidRDefault="00D64CDB" w:rsidP="0066572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DFCA92" w14:textId="77777777" w:rsidR="0066572D" w:rsidRDefault="0066572D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72D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14:paraId="6B6B3D9F" w14:textId="77777777" w:rsidR="00A83CFC" w:rsidRDefault="00A83CFC" w:rsidP="00A83CFC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14:paraId="0C27DCE6" w14:textId="77777777" w:rsidR="0066572D" w:rsidRDefault="0066572D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72D">
        <w:rPr>
          <w:rFonts w:ascii="Times New Roman" w:hAnsi="Times New Roman" w:cs="Times New Roman"/>
          <w:sz w:val="24"/>
          <w:szCs w:val="24"/>
        </w:rPr>
        <w:t xml:space="preserve">За невыполнение или ненадлежащее выполнение обязательств по настоящему Договору виновная сторона несет ответственность в соответствии с </w:t>
      </w:r>
      <w:r>
        <w:rPr>
          <w:rFonts w:ascii="Times New Roman" w:hAnsi="Times New Roman" w:cs="Times New Roman"/>
          <w:sz w:val="24"/>
          <w:szCs w:val="24"/>
        </w:rPr>
        <w:t>настоящим Договором и действующим законодательством РФ</w:t>
      </w:r>
      <w:r w:rsidRPr="0066572D">
        <w:rPr>
          <w:rFonts w:ascii="Times New Roman" w:hAnsi="Times New Roman" w:cs="Times New Roman"/>
          <w:sz w:val="24"/>
          <w:szCs w:val="24"/>
        </w:rPr>
        <w:t>.</w:t>
      </w:r>
    </w:p>
    <w:p w14:paraId="705218D3" w14:textId="77777777" w:rsidR="0066572D" w:rsidRDefault="002671DF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71DF">
        <w:rPr>
          <w:rFonts w:ascii="Times New Roman" w:hAnsi="Times New Roman" w:cs="Times New Roman"/>
          <w:sz w:val="24"/>
          <w:szCs w:val="24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0,1% от стоимости приобретаемых Прав требований, установленной пунктом 2.1 настоящего Договора, за каждый день просрочки Цессионарием надлежащего исполнения обязательств по настоящему Договору.</w:t>
      </w:r>
    </w:p>
    <w:p w14:paraId="188F5C7A" w14:textId="77777777" w:rsidR="002671DF" w:rsidRPr="002671DF" w:rsidRDefault="002671DF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1DF">
        <w:rPr>
          <w:rFonts w:ascii="Times New Roman" w:hAnsi="Times New Roman" w:cs="Times New Roman"/>
          <w:sz w:val="24"/>
          <w:szCs w:val="24"/>
        </w:rPr>
        <w:t xml:space="preserve">Цедент вправе в одностороннем порядке отказаться от исполнения своих обязательств по настоящему Договору в случае просрочки исполнения обязательств Цессионария, предусмотренных пунктом 3.2.1 настоящего Договора. Договор будет считаться расторгнутым </w:t>
      </w:r>
      <w:proofErr w:type="gramStart"/>
      <w:r w:rsidRPr="002671DF">
        <w:rPr>
          <w:rFonts w:ascii="Times New Roman" w:hAnsi="Times New Roman" w:cs="Times New Roman"/>
          <w:sz w:val="24"/>
          <w:szCs w:val="24"/>
        </w:rPr>
        <w:t>с даты отправки</w:t>
      </w:r>
      <w:proofErr w:type="gramEnd"/>
      <w:r w:rsidRPr="002671DF">
        <w:rPr>
          <w:rFonts w:ascii="Times New Roman" w:hAnsi="Times New Roman" w:cs="Times New Roman"/>
          <w:sz w:val="24"/>
          <w:szCs w:val="24"/>
        </w:rPr>
        <w:t xml:space="preserve">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4EDB77AE" w14:textId="77777777" w:rsidR="0053630C" w:rsidRPr="002671DF" w:rsidRDefault="002671DF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71DF">
        <w:rPr>
          <w:rFonts w:ascii="Times New Roman" w:hAnsi="Times New Roman" w:cs="Times New Roman"/>
          <w:sz w:val="24"/>
          <w:szCs w:val="24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убытки.</w:t>
      </w:r>
      <w:r w:rsidR="0053630C" w:rsidRPr="002671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B335D" w14:textId="77777777" w:rsidR="0053630C" w:rsidRDefault="0053630C" w:rsidP="00536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3E58DD" w14:textId="77777777" w:rsidR="0053630C" w:rsidRDefault="002671DF" w:rsidP="0053630C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  <w:r w:rsidR="0053630C">
        <w:rPr>
          <w:rFonts w:ascii="Times New Roman" w:hAnsi="Times New Roman" w:cs="Times New Roman"/>
          <w:b/>
          <w:sz w:val="24"/>
          <w:szCs w:val="24"/>
        </w:rPr>
        <w:t>.</w:t>
      </w:r>
    </w:p>
    <w:p w14:paraId="21E40D93" w14:textId="77777777" w:rsidR="0053630C" w:rsidRDefault="0053630C" w:rsidP="0053630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97A79" w14:textId="77777777" w:rsidR="0053630C" w:rsidRPr="0053630C" w:rsidRDefault="002671DF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Стороны предпринимают меры для разрешения споров и разногласий, возникающих из настоящего Договора или в связи с ним, путем переговоров.</w:t>
      </w:r>
    </w:p>
    <w:p w14:paraId="4C0C4507" w14:textId="77777777" w:rsidR="0053630C" w:rsidRPr="0053630C" w:rsidRDefault="002671DF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Арбитражный суд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Москвы.</w:t>
      </w:r>
    </w:p>
    <w:p w14:paraId="0DC10BEA" w14:textId="77777777" w:rsidR="0053630C" w:rsidRDefault="0053630C" w:rsidP="0053630C">
      <w:pPr>
        <w:pStyle w:val="a3"/>
        <w:tabs>
          <w:tab w:val="left" w:pos="0"/>
        </w:tabs>
        <w:spacing w:after="0"/>
        <w:ind w:left="0"/>
        <w:jc w:val="both"/>
      </w:pPr>
    </w:p>
    <w:p w14:paraId="41F2D8D7" w14:textId="77777777" w:rsidR="0053630C" w:rsidRDefault="0053630C" w:rsidP="0053630C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14:paraId="1C7578DD" w14:textId="77777777" w:rsidR="0053630C" w:rsidRDefault="0053630C" w:rsidP="0053630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A7812" w14:textId="77777777" w:rsidR="007A7FCF" w:rsidRDefault="002671DF" w:rsidP="007A7FCF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71DF">
        <w:rPr>
          <w:rFonts w:ascii="Times New Roman" w:hAnsi="Times New Roman" w:cs="Times New Roman"/>
          <w:sz w:val="24"/>
          <w:szCs w:val="24"/>
        </w:rPr>
        <w:t>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63CD36CF" w14:textId="77777777" w:rsidR="002671DF" w:rsidRDefault="002671DF" w:rsidP="007A7FCF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71DF">
        <w:rPr>
          <w:rFonts w:ascii="Times New Roman" w:hAnsi="Times New Roman" w:cs="Times New Roman"/>
          <w:sz w:val="24"/>
          <w:szCs w:val="24"/>
        </w:rPr>
        <w:t>В случае изменения у одной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52BC8F18" w14:textId="77777777" w:rsidR="002671DF" w:rsidRDefault="002671DF" w:rsidP="007A7FCF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71DF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26CA7B24" w14:textId="77777777" w:rsidR="002671DF" w:rsidRDefault="002671DF" w:rsidP="007A7FCF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71DF">
        <w:rPr>
          <w:rFonts w:ascii="Times New Roman" w:hAnsi="Times New Roman" w:cs="Times New Roman"/>
          <w:sz w:val="24"/>
          <w:szCs w:val="24"/>
        </w:rPr>
        <w:t>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</w:p>
    <w:p w14:paraId="40E2CB60" w14:textId="77777777" w:rsidR="002671DF" w:rsidRPr="002671DF" w:rsidRDefault="002671DF" w:rsidP="002671DF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71DF">
        <w:rPr>
          <w:rFonts w:ascii="Times New Roman" w:hAnsi="Times New Roman" w:cs="Times New Roman"/>
          <w:sz w:val="24"/>
          <w:szCs w:val="24"/>
        </w:rPr>
        <w:t>Договор составлен в 2 (двух) экземплярах, имеющих равную юридическую силу, по одному для каждой из Сторон.</w:t>
      </w:r>
    </w:p>
    <w:p w14:paraId="57A0FDA9" w14:textId="77777777" w:rsidR="007A7FCF" w:rsidRDefault="007A7FCF" w:rsidP="007A7F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3029CA" w14:textId="77777777" w:rsidR="007A7FCF" w:rsidRDefault="007A7FCF" w:rsidP="007A7FCF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FCF">
        <w:rPr>
          <w:rFonts w:ascii="Times New Roman" w:hAnsi="Times New Roman" w:cs="Times New Roman"/>
          <w:b/>
          <w:sz w:val="24"/>
          <w:szCs w:val="24"/>
        </w:rPr>
        <w:t>Реквизиты сторон.</w:t>
      </w:r>
    </w:p>
    <w:p w14:paraId="10C00BB8" w14:textId="77777777" w:rsidR="00C76E5D" w:rsidRDefault="00C76E5D" w:rsidP="00C76E5D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069"/>
        <w:gridCol w:w="5068"/>
      </w:tblGrid>
      <w:tr w:rsidR="007A7FCF" w14:paraId="5E8C1C88" w14:textId="77777777" w:rsidTr="007A7FCF">
        <w:tc>
          <w:tcPr>
            <w:tcW w:w="5068" w:type="dxa"/>
          </w:tcPr>
          <w:p w14:paraId="328E4373" w14:textId="77777777" w:rsidR="0037704B" w:rsidRDefault="002671DF" w:rsidP="00C174DD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ЦЕДЕНТ</w:t>
            </w:r>
            <w:r w:rsidR="0037704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0394AD4" w14:textId="77777777" w:rsidR="00486D7C" w:rsidRPr="00486D7C" w:rsidRDefault="00486D7C" w:rsidP="00486D7C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6D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Конкурсный управляющий</w:t>
            </w:r>
          </w:p>
          <w:p w14:paraId="30F850AD" w14:textId="77777777" w:rsidR="00486D7C" w:rsidRPr="00486D7C" w:rsidRDefault="00486D7C" w:rsidP="00486D7C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6D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АО «ДЕЛОВОЙ ЦЕНТР»</w:t>
            </w:r>
          </w:p>
          <w:p w14:paraId="213ED122" w14:textId="413BD664" w:rsidR="006D6E85" w:rsidRPr="006D6E85" w:rsidRDefault="00486D7C" w:rsidP="00486D7C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86D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Латыпов</w:t>
            </w:r>
            <w:proofErr w:type="spellEnd"/>
            <w:r w:rsidRPr="00486D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86D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Равил</w:t>
            </w:r>
            <w:proofErr w:type="spellEnd"/>
            <w:r w:rsidRPr="00486D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86D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Умярович</w:t>
            </w:r>
            <w:proofErr w:type="spellEnd"/>
          </w:p>
          <w:p w14:paraId="17DADCDB" w14:textId="24CDEC4C" w:rsidR="00486D7C" w:rsidRDefault="00486D7C" w:rsidP="006D6E85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D7C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получатель АО «ДЕЛОВОЙ ЦЕНТР»</w:t>
            </w:r>
          </w:p>
          <w:p w14:paraId="3141A4CD" w14:textId="54405CDE" w:rsidR="00486D7C" w:rsidRDefault="00486D7C" w:rsidP="006D6E85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D7C">
              <w:rPr>
                <w:rFonts w:ascii="Times New Roman" w:eastAsia="Calibri" w:hAnsi="Times New Roman" w:cs="Times New Roman"/>
                <w:sz w:val="20"/>
                <w:szCs w:val="20"/>
              </w:rPr>
              <w:t>банк получателя: ПАО БАНК "ФК ОТКРЫТИЕ"</w:t>
            </w:r>
          </w:p>
          <w:p w14:paraId="70BAD6C8" w14:textId="1B61C2E3" w:rsidR="00486D7C" w:rsidRDefault="00486D7C" w:rsidP="006D6E85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D7C">
              <w:rPr>
                <w:rFonts w:ascii="Times New Roman" w:eastAsia="Calibri" w:hAnsi="Times New Roman" w:cs="Times New Roman"/>
                <w:sz w:val="20"/>
                <w:szCs w:val="20"/>
              </w:rPr>
              <w:t>Счет №: 40702810201700006985</w:t>
            </w:r>
          </w:p>
          <w:p w14:paraId="778EE490" w14:textId="189D11AA" w:rsidR="00486D7C" w:rsidRDefault="00486D7C" w:rsidP="006D6E85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D7C">
              <w:rPr>
                <w:rFonts w:ascii="Times New Roman" w:eastAsia="Calibri" w:hAnsi="Times New Roman" w:cs="Times New Roman"/>
                <w:sz w:val="20"/>
                <w:szCs w:val="20"/>
              </w:rPr>
              <w:t>БИК: 044525985</w:t>
            </w:r>
          </w:p>
          <w:p w14:paraId="0FD49CCF" w14:textId="5935CF9E" w:rsidR="00486D7C" w:rsidRDefault="00486D7C" w:rsidP="006D6E85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D7C">
              <w:rPr>
                <w:rFonts w:ascii="Times New Roman" w:eastAsia="Calibri" w:hAnsi="Times New Roman" w:cs="Times New Roman"/>
                <w:sz w:val="20"/>
                <w:szCs w:val="20"/>
              </w:rPr>
              <w:t>Корр. счет №: 30101810300000000985</w:t>
            </w:r>
          </w:p>
          <w:p w14:paraId="3F50BF95" w14:textId="0321B681" w:rsidR="00486D7C" w:rsidRDefault="00486D7C" w:rsidP="006D6E85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6D7C">
              <w:rPr>
                <w:rFonts w:ascii="Times New Roman" w:eastAsia="Calibri" w:hAnsi="Times New Roman" w:cs="Times New Roman"/>
                <w:sz w:val="20"/>
                <w:szCs w:val="20"/>
              </w:rPr>
              <w:t>ИНН: 3662079008</w:t>
            </w:r>
          </w:p>
          <w:p w14:paraId="3B91DE99" w14:textId="6A905D1B" w:rsidR="007A7FCF" w:rsidRPr="007A7FCF" w:rsidRDefault="00486D7C" w:rsidP="006D6E85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D7C">
              <w:rPr>
                <w:rFonts w:ascii="Times New Roman" w:eastAsia="Calibri" w:hAnsi="Times New Roman" w:cs="Times New Roman"/>
                <w:sz w:val="20"/>
                <w:szCs w:val="20"/>
              </w:rPr>
              <w:t>КПП: 770301001</w:t>
            </w:r>
          </w:p>
        </w:tc>
        <w:tc>
          <w:tcPr>
            <w:tcW w:w="5069" w:type="dxa"/>
          </w:tcPr>
          <w:p w14:paraId="661575BC" w14:textId="77777777" w:rsidR="007A7FCF" w:rsidRPr="007A7FCF" w:rsidRDefault="002671DF" w:rsidP="007A7FCF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</w:t>
            </w:r>
            <w:r w:rsidR="007A7FCF" w:rsidRPr="007A7F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052AB8D" w14:textId="77777777" w:rsidR="007A7FCF" w:rsidRDefault="007A7FCF" w:rsidP="007A7FCF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CF" w14:paraId="4B4C949B" w14:textId="77777777" w:rsidTr="007A7FC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071" w:type="dxa"/>
          </w:tcPr>
          <w:p w14:paraId="402F8538" w14:textId="77777777" w:rsidR="007A7FCF" w:rsidRPr="007A7FCF" w:rsidRDefault="002671DF" w:rsidP="007A7F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Цедент</w:t>
            </w:r>
            <w:r w:rsidR="007A7FCF" w:rsidRPr="007A7FC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066" w:type="dxa"/>
          </w:tcPr>
          <w:p w14:paraId="7A1679D3" w14:textId="77777777" w:rsidR="007A7FCF" w:rsidRPr="007A7FCF" w:rsidRDefault="002671DF" w:rsidP="007A7F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Цессионарий</w:t>
            </w:r>
            <w:r w:rsidR="007A7FCF" w:rsidRPr="007A7FC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</w:tbl>
    <w:p w14:paraId="53EDC903" w14:textId="77777777" w:rsidR="007A7FCF" w:rsidRDefault="007A7FCF" w:rsidP="007A7FC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455599" w14:textId="77777777" w:rsidR="0053630C" w:rsidRPr="0053630C" w:rsidRDefault="0053630C" w:rsidP="00917F36"/>
    <w:sectPr w:rsidR="0053630C" w:rsidRPr="0053630C" w:rsidSect="003826E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10486"/>
    <w:multiLevelType w:val="multilevel"/>
    <w:tmpl w:val="B9A8E56A"/>
    <w:lvl w:ilvl="0">
      <w:start w:val="1"/>
      <w:numFmt w:val="decimal"/>
      <w:lvlText w:val="%1."/>
      <w:lvlJc w:val="left"/>
      <w:pPr>
        <w:ind w:left="34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7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76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5" w:hanging="1800"/>
      </w:pPr>
      <w:rPr>
        <w:rFonts w:hint="default"/>
      </w:rPr>
    </w:lvl>
  </w:abstractNum>
  <w:abstractNum w:abstractNumId="1">
    <w:nsid w:val="6F5B35F8"/>
    <w:multiLevelType w:val="hybridMultilevel"/>
    <w:tmpl w:val="643E150E"/>
    <w:lvl w:ilvl="0" w:tplc="A95A93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DB6006A"/>
    <w:multiLevelType w:val="multilevel"/>
    <w:tmpl w:val="1240A9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D5A"/>
    <w:rsid w:val="00014020"/>
    <w:rsid w:val="000201C8"/>
    <w:rsid w:val="000B6B5D"/>
    <w:rsid w:val="000F3AD7"/>
    <w:rsid w:val="000F6082"/>
    <w:rsid w:val="000F6ED7"/>
    <w:rsid w:val="00106A97"/>
    <w:rsid w:val="001445A4"/>
    <w:rsid w:val="00160B58"/>
    <w:rsid w:val="002671DF"/>
    <w:rsid w:val="002B5ACD"/>
    <w:rsid w:val="0037704B"/>
    <w:rsid w:val="003826E2"/>
    <w:rsid w:val="003B143E"/>
    <w:rsid w:val="00486D7C"/>
    <w:rsid w:val="004D0FDC"/>
    <w:rsid w:val="004E2471"/>
    <w:rsid w:val="004F74AB"/>
    <w:rsid w:val="005110FC"/>
    <w:rsid w:val="0053630C"/>
    <w:rsid w:val="005879CA"/>
    <w:rsid w:val="005D79C8"/>
    <w:rsid w:val="005F3D5A"/>
    <w:rsid w:val="0064442C"/>
    <w:rsid w:val="0066572D"/>
    <w:rsid w:val="006D6E85"/>
    <w:rsid w:val="00733BB1"/>
    <w:rsid w:val="007A7FCF"/>
    <w:rsid w:val="008C209C"/>
    <w:rsid w:val="008E4598"/>
    <w:rsid w:val="00917F36"/>
    <w:rsid w:val="00996399"/>
    <w:rsid w:val="00A01BB1"/>
    <w:rsid w:val="00A4459D"/>
    <w:rsid w:val="00A45745"/>
    <w:rsid w:val="00A73098"/>
    <w:rsid w:val="00A83CFC"/>
    <w:rsid w:val="00AA69DA"/>
    <w:rsid w:val="00B640DB"/>
    <w:rsid w:val="00C174DD"/>
    <w:rsid w:val="00C76E5D"/>
    <w:rsid w:val="00D353A7"/>
    <w:rsid w:val="00D64CDB"/>
    <w:rsid w:val="00DE571D"/>
    <w:rsid w:val="00EE14A8"/>
    <w:rsid w:val="00F0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D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Theme="minorHAnsi" w:hAnsi="Robot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D7"/>
    <w:pPr>
      <w:ind w:left="720"/>
      <w:contextualSpacing/>
    </w:pPr>
  </w:style>
  <w:style w:type="paragraph" w:styleId="a4">
    <w:name w:val="Body Text Indent"/>
    <w:basedOn w:val="a"/>
    <w:link w:val="a5"/>
    <w:rsid w:val="000F6ED7"/>
    <w:pPr>
      <w:suppressAutoHyphens/>
      <w:spacing w:before="80" w:after="0" w:line="319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0F6ED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textrun">
    <w:name w:val="normaltextrun"/>
    <w:rsid w:val="000F6ED7"/>
  </w:style>
  <w:style w:type="character" w:customStyle="1" w:styleId="eop">
    <w:name w:val="eop"/>
    <w:basedOn w:val="a0"/>
    <w:rsid w:val="000F6ED7"/>
  </w:style>
  <w:style w:type="character" w:styleId="a6">
    <w:name w:val="Hyperlink"/>
    <w:basedOn w:val="a0"/>
    <w:uiPriority w:val="99"/>
    <w:unhideWhenUsed/>
    <w:rsid w:val="000201C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657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A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3EBBD-727C-46F8-A839-1E599269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19</cp:revision>
  <cp:lastPrinted>2019-10-24T13:28:00Z</cp:lastPrinted>
  <dcterms:created xsi:type="dcterms:W3CDTF">2019-10-07T07:40:00Z</dcterms:created>
  <dcterms:modified xsi:type="dcterms:W3CDTF">2023-05-02T09:42:00Z</dcterms:modified>
</cp:coreProperties>
</file>