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Рекомендуемая форма Договора купли-продажи недвижимого имущества</w:t>
      </w:r>
    </w:p>
    <w:tbl>
      <w:tblPr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ind w:firstLine="993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Договор купли-продажи № 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left="567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Наименование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                                                                                       ______________ 20__ года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[ФИО должника, место рождения должника, место регистрации должника, для ЮЛ – Наименование, ИНН, ОГРН, адрес], в лице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Финансового/Конкурсного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[выбрать нужное]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управляющего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[ФИО арбитражного управляющего, ИНН арбитражного управляющего, СРО арбитражного управляющего],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действующий на основании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решения/определения суда, реквизиты суд. акта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], именуемый в дальнейшем «Продавец», с одной стороны, и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ФИО Победителя торгов-Заемщика/Титульного созаемщика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], именуемый(ая) в дальнейшем «Покупатель», на основании Протокола от ____ № ____ о результатах торгов от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Дата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], заключили настоящий Договор (далее - Договор) о нижеследующем: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  <w:tab w:val="left" w:pos="2268" w:leader="none"/>
        </w:tabs>
        <w:spacing w:lineRule="atLeast" w:line="20" w:before="0" w:after="240"/>
        <w:ind w:left="567" w:firstLine="3544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 Предмет Договора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Предметом Договора является следующее имущество: _______________________________________________________________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[указать все идентифицирующие данные имущества]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(далее – Имущество). 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Ограничение прав и обременение Имущества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(указывается информация в соответствии со сведениями из выписки из ЕГРН)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вид: Ипотека; дата государственной регистрации:_____________; номер государственной регистрации:_____________________, срок, на который установлено ограничение прав и обременение объекта недвижимости: с ________ по __________; лицо, в пользу которого установлено ограничение прав и обременение объекта недвижимости: Публичное акционерное общество «Сбербанк России» ИНН 7707083893, ОГРН 1027700132195 (далее – ПАО Сбербанк); основание государственной регистрации: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[реквизиты договора-основания].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Указанное Имущество принадлежит _________________________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(указываются название и реквизиты Должника – ЮЛ или ИП (наименование, ИНН)/ФИО Должника – ФЛ или ИП (ФИО, год рождения))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праву собственности на основании_________________________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[реквизиты документа-основания].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Государственная регистрация права произведена __________________________, о чем в Едином государственном реестре [прав на недвижимое имущество и сделок с ним] [недвижимости]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(выбрать нужное)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«____» _______________г. сделана запись регистрации №_______, что подтверждается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вид документа, которым подтверждается право собственности, номер (если имеется), дата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Кадастровая стоимость Имущества составляет ______________согласно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[выписке из Единого государственного реестра недвижимости об основных характеристиках и зарегистрированных правах на объект недвижимости, сформированной в электронном виде]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[(указывается иной документ)]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«_____»___________г.  № ____________________.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основании ст. 110, 111, 139, 213.26 Федерального закона «О несостоятельности (банкротстве)» от 26.10.2002 №127-ФЗ, Положения о порядке, условиях и сроках реализации имущества должника, утвержденного ПАО Сбербанк от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дата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], публикации в Едином федеральном реестре сведений о несостоятельности (банкротстве)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номер публикации на ЕФРСБ, дата публикации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] Имущество, указанное в п.1.1 Договора, реализовано с торгов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[указать вид торгов]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процедуре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[указать процедуру банкротства][ФИО должника, место рождения должника, место регистрации должника, для ЮЛ – ИНН, ОГРН, адрес регистрации должника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Имущество, указанное в п. 1.1 Договора, Покупатель приобретает по итогам торгов согласно Протоколу от____________№____________ о результатах торгов.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Покупатель осведомлен о зарегистрированных ограничениях (обременениях) права на данное Имущество, указанных в п. 1.1. Договора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включается при наличии задолженности –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также о наличии задолженности по взносам на капитальный ремонт]. </w:t>
      </w:r>
    </w:p>
    <w:p>
      <w:pPr>
        <w:pStyle w:val="Normal"/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момент заключения Договора в Имуществе [отсутствуют зарегистрированные лица]/[зарегистрированы по месту жительства (</w:t>
      </w:r>
      <w:r>
        <w:rPr>
          <w:rFonts w:cs="Times New Roman" w:ascii="Times New Roman" w:hAnsi="Times New Roman"/>
          <w:i/>
          <w:iCs/>
          <w:sz w:val="24"/>
          <w:szCs w:val="24"/>
        </w:rPr>
        <w:t>указать ФИО лиц, зарегистрированных в Имуществе</w:t>
      </w:r>
      <w:r>
        <w:rPr>
          <w:rFonts w:cs="Times New Roman" w:ascii="Times New Roman" w:hAnsi="Times New Roman"/>
          <w:sz w:val="24"/>
          <w:szCs w:val="24"/>
        </w:rPr>
        <w:t>),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Имуществом].</w:t>
      </w:r>
    </w:p>
    <w:p>
      <w:pPr>
        <w:pStyle w:val="Normal"/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1.5. При государственной регистрации права собственности на Имущество регистрационная запись об ипотеке, указанная в п. 1.1 Договора, в пользу ПАО Сбербанк по кредитным обязательствам Продавца погашается.</w:t>
      </w:r>
    </w:p>
    <w:p>
      <w:pPr>
        <w:pStyle w:val="Normal"/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государственной регистрации права собственности Покупателя на Имущество, указанное в 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указывается при наличии созаемщика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и Созаемщика (ФИО, год рождения, паспортные данные)] по Кредитному договору №__________ от ___________ (далее – Кредитный договор).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по Кредитному договору. Залогодержателем Имущества является [наименование банка-кредитора], залогодателем – Покупатель.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регистрации в соответствии со статьей 551 Гражданского кодекса Российской Федерации.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>
      <w:pPr>
        <w:pStyle w:val="Normal"/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1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1.6. Отсутствие факта государственной регистрации перехода права собственности к Покупателю, в том числе по причине отказа/приостановления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задаток, в смысле п. 2 ст. 381 Гражданского кодекса Российской Федерации.</w:t>
      </w:r>
    </w:p>
    <w:p>
      <w:pPr>
        <w:pStyle w:val="Iiiaeuiue"/>
        <w:spacing w:lineRule="atLeast" w:line="20" w:before="120" w:after="120"/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24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Стоимость Имущества и порядок его оплаты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Цена продажи Имущества в соответствии с Протоколом №________________о результатах торгов от ___________ составляет: ______________ (________________________________) рублей 00 копеек, НДС не облагается (далее – Стоимость Имущества).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Задаток в размере _______________ (___________________________) рублей 00 копеек, перечисленный Покупателем на счет [указываются данные получателя] по платежному поручению от____ №__________в указанной сумме, засчитывается в счет оплаты цены продажи Имущества по Договору, указанной в п. 2.1 Договора.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Оплата оставшейся части Стоимости Имущества в размере _____________ рублей  (_______) ____копеек осуществляется в следующем порядке: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2.3.1. сумма в размере ___________ рублей (___________)___ копеек оплачивается за счет собственных средств Покупателя;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2.3.2. сумма в размере ___________ рублей (___________)___ копеек оплачивается за счет кредитных средств, предоставленных Покупателю [наименование банка-кредитора] (в лице _______________ (указывается территориальное подразделение кредитующей организации) (место нахождения: __________________, адрес_____________________________, ИНН _____________, КПП _______________, ОГРН __________________, расчетный счет №______________ в ________________ (указывается сокращённое наименование кредитной организации), корреспондентский счет _____________ в Главном управлении Центрального банка Российской Федерации по __________________, БИК ____________________),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№__________ от ___________ г.) в соответствии с Кредитным договором № ____ от «__» ____ 20_г., заключенным в г. ____________ между [наименование банка-кредитора] и Покупателем [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указывается при наличии созаемщика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и Созаемщиком (ФИО, год рождения, паспортные данные)]  , со сроком возврата кредита ____ месяцев. Иные условия предоставления кредита предусмотрены Кредитным договором. 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Расчеты по сделке купли-продажи Имущества между Покупателем и Продавцом осуществляются, в т.ч. посредством аккредитива, открытого Покупателем на следующих условиях: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 аккредитива – безотзывный, покрытый.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Банк-эмитент и Исполняющий банк - [наименование банка-эмитента].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Сумма аккредитива -  __________ (__________)_____ копеек.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Получатель денежных средств по аккредитиву – [указываются данные получателя]. Счет получателя: № _____________, наименование банка______, БИК______.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действия аккредитива – 180 (Сто восемьдесят) календарных дней с даты открытия.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исполнения аккредитива в [наименование банка-эмитента]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«Обременения (ограничения)» запись о государственной регистрации ипотеки в пользу [наименование банка-кредитора] по Кредитному договору и отсутствие обременений правами иных третьих лиц/ареста (запрета).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Частичная оплата по аккредитиву не предусмотрена.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[Продавец поручает Покупателю предъявить в [наименование банка-эмитента] документы для исполнения аккредитива, предусмотренные п. 2.4. настоящего Договора.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- пункт включается при необходимости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].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 В соответствии с п. 5 ст. 488 Гражданского кодекса Российской Федерации право ипотеки у Продавца на Имущество не возникает.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120" w:after="12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2.5. Стороны пришли к соглашению,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[наименование банка-кредитора] в срок не позднее 5 календарных дней с момента подписания Кредитного договора №_________ от _________, заключенного Покупателем и [наименование банка-кредитора].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24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3. Передача имущества </w:t>
      </w:r>
    </w:p>
    <w:p>
      <w:pPr>
        <w:pStyle w:val="Normal"/>
        <w:numPr>
          <w:ilvl w:val="1"/>
          <w:numId w:val="3"/>
        </w:numPr>
        <w:spacing w:lineRule="atLeast" w:line="20" w:before="0" w:after="0"/>
        <w:ind w:left="567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numPr>
          <w:ilvl w:val="1"/>
          <w:numId w:val="3"/>
        </w:numPr>
        <w:spacing w:lineRule="atLeast" w:line="20" w:before="0" w:after="0"/>
        <w:ind w:left="567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Передача Имущества должна быть осуществлена в течение ___ рабочих дней со дня его полной оплаты, согласно разделу 2 настоящего Договора.</w:t>
      </w:r>
    </w:p>
    <w:p>
      <w:pPr>
        <w:pStyle w:val="Normal"/>
        <w:numPr>
          <w:ilvl w:val="1"/>
          <w:numId w:val="3"/>
        </w:numPr>
        <w:spacing w:lineRule="atLeast" w:line="20" w:before="0" w:after="0"/>
        <w:ind w:left="567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spacing w:lineRule="atLeast" w:line="20" w:before="0" w:after="0"/>
        <w:ind w:left="567" w:right="-92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24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 Обстоятельства непреодолимой силы</w:t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p88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Normal"/>
        <w:tabs>
          <w:tab w:val="clear" w:pos="708"/>
          <w:tab w:val="left" w:pos="916" w:leader="none"/>
          <w:tab w:val="left" w:pos="184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5.4. Если наступившие обстоятельства, перечисленные в п. 5.1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24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 Порядок разрешения споров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24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 Прочие условия</w:t>
      </w:r>
    </w:p>
    <w:p>
      <w:pPr>
        <w:pStyle w:val="Normal"/>
        <w:tabs>
          <w:tab w:val="clear" w:pos="708"/>
          <w:tab w:val="left" w:pos="126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при: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исполнении Сторонами своих обязательств по настоящему Договору;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расторжении Договора в предусмотренных действующим законодательством случаях.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7.4. 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>
      <w:pPr>
        <w:pStyle w:val="Normal"/>
        <w:tabs>
          <w:tab w:val="clear" w:pos="708"/>
          <w:tab w:val="left" w:pos="0" w:leader="none"/>
          <w:tab w:val="left" w:pos="1701" w:leader="none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7.5. Последующая ипотека Имущества, иное его обременение, перепланировка/переустройство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>
      <w:pPr>
        <w:pStyle w:val="Normal"/>
        <w:tabs>
          <w:tab w:val="clear" w:pos="708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7.6.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tabs>
          <w:tab w:val="clear" w:pos="708"/>
          <w:tab w:val="left" w:pos="1985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7.7. Настоящий Договор составлен в трех экземплярах, имеющих одинаковую юридическую силу, по экземпляру для каждой из Сторон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один для предоставления в регистрирующий орган.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 Реквизиты Сторон</w:t>
      </w:r>
    </w:p>
    <w:p>
      <w:pPr>
        <w:pStyle w:val="Normal"/>
        <w:tabs>
          <w:tab w:val="clear" w:pos="708"/>
          <w:tab w:val="left" w:pos="1843" w:leader="none"/>
        </w:tabs>
        <w:spacing w:lineRule="atLeast" w:line="20" w:before="0" w:after="0"/>
        <w:ind w:left="567"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5"/>
        <w:gridCol w:w="5015"/>
      </w:tblGrid>
      <w:tr>
        <w:trPr/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ind w:left="567" w:firstLine="851"/>
              <w:rPr>
                <w:rFonts w:ascii="Times New Roman" w:hAnsi="Times New Roman" w:eastAsia="MS PGothic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  <w:r>
              <w:rPr>
                <w:rFonts w:eastAsia="MS PGothic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86" w:hanging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[ФИО должника, место рождения должника, место регистрации должника, для ЮЛ – наименование, ИНН, ОГРН, адрес], в лице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Финансового/конкурсного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[выбрать нужное]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управляющего должника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[ФИО арбитражного управляющего, ИНН арбитражного управляющего, СРО арбитражного управляющего],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действующий на основании [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решения/определения суда, реквизиты суд. акта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]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86" w:hanging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86" w:hanging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86" w:hanging="0"/>
              <w:jc w:val="both"/>
              <w:textAlignment w:val="baseline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86" w:hanging="0"/>
              <w:jc w:val="both"/>
              <w:textAlignment w:val="baseline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  <w:t>Адрес для почтовой корреспонденции: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jc w:val="both"/>
              <w:textAlignment w:val="baseline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  <w:t>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jc w:val="both"/>
              <w:textAlignment w:val="baseline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ind w:left="567" w:firstLine="851"/>
              <w:jc w:val="both"/>
              <w:textAlignment w:val="baseline"/>
              <w:rPr>
                <w:rFonts w:ascii="Times New Roman" w:hAnsi="Times New Roman" w:eastAsia="MS PGothic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  <w:r>
              <w:rPr>
                <w:rFonts w:eastAsia="MS PGothic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  <w:r>
              <w:rPr>
                <w:rFonts w:eastAsia="MS PGothic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(ФИО)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overflowPunct w:val="true"/>
              <w:spacing w:lineRule="atLeast" w:line="20" w:before="53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регистрации (прописки):____________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фактического проживания:__________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рождения «__» _________ 20 __ г., паспорт серия ________ №________, выдан ____, дата выдачи «__»____ 20 _г., код подразделения 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  <w:t>ИНН 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MS PGothic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PGothic" w:cs="Times New Roman" w:ascii="Times New Roman" w:hAnsi="Times New Roman"/>
                <w:bCs/>
                <w:sz w:val="24"/>
                <w:szCs w:val="24"/>
                <w:lang w:eastAsia="ru-RU"/>
              </w:rPr>
              <w:t>Телефон: 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tLeast" w:line="20" w:before="0" w:after="20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567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  <w:drawing>
        <wp:inline distT="0" distB="0" distL="0" distR="0">
          <wp:extent cx="9525" cy="952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link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47de"/>
    <w:rPr>
      <w:rFonts w:ascii="Tahoma" w:hAnsi="Tahoma" w:cs="Tahoma"/>
      <w:sz w:val="16"/>
      <w:szCs w:val="16"/>
    </w:rPr>
  </w:style>
  <w:style w:type="character" w:styleId="Style15" w:customStyle="1">
    <w:name w:val="Текст сноски Знак"/>
    <w:basedOn w:val="DefaultParagraphFont"/>
    <w:link w:val="a5"/>
    <w:uiPriority w:val="99"/>
    <w:qFormat/>
    <w:rsid w:val="00b402e1"/>
    <w:rPr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364dd9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61d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9"/>
    <w:uiPriority w:val="99"/>
    <w:qFormat/>
    <w:rsid w:val="00ef61d8"/>
    <w:rPr>
      <w:sz w:val="20"/>
      <w:szCs w:val="20"/>
    </w:rPr>
  </w:style>
  <w:style w:type="character" w:styleId="Style18" w:customStyle="1">
    <w:name w:val="Тема примечания Знак"/>
    <w:basedOn w:val="Style17"/>
    <w:link w:val="ab"/>
    <w:uiPriority w:val="99"/>
    <w:semiHidden/>
    <w:qFormat/>
    <w:rsid w:val="00ef61d8"/>
    <w:rPr>
      <w:b/>
      <w:bCs/>
      <w:sz w:val="20"/>
      <w:szCs w:val="20"/>
    </w:rPr>
  </w:style>
  <w:style w:type="character" w:styleId="Style19">
    <w:name w:val="Интернет-ссылка"/>
    <w:basedOn w:val="DefaultParagraphFont"/>
    <w:uiPriority w:val="99"/>
    <w:unhideWhenUsed/>
    <w:rsid w:val="00fa698d"/>
    <w:rPr>
      <w:color w:val="0000FF" w:themeColor="hyperlink"/>
      <w:u w:val="single"/>
    </w:rPr>
  </w:style>
  <w:style w:type="character" w:styleId="Style20" w:customStyle="1">
    <w:name w:val="Верхний колонтитул Знак"/>
    <w:basedOn w:val="DefaultParagraphFont"/>
    <w:link w:val="af"/>
    <w:uiPriority w:val="99"/>
    <w:qFormat/>
    <w:rsid w:val="002b6b0c"/>
    <w:rPr/>
  </w:style>
  <w:style w:type="character" w:styleId="Style21" w:customStyle="1">
    <w:name w:val="Нижний колонтитул Знак"/>
    <w:basedOn w:val="DefaultParagraphFont"/>
    <w:link w:val="af1"/>
    <w:uiPriority w:val="99"/>
    <w:qFormat/>
    <w:rsid w:val="002b6b0c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201abe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47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a6"/>
    <w:uiPriority w:val="99"/>
    <w:unhideWhenUsed/>
    <w:qFormat/>
    <w:rsid w:val="00364dd9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a"/>
    <w:uiPriority w:val="99"/>
    <w:unhideWhenUsed/>
    <w:qFormat/>
    <w:rsid w:val="00ef61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ef61d8"/>
    <w:pPr/>
    <w:rPr>
      <w:b/>
      <w:bCs/>
    </w:rPr>
  </w:style>
  <w:style w:type="paragraph" w:styleId="ListParagraph">
    <w:name w:val="List Paragraph"/>
    <w:basedOn w:val="Normal"/>
    <w:uiPriority w:val="34"/>
    <w:qFormat/>
    <w:rsid w:val="00af6583"/>
    <w:pPr>
      <w:spacing w:before="0" w:after="20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2b6b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f2"/>
    <w:uiPriority w:val="99"/>
    <w:unhideWhenUsed/>
    <w:rsid w:val="002b6b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6c4a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201ab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Iiiaeuiue" w:customStyle="1">
    <w:name w:val="Обычный.Ii?iaeuiue"/>
    <w:qFormat/>
    <w:rsid w:val="008960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http://CBD583A481EBB9B0927D9C89B37C97F7.dms.sberbank.ru/CBD583A481EBB9B0927D9C89B37C97F7-5A651A58CDDFE5F8A87FB78DF36FDDDB-7FA3719D25F1A054920F1272B7D6D9B8/1.pn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7565-EF49-44D1-995F-FCA8D83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5</Pages>
  <Words>1654</Words>
  <Characters>12652</Characters>
  <CharactersWithSpaces>14335</CharactersWithSpaces>
  <Paragraphs>79</Paragraphs>
  <Company>ОАО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2021-07-22T10:28:00Z</dcterms:created>
  <dc:creator>Макрушин Борис Александрович</dc:creator>
  <dc:description/>
  <dc:language>ru-RU</dc:language>
  <cp:lastModifiedBy/>
  <dcterms:modified xsi:type="dcterms:W3CDTF">2023-07-13T15:07:51Z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FileDocId">
    <vt:lpwstr>Файл: Приложение 2.docx</vt:lpwstr>
  </property>
  <property fmtid="{D5CDD505-2E9C-101B-9397-08002B2CF9AE}" pid="3" name="#RegDocId">
    <vt:lpwstr>Вн. Распоряжение № 2635-Р от 12.11.2020</vt:lpwstr>
  </property>
  <property fmtid="{D5CDD505-2E9C-101B-9397-08002B2CF9AE}" pid="4" name="FileDocId">
    <vt:lpwstr>{4B2D80DA-83D9-4507-8145-67E7B9F28D04}</vt:lpwstr>
  </property>
  <property fmtid="{D5CDD505-2E9C-101B-9397-08002B2CF9AE}" pid="5" name="RegDocId">
    <vt:lpwstr>{807F486B-9FC2-48CA-805E-50A89A95F127}</vt:lpwstr>
  </property>
</Properties>
</file>