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77181C1" w:rsidR="00950CC9" w:rsidRPr="0037642D" w:rsidRDefault="0016065D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</w:t>
      </w: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23DD1069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16065D">
        <w:rPr>
          <w:color w:val="000000"/>
        </w:rPr>
        <w:t>физическому</w:t>
      </w:r>
      <w:r w:rsidR="0016065D" w:rsidRPr="0016065D">
        <w:rPr>
          <w:color w:val="000000"/>
        </w:rPr>
        <w:t xml:space="preserve"> лицу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2CBF87FE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16065D" w:rsidRPr="0016065D">
        <w:rPr>
          <w:color w:val="000000"/>
        </w:rPr>
        <w:t xml:space="preserve">Оздоев Исмаил </w:t>
      </w:r>
      <w:proofErr w:type="spellStart"/>
      <w:r w:rsidR="0016065D" w:rsidRPr="0016065D">
        <w:rPr>
          <w:color w:val="000000"/>
        </w:rPr>
        <w:t>Ибрагимович</w:t>
      </w:r>
      <w:proofErr w:type="spellEnd"/>
      <w:r w:rsidR="0016065D" w:rsidRPr="0016065D">
        <w:rPr>
          <w:color w:val="000000"/>
        </w:rPr>
        <w:t>, определение АС г. Москвы от 29 сентября 2021 по делу А40-4498/18-71-9</w:t>
      </w:r>
      <w:proofErr w:type="gramStart"/>
      <w:r w:rsidR="0016065D" w:rsidRPr="0016065D">
        <w:rPr>
          <w:color w:val="000000"/>
        </w:rPr>
        <w:t xml:space="preserve"> Б</w:t>
      </w:r>
      <w:proofErr w:type="gramEnd"/>
      <w:r w:rsidR="0016065D" w:rsidRPr="0016065D">
        <w:rPr>
          <w:color w:val="000000"/>
        </w:rPr>
        <w:t xml:space="preserve"> о замене стороны (9 127 328,45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16065D" w:rsidRPr="0016065D">
        <w:rPr>
          <w:color w:val="000000"/>
        </w:rPr>
        <w:t>9 127 328,45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126A5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F5475E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8FB39C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2ABF32C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6065D" w:rsidRPr="00160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6065D" w:rsidRPr="00160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642284A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6065D" w:rsidRPr="00160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="0078177F"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C079597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начальной цены продажи лота;</w:t>
      </w:r>
    </w:p>
    <w:p w14:paraId="1A0276E8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90,96% от начальной цены продажи лота;</w:t>
      </w:r>
    </w:p>
    <w:p w14:paraId="6B986CD5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81,92% от начальной цены продажи лота;</w:t>
      </w:r>
    </w:p>
    <w:p w14:paraId="51941D51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72,88% от начальной цены продажи лота;</w:t>
      </w:r>
    </w:p>
    <w:p w14:paraId="3A3582AB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63,84% от начальной цены продажи лота;</w:t>
      </w:r>
    </w:p>
    <w:p w14:paraId="31E2B695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54,80% от начальной цены продажи лота;</w:t>
      </w:r>
    </w:p>
    <w:p w14:paraId="61835183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45,76% от начальной цены продажи лота;</w:t>
      </w:r>
    </w:p>
    <w:p w14:paraId="05DAF133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36,72% от начальной цены продажи лота;</w:t>
      </w:r>
    </w:p>
    <w:p w14:paraId="3B63E681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27,68% от начальной цены продажи лота;</w:t>
      </w:r>
    </w:p>
    <w:p w14:paraId="028EA674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18,64% от начальной цены продажи лота;</w:t>
      </w:r>
    </w:p>
    <w:p w14:paraId="35945D79" w14:textId="77777777" w:rsidR="00DD3735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9,60% от начальной цены продажи лота;</w:t>
      </w:r>
    </w:p>
    <w:p w14:paraId="040C0198" w14:textId="443A34DE" w:rsidR="0016065D" w:rsidRPr="00DD3735" w:rsidRDefault="00DD3735" w:rsidP="00DD3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735">
        <w:rPr>
          <w:rFonts w:ascii="Times New Roman" w:hAnsi="Times New Roman" w:cs="Times New Roman"/>
          <w:color w:val="000000"/>
          <w:sz w:val="24"/>
          <w:szCs w:val="24"/>
        </w:rPr>
        <w:t>с 03 октября 2023 г. по 05 октября 2023 г. - в размере 0,56%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4AA25EF1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16065D" w:rsidRPr="001606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по адресу: г. Москва, Павелецкая наб</w:t>
      </w:r>
      <w:r w:rsidR="001606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8B1C92" w:rsidRPr="008B1C92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1966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7</cp:revision>
  <dcterms:created xsi:type="dcterms:W3CDTF">2023-05-11T09:16:00Z</dcterms:created>
  <dcterms:modified xsi:type="dcterms:W3CDTF">2023-05-19T11:58:00Z</dcterms:modified>
</cp:coreProperties>
</file>