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1E3204C7" w:rsidR="00516C38" w:rsidRPr="00A9634B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A9634B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9634B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A9634B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64F0F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5E45FC" w:rsidRPr="00A96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Зубковой Ириной Станиславовной </w:t>
      </w:r>
      <w:r w:rsidR="005E45FC" w:rsidRPr="00A9634B">
        <w:rPr>
          <w:rFonts w:ascii="Times New Roman" w:hAnsi="Times New Roman" w:cs="Times New Roman"/>
          <w:iCs/>
          <w:sz w:val="24"/>
          <w:szCs w:val="24"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bookmarkEnd w:id="0"/>
      <w:bookmarkEnd w:id="1"/>
      <w:bookmarkEnd w:id="2"/>
      <w:bookmarkEnd w:id="3"/>
      <w:r w:rsidR="005E45FC" w:rsidRPr="00A9634B">
        <w:rPr>
          <w:rFonts w:ascii="Times New Roman" w:hAnsi="Times New Roman" w:cs="Times New Roman"/>
          <w:sz w:val="24"/>
          <w:szCs w:val="24"/>
        </w:rPr>
        <w:t xml:space="preserve"> в лице Финансового управляющего Саитова Руслана Ривхатовича </w:t>
      </w:r>
      <w:r w:rsidR="005E45FC" w:rsidRPr="00A9634B">
        <w:rPr>
          <w:rFonts w:ascii="Times New Roman" w:hAnsi="Times New Roman" w:cs="Times New Roman"/>
          <w:sz w:val="24"/>
          <w:szCs w:val="24"/>
        </w:rPr>
        <w:tab/>
        <w:t>(ИНН 720610117844,  СНИЛС 075-484-085 91), члена Союза арбитражных управляющих "Авангард" (ИНН 7705479434,  ОГРН 1027705031320, адрес: 105062,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642CB2" w:rsidRPr="00A9634B">
        <w:rPr>
          <w:rFonts w:ascii="Times New Roman" w:hAnsi="Times New Roman" w:cs="Times New Roman"/>
          <w:sz w:val="24"/>
          <w:szCs w:val="24"/>
        </w:rPr>
        <w:t xml:space="preserve"> 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>(далее–</w:t>
      </w:r>
      <w:r w:rsidR="008D59B9" w:rsidRPr="00A9634B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), сообщает о проведении на электронной площадке АО РАД по адресу: http://lot-online.ru (далее-ЭТП) </w:t>
      </w:r>
      <w:r w:rsidR="000C50F0" w:rsidRPr="000C5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дополнительный этапов</w:t>
      </w:r>
      <w:r w:rsidR="000C5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743" w:rsidRPr="00A9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– ТППП). </w:t>
      </w:r>
      <w:r w:rsidR="00091535" w:rsidRPr="00A9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2743" w:rsidRPr="00A9634B">
        <w:rPr>
          <w:rFonts w:ascii="Times New Roman" w:hAnsi="Times New Roman" w:cs="Times New Roman"/>
          <w:color w:val="000000"/>
          <w:sz w:val="24"/>
          <w:szCs w:val="24"/>
        </w:rPr>
        <w:t>Предмет ТППП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0C5F1D" w14:textId="77777777" w:rsidR="00471A84" w:rsidRDefault="00426913" w:rsidP="00052D3C">
      <w:pPr>
        <w:pStyle w:val="Default"/>
        <w:ind w:firstLine="567"/>
        <w:jc w:val="both"/>
      </w:pPr>
      <w:r w:rsidRPr="007D4EE6">
        <w:rPr>
          <w:b/>
          <w:bCs/>
        </w:rPr>
        <w:t xml:space="preserve">Лот №1: </w:t>
      </w:r>
      <w:bookmarkStart w:id="4" w:name="_Hlk48840748"/>
      <w:r w:rsidR="00052D3C">
        <w:rPr>
          <w:b/>
          <w:bCs/>
        </w:rPr>
        <w:t>З</w:t>
      </w:r>
      <w:r w:rsidR="00950487">
        <w:t>емельный участок, категория земель: земли сельскохозяйственного назначения, разрешенное использование: для садоводства и огородничества, площадь: 654.00 кв. м. Адрес(местонахождение) объекта: обл. Тюменская, р-н Тюменский, снт "Солнечное", ул. Новая, з/у. № 61, Кадастровый номер: 72:17:0406004:42.</w:t>
      </w:r>
      <w:r w:rsidR="00950487" w:rsidRPr="00950487">
        <w:t xml:space="preserve"> Обременение: залог Банк «СБРР» (ООО).</w:t>
      </w:r>
      <w:r w:rsidR="00052D3C">
        <w:t xml:space="preserve"> </w:t>
      </w:r>
    </w:p>
    <w:p w14:paraId="397B4545" w14:textId="77777777" w:rsidR="00471A84" w:rsidRDefault="00950487" w:rsidP="00052D3C">
      <w:pPr>
        <w:pStyle w:val="Default"/>
        <w:ind w:firstLine="567"/>
        <w:jc w:val="both"/>
      </w:pPr>
      <w:r>
        <w:t>Дом, назначение: жилое, 2-этажный (подземных этажей - 1), общая площадь: 300.00 кв. м., инв№ нет, лит.нет. Адрес: Тюменская область, Тюменский район, с/т "Солнечное", улица Новая, уч№ 61. Кадастровый номер: 72:17:0406004:1479.</w:t>
      </w:r>
      <w:r w:rsidRPr="00950487">
        <w:t xml:space="preserve"> Обременение: залог Банк «СБРР» (ООО).</w:t>
      </w:r>
      <w:r w:rsidR="00052D3C">
        <w:t xml:space="preserve"> </w:t>
      </w:r>
    </w:p>
    <w:p w14:paraId="00512BA9" w14:textId="77777777" w:rsidR="00471A84" w:rsidRDefault="00950487" w:rsidP="00052D3C">
      <w:pPr>
        <w:pStyle w:val="Default"/>
        <w:ind w:firstLine="567"/>
        <w:jc w:val="both"/>
      </w:pPr>
      <w:r>
        <w:t>Земельный участок, категория земель: земли сельскохозяйственного назначения, разрешенное использование: для садоводства и огородничества, площадь: 592.00 кв. м. Адрес(местонахождение) объекта: обл. Тюменская, р-н Тюменский, снт "Солнечное", ул. Новая, з/у. № 62. Кадастровый номер: 72:17:0406004:48.</w:t>
      </w:r>
      <w:r w:rsidRPr="00950487">
        <w:t xml:space="preserve"> Обременение: залог Банк «СБРР» (ООО).</w:t>
      </w:r>
      <w:r w:rsidR="00052D3C">
        <w:t xml:space="preserve"> </w:t>
      </w:r>
    </w:p>
    <w:p w14:paraId="5B84EE67" w14:textId="77777777" w:rsidR="00471A84" w:rsidRDefault="00950487" w:rsidP="00052D3C">
      <w:pPr>
        <w:pStyle w:val="Default"/>
        <w:ind w:firstLine="567"/>
        <w:jc w:val="both"/>
      </w:pPr>
      <w: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678.00 кв. м. Адрес(местонахождение) объекта: обл. Тюменская, р-н Тюменский, снт "Солнечное", ул. Новая, з/у. № 57. Кадастровый номер: 72:17:0406004:47. </w:t>
      </w:r>
      <w:r w:rsidRPr="00950487">
        <w:t>Обременение: залог Банк «СБРР» (ООО).</w:t>
      </w:r>
      <w:r w:rsidR="00052D3C">
        <w:t xml:space="preserve"> </w:t>
      </w:r>
    </w:p>
    <w:p w14:paraId="3B6454D3" w14:textId="77777777" w:rsidR="00471A84" w:rsidRDefault="00950487" w:rsidP="00052D3C">
      <w:pPr>
        <w:pStyle w:val="Default"/>
        <w:ind w:firstLine="567"/>
        <w:jc w:val="both"/>
      </w:pPr>
      <w:r>
        <w:t>Земельный участок, категория земель: земли сельскохозяйственного назначения, разрешенное использование: для садоводства и огородничества, площадь: 573.00 кв. м. Адрес(местонахождение) объекта: обл. Тюменская, р-н Тюменский, снт "Солнечное", ул. Новая, з/у. № 58. Кадастровый номер: 72:17:0406004:100.</w:t>
      </w:r>
      <w:r w:rsidRPr="00950487">
        <w:t xml:space="preserve"> Обременение: залог Банк «СБРР» (ООО).</w:t>
      </w:r>
      <w:r>
        <w:t xml:space="preserve"> </w:t>
      </w:r>
    </w:p>
    <w:p w14:paraId="492975D8" w14:textId="15BAD404" w:rsidR="00052D3C" w:rsidRDefault="00950487" w:rsidP="00052D3C">
      <w:pPr>
        <w:pStyle w:val="Default"/>
        <w:ind w:firstLine="567"/>
        <w:jc w:val="both"/>
      </w:pPr>
      <w:r>
        <w:t>Земельный участок, категория земель: земли сельскохозяйственного назначения, разрешенное использование: для садоводства и огородничества, площадь: 635.00 кв. м. Адрес(местонахождение) объекта: обл. Тюменская, р-н Тюменский, снт "Солнечное", ул. Новая, з/у. № 60. Кадастровый номер: 72:17:0406004:209</w:t>
      </w:r>
      <w:r w:rsidR="00642CB2" w:rsidRPr="007D4EE6">
        <w:t xml:space="preserve"> </w:t>
      </w:r>
      <w:r w:rsidRPr="00950487">
        <w:t>Обременение: залог Банк «СБРР» (ООО).</w:t>
      </w:r>
      <w:r w:rsidR="00052D3C">
        <w:t xml:space="preserve"> </w:t>
      </w:r>
    </w:p>
    <w:p w14:paraId="7C9CB3A4" w14:textId="5D106EA4" w:rsidR="00950487" w:rsidRDefault="00950487" w:rsidP="00052D3C">
      <w:pPr>
        <w:pStyle w:val="Default"/>
        <w:ind w:firstLine="567"/>
        <w:jc w:val="both"/>
      </w:pPr>
      <w:r w:rsidRPr="00950487">
        <w:t xml:space="preserve">Начальная цена продажи </w:t>
      </w:r>
      <w:bookmarkStart w:id="5" w:name="_Hlk131506503"/>
      <w:r w:rsidR="004663A1" w:rsidRPr="004663A1">
        <w:t>10 357 448,16 (десять миллионов триста пятьдесят семь тысяч четыреста сорок восемь) руб. 16 коп</w:t>
      </w:r>
      <w:bookmarkEnd w:id="5"/>
      <w:r w:rsidR="004663A1" w:rsidRPr="004663A1">
        <w:t>.</w:t>
      </w:r>
      <w:r w:rsidR="004663A1" w:rsidRPr="004663A1">
        <w:t xml:space="preserve"> </w:t>
      </w:r>
      <w:r w:rsidRPr="00950487">
        <w:t xml:space="preserve">(далее – НЦ). </w:t>
      </w:r>
    </w:p>
    <w:p w14:paraId="1F8A2A53" w14:textId="53ABB071" w:rsidR="00B0260A" w:rsidRPr="007D4EE6" w:rsidRDefault="006A1647" w:rsidP="0095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428C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на ЭТП, в соответствии с п.4 ст.139 Федерального закона № 127-ФЗ «О несостоятельности (банкротстве)» (далее – Закон о банкротстве).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7D4EE6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ра купли-продажи, и </w:t>
      </w:r>
      <w:r w:rsidR="005841DA" w:rsidRPr="007D4E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оворе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7A0DF88" w14:textId="090D4BC6" w:rsidR="008428CE" w:rsidRPr="007D4EE6" w:rsidRDefault="008428CE" w:rsidP="00B94DC2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</w:rPr>
      </w:pPr>
      <w:r w:rsidRPr="009528E2">
        <w:rPr>
          <w:color w:val="000000"/>
        </w:rPr>
        <w:t xml:space="preserve">Начало приема заявок на ТППП – </w:t>
      </w:r>
      <w:r w:rsidR="004663A1">
        <w:rPr>
          <w:b/>
          <w:bCs/>
          <w:color w:val="000000"/>
        </w:rPr>
        <w:t>25</w:t>
      </w:r>
      <w:r w:rsidRPr="00CA58F1">
        <w:rPr>
          <w:b/>
          <w:bCs/>
          <w:color w:val="000000"/>
        </w:rPr>
        <w:t>.</w:t>
      </w:r>
      <w:r w:rsidR="004663A1">
        <w:rPr>
          <w:b/>
          <w:bCs/>
          <w:color w:val="000000"/>
        </w:rPr>
        <w:t>08</w:t>
      </w:r>
      <w:r w:rsidRPr="00CA58F1">
        <w:rPr>
          <w:b/>
          <w:bCs/>
          <w:color w:val="000000"/>
        </w:rPr>
        <w:t>.202</w:t>
      </w:r>
      <w:r w:rsidR="00052D3C">
        <w:rPr>
          <w:b/>
          <w:bCs/>
          <w:color w:val="000000"/>
        </w:rPr>
        <w:t>3</w:t>
      </w:r>
      <w:r w:rsidRPr="009528E2">
        <w:rPr>
          <w:color w:val="000000"/>
        </w:rPr>
        <w:t xml:space="preserve"> с 10час. 00мин. (МСК). </w:t>
      </w:r>
      <w:r w:rsidRPr="009528E2">
        <w:rPr>
          <w:rFonts w:eastAsia="Times New Roman"/>
          <w:color w:val="000000"/>
        </w:rPr>
        <w:t xml:space="preserve">Прием заявок и величина снижения в </w:t>
      </w:r>
      <w:r w:rsidR="00052D3C">
        <w:rPr>
          <w:rFonts w:eastAsia="Times New Roman"/>
          <w:color w:val="000000"/>
        </w:rPr>
        <w:t xml:space="preserve">дополнительных </w:t>
      </w:r>
      <w:r w:rsidRPr="009528E2">
        <w:rPr>
          <w:rFonts w:eastAsia="Times New Roman"/>
          <w:color w:val="000000"/>
        </w:rPr>
        <w:t>период</w:t>
      </w:r>
      <w:r w:rsidR="00052D3C">
        <w:rPr>
          <w:rFonts w:eastAsia="Times New Roman"/>
          <w:color w:val="000000"/>
        </w:rPr>
        <w:t>ах</w:t>
      </w:r>
      <w:r w:rsidRPr="009528E2">
        <w:rPr>
          <w:rFonts w:eastAsia="Times New Roman"/>
          <w:color w:val="000000"/>
        </w:rPr>
        <w:t xml:space="preserve"> составляет:</w:t>
      </w:r>
      <w:r w:rsidRPr="009528E2">
        <w:rPr>
          <w:color w:val="000000"/>
        </w:rPr>
        <w:t xml:space="preserve"> в 1-ом</w:t>
      </w:r>
      <w:r w:rsidR="00052D3C">
        <w:rPr>
          <w:color w:val="000000"/>
        </w:rPr>
        <w:t xml:space="preserve"> доп. </w:t>
      </w:r>
      <w:r w:rsidRPr="009528E2">
        <w:rPr>
          <w:color w:val="000000"/>
        </w:rPr>
        <w:t xml:space="preserve">периоде – </w:t>
      </w:r>
      <w:r w:rsidR="00052D3C">
        <w:rPr>
          <w:b/>
          <w:bCs/>
          <w:color w:val="000000"/>
        </w:rPr>
        <w:t>14</w:t>
      </w:r>
      <w:r w:rsidRPr="002D62D6">
        <w:rPr>
          <w:b/>
          <w:bCs/>
          <w:color w:val="000000"/>
        </w:rPr>
        <w:t xml:space="preserve"> </w:t>
      </w:r>
      <w:r w:rsidRPr="009528E2">
        <w:rPr>
          <w:color w:val="000000"/>
        </w:rPr>
        <w:t xml:space="preserve">календарных дней действует НЦ; </w:t>
      </w:r>
      <w:r w:rsidRPr="009528E2">
        <w:rPr>
          <w:rFonts w:eastAsia="Times New Roman"/>
          <w:color w:val="000000"/>
        </w:rPr>
        <w:t xml:space="preserve">со 2-го по </w:t>
      </w:r>
      <w:r w:rsidR="004663A1">
        <w:rPr>
          <w:rFonts w:eastAsia="Times New Roman"/>
          <w:color w:val="000000"/>
        </w:rPr>
        <w:t>5</w:t>
      </w:r>
      <w:r w:rsidRPr="009528E2">
        <w:rPr>
          <w:rFonts w:eastAsia="Times New Roman"/>
          <w:color w:val="000000"/>
        </w:rPr>
        <w:t xml:space="preserve">-й </w:t>
      </w:r>
      <w:r w:rsidR="00052D3C">
        <w:rPr>
          <w:rFonts w:eastAsia="Times New Roman"/>
          <w:color w:val="000000"/>
        </w:rPr>
        <w:t xml:space="preserve">доп. </w:t>
      </w:r>
      <w:r w:rsidRPr="009528E2">
        <w:rPr>
          <w:rFonts w:eastAsia="Times New Roman"/>
          <w:color w:val="000000"/>
        </w:rPr>
        <w:t>период</w:t>
      </w:r>
      <w:r w:rsidR="00052D3C">
        <w:rPr>
          <w:rFonts w:eastAsia="Times New Roman"/>
          <w:color w:val="000000"/>
        </w:rPr>
        <w:t>ы</w:t>
      </w:r>
      <w:r w:rsidRPr="009528E2">
        <w:rPr>
          <w:rFonts w:eastAsia="Times New Roman"/>
          <w:color w:val="000000"/>
        </w:rPr>
        <w:t xml:space="preserve"> – каждые </w:t>
      </w:r>
      <w:r w:rsidRPr="002D62D6">
        <w:rPr>
          <w:rFonts w:eastAsia="Times New Roman"/>
          <w:b/>
          <w:bCs/>
          <w:color w:val="000000"/>
        </w:rPr>
        <w:t>7 (семь)</w:t>
      </w:r>
      <w:r w:rsidRPr="009528E2">
        <w:rPr>
          <w:rFonts w:eastAsia="Times New Roman"/>
          <w:color w:val="000000"/>
        </w:rPr>
        <w:t xml:space="preserve"> календарных дня </w:t>
      </w:r>
      <w:r w:rsidR="004663A1">
        <w:rPr>
          <w:rFonts w:eastAsia="Times New Roman"/>
          <w:color w:val="000000"/>
        </w:rPr>
        <w:t xml:space="preserve">цена снижается </w:t>
      </w:r>
      <w:r w:rsidRPr="009528E2">
        <w:rPr>
          <w:rFonts w:eastAsia="Times New Roman"/>
          <w:color w:val="000000"/>
        </w:rPr>
        <w:t xml:space="preserve">на </w:t>
      </w:r>
      <w:r w:rsidR="007C3EDE">
        <w:rPr>
          <w:rFonts w:eastAsia="Times New Roman"/>
          <w:b/>
          <w:bCs/>
          <w:color w:val="000000"/>
        </w:rPr>
        <w:t>5</w:t>
      </w:r>
      <w:r w:rsidRPr="002D62D6">
        <w:rPr>
          <w:rFonts w:eastAsia="Times New Roman"/>
          <w:b/>
          <w:bCs/>
          <w:color w:val="000000"/>
        </w:rPr>
        <w:t>%</w:t>
      </w:r>
      <w:r w:rsidRPr="009528E2">
        <w:rPr>
          <w:rFonts w:eastAsia="Times New Roman"/>
          <w:color w:val="000000"/>
        </w:rPr>
        <w:t xml:space="preserve">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1B3818F2" w14:textId="5E2098EF" w:rsidR="00601B1F" w:rsidRPr="007D4EE6" w:rsidRDefault="00601B1F" w:rsidP="00B94DC2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 xml:space="preserve">Рассмотрение заявок ОТ и определение победителя ТППП ОТ проводит </w:t>
      </w:r>
      <w:r w:rsidR="00052D3C">
        <w:rPr>
          <w:rFonts w:eastAsia="Times New Roman"/>
          <w:color w:val="000000"/>
        </w:rPr>
        <w:t>с</w:t>
      </w:r>
      <w:r w:rsidRPr="007D4EE6">
        <w:rPr>
          <w:rFonts w:eastAsia="Times New Roman"/>
          <w:color w:val="000000"/>
        </w:rPr>
        <w:t xml:space="preserve"> </w:t>
      </w:r>
      <w:r w:rsidR="00052D3C">
        <w:rPr>
          <w:rFonts w:eastAsia="Times New Roman"/>
          <w:color w:val="000000"/>
        </w:rPr>
        <w:t>14</w:t>
      </w:r>
      <w:r w:rsidRPr="007D4EE6">
        <w:rPr>
          <w:rFonts w:eastAsia="Times New Roman"/>
          <w:color w:val="000000"/>
        </w:rPr>
        <w:t>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62D122BB" w:rsidR="00B0260A" w:rsidRPr="007D4EE6" w:rsidRDefault="00B0260A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Торгах Заявитель представляет Оператору заявку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участие в Торгах</w:t>
      </w:r>
      <w:r w:rsidR="0097236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7D4EE6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 w:rsidR="00313D1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22E8C744" w:rsidR="00B0260A" w:rsidRPr="007D4EE6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 w:rsidR="00CA5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24D43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периоде,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</w:t>
      </w:r>
      <w:r w:rsidR="009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расчетный счет Оператора ЭТП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EAB24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F98603E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B0EE09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7D7A006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BBBD8E2" w14:textId="4AE5C35C" w:rsidR="001D5B26" w:rsidRPr="007D4EE6" w:rsidRDefault="00313D14" w:rsidP="005423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, подписать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направить его 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У. О факте подписания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У. Неподписание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35E9A755" w14:textId="647F51B2" w:rsidR="00CA58F1" w:rsidRDefault="00B0260A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0009D9"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по следующим реквизитам: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8F1" w:rsidRPr="00CA5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Зубкова Ирина Станиславовна: ИНН 4510000735 в банк ООО КБ «Кетовский» к/с № 30101810900000000821, БИК  0437355821, КПП 451001001, счет получателя № 40817810200020000413. </w:t>
      </w:r>
    </w:p>
    <w:p w14:paraId="1A3BD013" w14:textId="4FC0A7D9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</w:t>
      </w:r>
      <w:r w:rsidR="0054237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заключением Дог</w:t>
      </w:r>
      <w:r w:rsidR="0054237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667479E5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541C0" w14:textId="61C63D55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313D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2BE91490" w14:textId="0BF4993F" w:rsidR="00CA58F1" w:rsidRPr="00CA58F1" w:rsidRDefault="00CA58F1" w:rsidP="00CA5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4663A1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4663A1" w:rsidRPr="004663A1">
        <w:rPr>
          <w:rFonts w:ascii="Times New Roman" w:hAnsi="Times New Roman" w:cs="Times New Roman"/>
          <w:sz w:val="24"/>
          <w:szCs w:val="24"/>
        </w:rPr>
        <w:t xml:space="preserve"> </w:t>
      </w:r>
      <w:r w:rsidR="004663A1" w:rsidRPr="00CA58F1">
        <w:rPr>
          <w:rFonts w:ascii="Times New Roman" w:hAnsi="Times New Roman" w:cs="Times New Roman"/>
          <w:sz w:val="24"/>
          <w:szCs w:val="24"/>
        </w:rPr>
        <w:t>на сайте ОТ http://www.auction-house.ru/, на ЭТП, ЕФРСБ</w:t>
      </w:r>
      <w:r w:rsidRPr="00CA58F1">
        <w:rPr>
          <w:rFonts w:ascii="Times New Roman" w:hAnsi="Times New Roman" w:cs="Times New Roman"/>
          <w:sz w:val="24"/>
          <w:szCs w:val="24"/>
        </w:rPr>
        <w:t xml:space="preserve">, </w:t>
      </w:r>
      <w:r w:rsidR="004663A1">
        <w:rPr>
          <w:rFonts w:ascii="Times New Roman" w:hAnsi="Times New Roman" w:cs="Times New Roman"/>
          <w:sz w:val="24"/>
          <w:szCs w:val="24"/>
        </w:rPr>
        <w:t xml:space="preserve">с дополнительной </w:t>
      </w:r>
      <w:r w:rsidRPr="00CA58F1">
        <w:rPr>
          <w:rFonts w:ascii="Times New Roman" w:hAnsi="Times New Roman" w:cs="Times New Roman"/>
          <w:sz w:val="24"/>
          <w:szCs w:val="24"/>
        </w:rPr>
        <w:t xml:space="preserve">документацией, </w:t>
      </w:r>
      <w:r w:rsidR="00542370">
        <w:rPr>
          <w:rFonts w:ascii="Times New Roman" w:hAnsi="Times New Roman" w:cs="Times New Roman"/>
          <w:sz w:val="24"/>
          <w:szCs w:val="24"/>
        </w:rPr>
        <w:t xml:space="preserve">получить информацию по </w:t>
      </w:r>
      <w:r w:rsidRPr="00CA58F1">
        <w:rPr>
          <w:rFonts w:ascii="Times New Roman" w:hAnsi="Times New Roman" w:cs="Times New Roman"/>
          <w:sz w:val="24"/>
          <w:szCs w:val="24"/>
        </w:rPr>
        <w:t>ознакомлени</w:t>
      </w:r>
      <w:r w:rsidR="00542370">
        <w:rPr>
          <w:rFonts w:ascii="Times New Roman" w:hAnsi="Times New Roman" w:cs="Times New Roman"/>
          <w:sz w:val="24"/>
          <w:szCs w:val="24"/>
        </w:rPr>
        <w:t>ю</w:t>
      </w:r>
      <w:r w:rsidRPr="00CA58F1">
        <w:rPr>
          <w:rFonts w:ascii="Times New Roman" w:hAnsi="Times New Roman" w:cs="Times New Roman"/>
          <w:sz w:val="24"/>
          <w:szCs w:val="24"/>
        </w:rPr>
        <w:t xml:space="preserve"> с имуществом</w:t>
      </w:r>
      <w:r w:rsidR="00542370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CA58F1">
        <w:rPr>
          <w:rFonts w:ascii="Times New Roman" w:hAnsi="Times New Roman" w:cs="Times New Roman"/>
          <w:sz w:val="24"/>
          <w:szCs w:val="24"/>
        </w:rPr>
        <w:t xml:space="preserve">по предварительной договоренности с ОТ: в рабочие дни (пн-пт) с 9:00 по 17:00 (время местное) по тел. +7(992) 310 0072, направив запрос на эл.почту tf@auction-house.ru. </w:t>
      </w:r>
    </w:p>
    <w:p w14:paraId="1CE1C12A" w14:textId="475BD3B0" w:rsidR="001D5B26" w:rsidRPr="007D4EE6" w:rsidRDefault="00CA58F1" w:rsidP="00CA5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г.Санкт-Петербург, пер.Гривцова, д.5, лит.В, 8 (800) 777-57-57.</w:t>
      </w:r>
    </w:p>
    <w:p w14:paraId="1BBC19F0" w14:textId="77777777" w:rsidR="001D5B2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4AE8563" w14:textId="77777777" w:rsidR="007D4EE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bookmarkEnd w:id="4"/>
    <w:p w14:paraId="3DF3ED9F" w14:textId="63C7CE45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</w:t>
      </w:r>
      <w:r w:rsidR="001D1330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FBD16" w14:textId="77777777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9493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843"/>
        <w:gridCol w:w="1701"/>
      </w:tblGrid>
      <w:tr w:rsidR="00F13D34" w:rsidRPr="004663A1" w14:paraId="5AE9DA13" w14:textId="77777777" w:rsidTr="00CA58F1">
        <w:trPr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40A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5AD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lang w:val="en-US" w:eastAsia="en-US"/>
              </w:rPr>
              <w:t>Периоды ТППП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6A303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8504E" w14:textId="04983126" w:rsidR="00F13D34" w:rsidRPr="004663A1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Шаг снижения (</w:t>
            </w:r>
            <w:r w:rsidR="00CA58F1" w:rsidRPr="004663A1">
              <w:rPr>
                <w:rFonts w:ascii="Times New Roman" w:hAnsi="Times New Roman" w:cs="Times New Roman"/>
                <w:lang w:eastAsia="en-US"/>
              </w:rPr>
              <w:t>5</w:t>
            </w:r>
            <w:r w:rsidR="00F13D34" w:rsidRPr="004663A1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D8C3D" w14:textId="76A2DFF0" w:rsidR="00F13D34" w:rsidRPr="004663A1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Сумма задатка на периоде (</w:t>
            </w:r>
            <w:r w:rsidR="00CA58F1" w:rsidRPr="004663A1">
              <w:rPr>
                <w:rFonts w:ascii="Times New Roman" w:hAnsi="Times New Roman" w:cs="Times New Roman"/>
                <w:lang w:eastAsia="en-US"/>
              </w:rPr>
              <w:t>2</w:t>
            </w:r>
            <w:r w:rsidRPr="004663A1">
              <w:rPr>
                <w:rFonts w:ascii="Times New Roman" w:hAnsi="Times New Roman" w:cs="Times New Roman"/>
                <w:lang w:eastAsia="en-US"/>
              </w:rPr>
              <w:t>0</w:t>
            </w:r>
            <w:r w:rsidR="00F13D34" w:rsidRPr="004663A1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F13D34" w:rsidRPr="004663A1" w14:paraId="49E8F3B3" w14:textId="77777777" w:rsidTr="00CA58F1">
        <w:trPr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38B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0C3" w14:textId="77777777" w:rsidR="00F13D34" w:rsidRPr="004663A1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DCF" w14:textId="77777777" w:rsidR="00F13D34" w:rsidRPr="004663A1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025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9C9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AAD" w14:textId="77777777" w:rsidR="00F13D34" w:rsidRPr="004663A1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63A1" w:rsidRPr="004663A1" w14:paraId="00213832" w14:textId="77777777" w:rsidTr="00660DC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4BE9D" w14:textId="318E07AF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6705" w14:textId="491E2B04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25.08.2023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30C9" w14:textId="18386733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08.09.2023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8688" w14:textId="1CFE1A9D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10 357 448,16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DE62" w14:textId="7451A47B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517 872,41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1A50" w14:textId="12475C64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2 071 489,63</w:t>
            </w:r>
          </w:p>
        </w:tc>
      </w:tr>
      <w:tr w:rsidR="004663A1" w:rsidRPr="004663A1" w14:paraId="1C9CD0AD" w14:textId="77777777" w:rsidTr="00E7547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A263A" w14:textId="30C98071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30E6" w14:textId="5A701AD9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08.09.2023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B960" w14:textId="7778D32C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15.09.2023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7F34" w14:textId="1DD5CA05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9 839 575,76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B3E0" w14:textId="3D10808B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517 872,41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64E0" w14:textId="15BE3501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1 967 915,15</w:t>
            </w:r>
          </w:p>
        </w:tc>
      </w:tr>
      <w:tr w:rsidR="004663A1" w:rsidRPr="004663A1" w14:paraId="4D923900" w14:textId="77777777" w:rsidTr="00E7547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E3485" w14:textId="3D514DE9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AA96" w14:textId="0F564F96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15.09.2023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EEEC" w14:textId="4519CC35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22.09.2023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9094" w14:textId="67552C8E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9 321 703,35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441F" w14:textId="63A2E376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517 872,41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489C" w14:textId="5B799FEB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1 864 340,67</w:t>
            </w:r>
          </w:p>
        </w:tc>
      </w:tr>
      <w:tr w:rsidR="004663A1" w:rsidRPr="004663A1" w14:paraId="6BD9DF8A" w14:textId="77777777" w:rsidTr="00E7547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A069A" w14:textId="7326BBD5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FCFD" w14:textId="66B259C0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22.09.2023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54D9" w14:textId="073325B0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29.09.2023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C1A0" w14:textId="5FE42356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8 803 830,94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0B30" w14:textId="5E19D475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517 872,41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1823" w14:textId="1991B797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1 760 766,19</w:t>
            </w:r>
          </w:p>
        </w:tc>
      </w:tr>
      <w:tr w:rsidR="004663A1" w:rsidRPr="004663A1" w14:paraId="56E436BC" w14:textId="77777777" w:rsidTr="00E7547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18F78" w14:textId="3000D291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BC71" w14:textId="5FD7A5A4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29.09.2023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30B1" w14:textId="4C9C0585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06.10.2023</w:t>
            </w: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14:00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B086" w14:textId="1BD84B02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8 285 958,53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BD54" w14:textId="65F64108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517 872,41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FF48" w14:textId="6397F112" w:rsidR="004663A1" w:rsidRPr="004663A1" w:rsidRDefault="004663A1" w:rsidP="004663A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663A1">
              <w:rPr>
                <w:rFonts w:ascii="Times New Roman" w:hAnsi="Times New Roman" w:cs="Times New Roman"/>
                <w:color w:val="262626"/>
              </w:rPr>
              <w:t>1 657 191,71</w:t>
            </w:r>
          </w:p>
        </w:tc>
      </w:tr>
    </w:tbl>
    <w:p w14:paraId="73B882C4" w14:textId="77777777" w:rsidR="00F13D34" w:rsidRPr="006A120E" w:rsidRDefault="00F13D34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13D34" w:rsidRPr="006A120E" w:rsidSect="00B94D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3051211">
    <w:abstractNumId w:val="7"/>
  </w:num>
  <w:num w:numId="2" w16cid:durableId="851381537">
    <w:abstractNumId w:val="14"/>
  </w:num>
  <w:num w:numId="3" w16cid:durableId="653993268">
    <w:abstractNumId w:val="11"/>
  </w:num>
  <w:num w:numId="4" w16cid:durableId="651177386">
    <w:abstractNumId w:val="15"/>
  </w:num>
  <w:num w:numId="5" w16cid:durableId="1109466192">
    <w:abstractNumId w:val="5"/>
  </w:num>
  <w:num w:numId="6" w16cid:durableId="1962347206">
    <w:abstractNumId w:val="3"/>
  </w:num>
  <w:num w:numId="7" w16cid:durableId="887841806">
    <w:abstractNumId w:val="4"/>
  </w:num>
  <w:num w:numId="8" w16cid:durableId="1044061508">
    <w:abstractNumId w:val="1"/>
  </w:num>
  <w:num w:numId="9" w16cid:durableId="277419449">
    <w:abstractNumId w:val="8"/>
  </w:num>
  <w:num w:numId="10" w16cid:durableId="953705223">
    <w:abstractNumId w:val="10"/>
  </w:num>
  <w:num w:numId="11" w16cid:durableId="1547451468">
    <w:abstractNumId w:val="12"/>
  </w:num>
  <w:num w:numId="12" w16cid:durableId="280302519">
    <w:abstractNumId w:val="0"/>
  </w:num>
  <w:num w:numId="13" w16cid:durableId="673579406">
    <w:abstractNumId w:val="9"/>
  </w:num>
  <w:num w:numId="14" w16cid:durableId="1066534079">
    <w:abstractNumId w:val="6"/>
  </w:num>
  <w:num w:numId="15" w16cid:durableId="409814645">
    <w:abstractNumId w:val="13"/>
  </w:num>
  <w:num w:numId="16" w16cid:durableId="192888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52D3C"/>
    <w:rsid w:val="000545FE"/>
    <w:rsid w:val="000609D1"/>
    <w:rsid w:val="00072F86"/>
    <w:rsid w:val="00091535"/>
    <w:rsid w:val="000C50F0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1330"/>
    <w:rsid w:val="001D401D"/>
    <w:rsid w:val="001D5473"/>
    <w:rsid w:val="001D5B26"/>
    <w:rsid w:val="001E761F"/>
    <w:rsid w:val="001F4C6F"/>
    <w:rsid w:val="00210691"/>
    <w:rsid w:val="00214B12"/>
    <w:rsid w:val="00222ABB"/>
    <w:rsid w:val="00231FD2"/>
    <w:rsid w:val="0025608B"/>
    <w:rsid w:val="00267776"/>
    <w:rsid w:val="0029175E"/>
    <w:rsid w:val="002D21EA"/>
    <w:rsid w:val="002D3014"/>
    <w:rsid w:val="002D62D6"/>
    <w:rsid w:val="0031156B"/>
    <w:rsid w:val="00313D14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663A1"/>
    <w:rsid w:val="00471A84"/>
    <w:rsid w:val="0049045A"/>
    <w:rsid w:val="0049312A"/>
    <w:rsid w:val="004A1A88"/>
    <w:rsid w:val="004A412B"/>
    <w:rsid w:val="004A554B"/>
    <w:rsid w:val="004D1A3F"/>
    <w:rsid w:val="004E50B1"/>
    <w:rsid w:val="004E52E2"/>
    <w:rsid w:val="004F7F7B"/>
    <w:rsid w:val="00501212"/>
    <w:rsid w:val="00507F73"/>
    <w:rsid w:val="00516C38"/>
    <w:rsid w:val="00522FAC"/>
    <w:rsid w:val="0052788D"/>
    <w:rsid w:val="00540D01"/>
    <w:rsid w:val="0054162F"/>
    <w:rsid w:val="00542370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45FC"/>
    <w:rsid w:val="005E58F8"/>
    <w:rsid w:val="00601B1F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A1647"/>
    <w:rsid w:val="006B1892"/>
    <w:rsid w:val="006B4690"/>
    <w:rsid w:val="006F0DF9"/>
    <w:rsid w:val="00712AE7"/>
    <w:rsid w:val="00717A9F"/>
    <w:rsid w:val="0072333E"/>
    <w:rsid w:val="00736A36"/>
    <w:rsid w:val="00742945"/>
    <w:rsid w:val="00747056"/>
    <w:rsid w:val="0075048B"/>
    <w:rsid w:val="0076516D"/>
    <w:rsid w:val="007679DC"/>
    <w:rsid w:val="00780646"/>
    <w:rsid w:val="0079538F"/>
    <w:rsid w:val="007A7E78"/>
    <w:rsid w:val="007B6D49"/>
    <w:rsid w:val="007B6D8F"/>
    <w:rsid w:val="007C35DF"/>
    <w:rsid w:val="007C3EDE"/>
    <w:rsid w:val="007D321E"/>
    <w:rsid w:val="007D4EE6"/>
    <w:rsid w:val="007E60A5"/>
    <w:rsid w:val="007F0A2C"/>
    <w:rsid w:val="00833D0C"/>
    <w:rsid w:val="008428CE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50487"/>
    <w:rsid w:val="009528E2"/>
    <w:rsid w:val="009661A9"/>
    <w:rsid w:val="0097236A"/>
    <w:rsid w:val="00975561"/>
    <w:rsid w:val="00975C38"/>
    <w:rsid w:val="00993C49"/>
    <w:rsid w:val="009951A9"/>
    <w:rsid w:val="009B7CBF"/>
    <w:rsid w:val="009C149D"/>
    <w:rsid w:val="009C4DA5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634B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2743"/>
    <w:rsid w:val="00B45D51"/>
    <w:rsid w:val="00B72FD2"/>
    <w:rsid w:val="00B81106"/>
    <w:rsid w:val="00B85AA5"/>
    <w:rsid w:val="00B93ACA"/>
    <w:rsid w:val="00B94DC2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58F1"/>
    <w:rsid w:val="00CA71D2"/>
    <w:rsid w:val="00CB37D2"/>
    <w:rsid w:val="00CB6DB6"/>
    <w:rsid w:val="00CE7EA3"/>
    <w:rsid w:val="00CF11E1"/>
    <w:rsid w:val="00D079FD"/>
    <w:rsid w:val="00D25213"/>
    <w:rsid w:val="00D4540F"/>
    <w:rsid w:val="00D769E3"/>
    <w:rsid w:val="00D82888"/>
    <w:rsid w:val="00D83C13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13D34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styleId="afff">
    <w:name w:val="annotation reference"/>
    <w:basedOn w:val="a1"/>
    <w:uiPriority w:val="99"/>
    <w:semiHidden/>
    <w:unhideWhenUsed/>
    <w:rsid w:val="00CA58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3</cp:revision>
  <cp:lastPrinted>2021-09-13T07:03:00Z</cp:lastPrinted>
  <dcterms:created xsi:type="dcterms:W3CDTF">2023-08-22T11:20:00Z</dcterms:created>
  <dcterms:modified xsi:type="dcterms:W3CDTF">2023-08-22T11:26:00Z</dcterms:modified>
</cp:coreProperties>
</file>