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7F" w:rsidRPr="00E96594" w:rsidRDefault="008A177F" w:rsidP="008A177F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г. _______________                                                                                              «__» _________ 202__ г.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A177F" w:rsidRPr="00555F99" w:rsidRDefault="008A177F" w:rsidP="008A177F">
      <w:pPr>
        <w:pStyle w:val="Default"/>
        <w:jc w:val="both"/>
        <w:rPr>
          <w:bCs/>
          <w:iCs/>
          <w:sz w:val="22"/>
          <w:szCs w:val="22"/>
        </w:rPr>
      </w:pPr>
      <w:r w:rsidRPr="00555F99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 w:rsidRPr="00555F99">
        <w:rPr>
          <w:b/>
          <w:bCs/>
          <w:iCs/>
          <w:sz w:val="22"/>
          <w:szCs w:val="22"/>
        </w:rPr>
        <w:t>ЦентрБрокер</w:t>
      </w:r>
      <w:proofErr w:type="spellEnd"/>
      <w:r w:rsidRPr="00555F99">
        <w:rPr>
          <w:b/>
          <w:bCs/>
          <w:iCs/>
          <w:sz w:val="22"/>
          <w:szCs w:val="22"/>
        </w:rPr>
        <w:t>» (ООО «</w:t>
      </w:r>
      <w:proofErr w:type="spellStart"/>
      <w:r w:rsidRPr="00555F99">
        <w:rPr>
          <w:b/>
          <w:bCs/>
          <w:iCs/>
          <w:sz w:val="22"/>
          <w:szCs w:val="22"/>
        </w:rPr>
        <w:t>ЦентрБрокер</w:t>
      </w:r>
      <w:proofErr w:type="spellEnd"/>
      <w:r w:rsidRPr="00555F99">
        <w:rPr>
          <w:b/>
          <w:bCs/>
          <w:iCs/>
          <w:sz w:val="22"/>
          <w:szCs w:val="22"/>
        </w:rPr>
        <w:t>»</w:t>
      </w:r>
      <w:r>
        <w:rPr>
          <w:b/>
          <w:bCs/>
          <w:iCs/>
          <w:sz w:val="22"/>
          <w:szCs w:val="22"/>
        </w:rPr>
        <w:t>)</w:t>
      </w:r>
      <w:r w:rsidRPr="00555F99">
        <w:rPr>
          <w:b/>
          <w:bCs/>
          <w:iCs/>
          <w:sz w:val="22"/>
          <w:szCs w:val="22"/>
        </w:rPr>
        <w:t xml:space="preserve">, </w:t>
      </w:r>
      <w:r w:rsidRPr="00555F99">
        <w:rPr>
          <w:bCs/>
          <w:iCs/>
          <w:sz w:val="22"/>
          <w:szCs w:val="22"/>
        </w:rPr>
        <w:t>ОГРН</w:t>
      </w:r>
      <w:r>
        <w:rPr>
          <w:bCs/>
          <w:iCs/>
          <w:sz w:val="22"/>
          <w:szCs w:val="22"/>
        </w:rPr>
        <w:t> </w:t>
      </w:r>
      <w:r w:rsidRPr="00555F99">
        <w:rPr>
          <w:bCs/>
          <w:iCs/>
          <w:sz w:val="22"/>
          <w:szCs w:val="22"/>
        </w:rPr>
        <w:t xml:space="preserve">1067746482055, ИНН 7728578819, </w:t>
      </w:r>
      <w:r w:rsidRPr="00E96594">
        <w:rPr>
          <w:bCs/>
          <w:iCs/>
          <w:sz w:val="22"/>
          <w:szCs w:val="22"/>
        </w:rPr>
        <w:t xml:space="preserve">именуемое в дальнейшем </w:t>
      </w:r>
      <w:r w:rsidRPr="00E96594">
        <w:rPr>
          <w:b/>
          <w:bCs/>
          <w:iCs/>
          <w:sz w:val="22"/>
          <w:szCs w:val="22"/>
        </w:rPr>
        <w:t>«Продавец»</w:t>
      </w:r>
      <w:r w:rsidRPr="00E96594">
        <w:rPr>
          <w:bCs/>
          <w:iCs/>
          <w:sz w:val="22"/>
          <w:szCs w:val="22"/>
        </w:rPr>
        <w:t xml:space="preserve">, </w:t>
      </w:r>
      <w:r w:rsidRPr="00555F99">
        <w:rPr>
          <w:bCs/>
          <w:iCs/>
          <w:sz w:val="22"/>
          <w:szCs w:val="22"/>
        </w:rPr>
        <w:t>в лице</w:t>
      </w:r>
      <w:r w:rsidRPr="00555F99">
        <w:rPr>
          <w:b/>
          <w:bCs/>
          <w:iCs/>
          <w:sz w:val="22"/>
          <w:szCs w:val="22"/>
        </w:rPr>
        <w:t xml:space="preserve"> конкурсного управляющего Суховой Елены Викторовны</w:t>
      </w:r>
      <w:r>
        <w:rPr>
          <w:b/>
          <w:bCs/>
          <w:iCs/>
          <w:sz w:val="22"/>
          <w:szCs w:val="22"/>
        </w:rPr>
        <w:t>,</w:t>
      </w:r>
      <w:r w:rsidRPr="00555F99">
        <w:rPr>
          <w:b/>
          <w:bCs/>
          <w:iCs/>
          <w:sz w:val="22"/>
          <w:szCs w:val="22"/>
        </w:rPr>
        <w:t xml:space="preserve"> </w:t>
      </w:r>
      <w:r w:rsidRPr="00555F99">
        <w:rPr>
          <w:bCs/>
          <w:iCs/>
          <w:sz w:val="22"/>
          <w:szCs w:val="22"/>
        </w:rPr>
        <w:t>действующей на основании решения от 26.07.2022 Арбитражного суда города Москвы по делу № А40-279006/21-178-727 «Б»</w:t>
      </w:r>
      <w:r>
        <w:rPr>
          <w:bCs/>
          <w:iCs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E96594">
        <w:rPr>
          <w:color w:val="auto"/>
          <w:sz w:val="22"/>
          <w:szCs w:val="22"/>
        </w:rPr>
        <w:t>действующ</w:t>
      </w:r>
      <w:proofErr w:type="spellEnd"/>
      <w:r w:rsidRPr="00E96594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8A177F" w:rsidRPr="00E96594" w:rsidRDefault="008A177F" w:rsidP="008A177F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8A177F" w:rsidRPr="00E96594" w:rsidRDefault="008A177F" w:rsidP="008A177F">
      <w:pPr>
        <w:tabs>
          <w:tab w:val="center" w:pos="5102"/>
          <w:tab w:val="left" w:pos="8385"/>
        </w:tabs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A177F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8A177F" w:rsidRDefault="008A177F" w:rsidP="008A177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 w:rsidRPr="00E96594"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Арбитражном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8A177F" w:rsidRPr="00E96594" w:rsidRDefault="008A177F" w:rsidP="008A177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E96594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ним.</w:t>
      </w:r>
    </w:p>
    <w:p w:rsidR="008A177F" w:rsidRPr="00E96594" w:rsidRDefault="008A177F" w:rsidP="008A177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8A177F" w:rsidRPr="00422D6D" w:rsidRDefault="008A177F" w:rsidP="008A177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555F99">
        <w:rPr>
          <w:b/>
          <w:bCs/>
          <w:iCs/>
          <w:sz w:val="22"/>
          <w:szCs w:val="22"/>
          <w:lang w:val="ru-RU"/>
        </w:rPr>
        <w:t>ЦентрБрокер</w:t>
      </w:r>
      <w:proofErr w:type="spellEnd"/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»,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91083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</w:t>
      </w:r>
      <w:r w:rsidRPr="00555F99">
        <w:rPr>
          <w:rFonts w:ascii="Times New Roman" w:hAnsi="Times New Roman" w:cs="Times New Roman"/>
          <w:sz w:val="22"/>
          <w:szCs w:val="22"/>
          <w:lang w:val="ru-RU"/>
        </w:rPr>
        <w:t xml:space="preserve">115191, г. Москва, </w:t>
      </w:r>
      <w:proofErr w:type="spellStart"/>
      <w:r w:rsidRPr="00D71A17">
        <w:rPr>
          <w:rFonts w:ascii="Times New Roman" w:hAnsi="Times New Roman" w:cs="Times New Roman"/>
          <w:sz w:val="22"/>
          <w:szCs w:val="22"/>
          <w:lang w:val="ru-RU"/>
        </w:rPr>
        <w:t>Духовской</w:t>
      </w:r>
      <w:proofErr w:type="spellEnd"/>
      <w:r w:rsidRPr="00D71A17">
        <w:rPr>
          <w:rFonts w:ascii="Times New Roman" w:hAnsi="Times New Roman" w:cs="Times New Roman"/>
          <w:sz w:val="22"/>
          <w:szCs w:val="22"/>
          <w:lang w:val="ru-RU"/>
        </w:rPr>
        <w:t xml:space="preserve"> пер., д. 17, стр. 15, комн. 5</w:t>
      </w:r>
      <w:r w:rsidRPr="00D71A17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1067746482055, ИНН 7728578819, </w:t>
      </w:r>
      <w:r w:rsidRPr="00D71A17">
        <w:rPr>
          <w:rFonts w:ascii="Times New Roman" w:hAnsi="Times New Roman" w:cs="Times New Roman"/>
          <w:bCs/>
          <w:sz w:val="22"/>
          <w:szCs w:val="22"/>
          <w:lang w:val="ru-RU"/>
        </w:rPr>
        <w:t>КПП </w:t>
      </w:r>
      <w:r w:rsidRPr="00D71A17">
        <w:rPr>
          <w:sz w:val="22"/>
          <w:szCs w:val="22"/>
          <w:lang w:val="ru-RU"/>
        </w:rPr>
        <w:t>772601001</w:t>
      </w:r>
      <w:r w:rsidRPr="00D71A17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</w:p>
    <w:p w:rsidR="008A177F" w:rsidRPr="00601DA2" w:rsidRDefault="008A177F" w:rsidP="008A177F">
      <w:pPr>
        <w:spacing w:line="228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01D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40701810455000000014 в Северо-Западном банке ПАО Сбербанк,</w:t>
      </w:r>
    </w:p>
    <w:p w:rsidR="008A177F" w:rsidRPr="00CA5536" w:rsidRDefault="008A177F" w:rsidP="008A177F">
      <w:pPr>
        <w:spacing w:line="228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601D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БИК 044030653, к/с 30101810500000000653.</w:t>
      </w:r>
    </w:p>
    <w:p w:rsidR="008A177F" w:rsidRPr="00E96594" w:rsidRDefault="008A177F" w:rsidP="008A177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8A177F" w:rsidRPr="00555F99" w:rsidRDefault="008A177F" w:rsidP="008A177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</w:t>
      </w:r>
      <w:proofErr w:type="spellStart"/>
      <w:proofErr w:type="gramStart"/>
      <w:r w:rsidRPr="00555F99">
        <w:rPr>
          <w:rFonts w:ascii="Times New Roman" w:hAnsi="Times New Roman" w:cs="Times New Roman"/>
          <w:sz w:val="22"/>
          <w:szCs w:val="22"/>
          <w:lang w:val="ru-RU"/>
        </w:rPr>
        <w:t>ЦентрБрокер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</w:t>
      </w:r>
      <w:r w:rsidRPr="00555F9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/</w:t>
      </w:r>
      <w:r w:rsidRPr="00555F99">
        <w:rPr>
          <w:lang w:val="ru-RU"/>
        </w:rPr>
        <w:t xml:space="preserve"> </w:t>
      </w:r>
      <w:r w:rsidRPr="00555F9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Сухова Е.В</w:t>
      </w:r>
      <w:r w:rsidRPr="00555F9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./</w:t>
      </w:r>
    </w:p>
    <w:p w:rsidR="008A177F" w:rsidRPr="00E96594" w:rsidRDefault="008A177F" w:rsidP="008A177F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8A177F" w:rsidRPr="00E96594" w:rsidRDefault="008A177F" w:rsidP="008A177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8A177F" w:rsidRPr="00E96594" w:rsidRDefault="008A177F" w:rsidP="008A177F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eastAsia="Calibri" w:hAnsi="Times New Roman" w:cs="Times New Roman"/>
          <w:bCs/>
        </w:rPr>
        <w:t>Покупатель:</w:t>
      </w:r>
    </w:p>
    <w:p w:rsidR="008A177F" w:rsidRPr="00E96594" w:rsidRDefault="008A177F" w:rsidP="008A177F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hAnsi="Times New Roman" w:cs="Times New Roman"/>
        </w:rPr>
        <w:t xml:space="preserve">________________________________________ </w:t>
      </w:r>
      <w:r w:rsidRPr="00E96594">
        <w:rPr>
          <w:rFonts w:ascii="Times New Roman" w:eastAsia="Calibri" w:hAnsi="Times New Roman" w:cs="Times New Roman"/>
          <w:bCs/>
        </w:rPr>
        <w:t xml:space="preserve"> ____________________ / </w:t>
      </w:r>
      <w:r w:rsidRPr="00E96594">
        <w:rPr>
          <w:rFonts w:ascii="Times New Roman" w:hAnsi="Times New Roman" w:cs="Times New Roman"/>
        </w:rPr>
        <w:t>___________</w:t>
      </w:r>
      <w:r w:rsidRPr="00E96594">
        <w:rPr>
          <w:rFonts w:ascii="Times New Roman" w:eastAsia="Calibri" w:hAnsi="Times New Roman" w:cs="Times New Roman"/>
          <w:bCs/>
        </w:rPr>
        <w:t>____</w:t>
      </w:r>
    </w:p>
    <w:p w:rsidR="008A177F" w:rsidRPr="00E96594" w:rsidRDefault="008A177F" w:rsidP="008A177F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E17416" w:rsidRDefault="00E17416">
      <w:bookmarkStart w:id="0" w:name="_GoBack"/>
      <w:bookmarkEnd w:id="0"/>
    </w:p>
    <w:sectPr w:rsidR="00E17416" w:rsidSect="008A17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36" w:rsidRDefault="00905E36" w:rsidP="008A177F">
      <w:r>
        <w:separator/>
      </w:r>
    </w:p>
  </w:endnote>
  <w:endnote w:type="continuationSeparator" w:id="0">
    <w:p w:rsidR="00905E36" w:rsidRDefault="00905E36" w:rsidP="008A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36" w:rsidRDefault="00905E36" w:rsidP="008A177F">
      <w:r>
        <w:separator/>
      </w:r>
    </w:p>
  </w:footnote>
  <w:footnote w:type="continuationSeparator" w:id="0">
    <w:p w:rsidR="00905E36" w:rsidRDefault="00905E36" w:rsidP="008A177F">
      <w:r>
        <w:continuationSeparator/>
      </w:r>
    </w:p>
  </w:footnote>
  <w:footnote w:id="1">
    <w:p w:rsidR="008A177F" w:rsidRPr="006A2630" w:rsidRDefault="008A177F" w:rsidP="008A177F">
      <w:pPr>
        <w:pStyle w:val="a5"/>
        <w:rPr>
          <w:sz w:val="16"/>
          <w:szCs w:val="16"/>
        </w:rPr>
      </w:pPr>
      <w:r w:rsidRPr="006A2630">
        <w:rPr>
          <w:rStyle w:val="a7"/>
          <w:sz w:val="16"/>
          <w:szCs w:val="16"/>
        </w:rPr>
        <w:footnoteRef/>
      </w:r>
      <w:r w:rsidRPr="006A2630">
        <w:rPr>
          <w:sz w:val="16"/>
          <w:szCs w:val="16"/>
        </w:rPr>
        <w:t xml:space="preserve"> Формулировка применяется при заключении Договора с Победителем/Единственным участником торгов.</w:t>
      </w:r>
    </w:p>
  </w:footnote>
  <w:footnote w:id="2">
    <w:p w:rsidR="008A177F" w:rsidRDefault="008A177F" w:rsidP="008A177F">
      <w:pPr>
        <w:pStyle w:val="a5"/>
      </w:pPr>
      <w:r w:rsidRPr="006A2630">
        <w:rPr>
          <w:rStyle w:val="a7"/>
          <w:sz w:val="16"/>
          <w:szCs w:val="16"/>
        </w:rPr>
        <w:footnoteRef/>
      </w:r>
      <w:r w:rsidRPr="006A2630">
        <w:rPr>
          <w:sz w:val="16"/>
          <w:szCs w:val="16"/>
        </w:rPr>
        <w:t xml:space="preserve"> Формулировка применяется при заключении Договора с Победителем/Единственным участником торгов.</w:t>
      </w:r>
    </w:p>
  </w:footnote>
  <w:footnote w:id="3">
    <w:p w:rsidR="008A177F" w:rsidRDefault="008A177F" w:rsidP="008A177F">
      <w:pPr>
        <w:pStyle w:val="a5"/>
      </w:pPr>
      <w:r w:rsidRPr="006A2630">
        <w:rPr>
          <w:rStyle w:val="a7"/>
        </w:rPr>
        <w:footnoteRef/>
      </w:r>
      <w:r w:rsidRPr="006A2630">
        <w:t xml:space="preserve"> </w:t>
      </w:r>
      <w:r w:rsidRPr="006A2630">
        <w:rPr>
          <w:sz w:val="16"/>
          <w:szCs w:val="16"/>
        </w:rPr>
        <w:t>Нумерация пунктов может быть изменена при заключении договора не с Победителем/Единственным участником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7F"/>
    <w:rsid w:val="008A177F"/>
    <w:rsid w:val="00905E36"/>
    <w:rsid w:val="00E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5CBE-55BC-429C-9CD9-0DC54DA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7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177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8A17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A177F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8A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A177F"/>
    <w:rPr>
      <w:vertAlign w:val="superscript"/>
    </w:rPr>
  </w:style>
  <w:style w:type="paragraph" w:customStyle="1" w:styleId="a8">
    <w:name w:val="Базовый"/>
    <w:rsid w:val="008A177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2023-08-24T11:00:00Z</dcterms:created>
  <dcterms:modified xsi:type="dcterms:W3CDTF">2023-08-24T11:00:00Z</dcterms:modified>
</cp:coreProperties>
</file>