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0" w:type="auto"/>
        <w:tblLayout w:type="fixed"/>
        <w:tblLook w:val="04A0"/>
      </w:tblPr>
      <w:tblGrid>
        <w:gridCol w:w="945"/>
        <w:gridCol w:w="945"/>
        <w:gridCol w:w="945"/>
        <w:gridCol w:w="945"/>
        <w:gridCol w:w="945"/>
        <w:gridCol w:w="945"/>
        <w:gridCol w:w="945"/>
        <w:gridCol w:w="945"/>
        <w:gridCol w:w="945"/>
        <w:gridCol w:w="945"/>
        <w:gridCol w:w="945"/>
      </w:tblGrid>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ДОГОВОР</w:t>
            </w:r>
          </w:p>
        </w:tc>
      </w:tr>
      <w:tr>
        <w:trPr>
          <w:trHeight w:val="265"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купли-продажи</w:t>
            </w:r>
          </w:p>
        </w:tc>
      </w:tr>
      <w:tr>
        <w:trPr>
          <w:trHeight w:val="265" w:hRule="atLeast"/>
        </w:trPr>
        <w:tc>
          <w:tcPr>
            <w:tcW w:w="9450" w:type="dxa"/>
            <w:gridSpan w:val="10"/>
            <w:shd w:val="clear" w:color="FFFFFF" w:fill="auto"/>
            <w:textDirection w:val="lrTb"/>
            <w:vAlign w:val="top"/>
          </w:tcPr>
          <w:p>
            <w:pPr>
              <w:wordWrap w:val="1"/>
              <w:jc w:val="both"/>
            </w:pPr>
            <w:r>
              <w:rPr>
                <w:rFonts w:ascii="Times New Roman" w:hAnsi="Times New Roman"/>
                <w:sz w:val="20"/>
                <w:szCs w:val="20"/>
              </w:rPr>
              <w:t>09.08.2023</w:t>
            </w:r>
          </w:p>
        </w:tc>
        <w:tc>
          <w:tcPr>
            <w:tcW w:w="945" w:type="dxa"/>
            <w:shd w:val="clear" w:color="FFFFFF" w:fill="auto"/>
            <w:textDirection w:val="lrTb"/>
            <w:vAlign w:val="bottom"/>
          </w:tcPr>
          <w:p>
            <w:pPr>
              <w:wordWrap w:val="1"/>
              <w:jc w:val="center"/>
            </w:pP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Мы, нижеподписавшиеся:</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Гражданин РФ Валюго Татьяна Ивановна (Берлик Татьяна Ивановна) (27.09.1985г.р., место рожд: С. Баклань Почепского р-на Брянской области, адрес рег: 243415, Брянская обл, Почепский р-н, Баклань с, Ленина пр-кт, дом № 6, квартира 16, СНИЛС14150915026, ИНН 325200988204, паспорт РФ серия 1505, номер 478411, выдан 21.07.2006, кем выдан Отделом Внутренних дел Почепского района Брянской области, код подразделения 322-024),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Брянской области от 22.05.2023г. по делу №А09-2429/2023, именуемый в дальнейшем «Продавец», с одной стороны, и </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1.	Предмет договора</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1.1.  В соответствии с Протоколом №  от 15.09.2023г. по продаже имущества Валюго Татьяны Ивановны,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60" w:hRule="atLeast"/>
        </w:trPr>
        <w:tc>
          <w:tcPr>
            <w:tcW w:w="10395" w:type="dxa"/>
            <w:gridSpan w:val="11"/>
            <w:shd w:val="clear" w:color="FFFFFF" w:fill="FFFFFF"/>
            <w:textDirection w:val="lrTb"/>
            <w:vAlign w:val="bottom"/>
          </w:tcPr>
          <w:p>
            <w:pPr>
              <w:wordWrap w:val="1"/>
              <w:jc w:val="both"/>
            </w:pPr>
            <w:r>
              <w:rPr>
                <w:rFonts w:ascii="Times New Roman" w:hAnsi="Times New Roman"/>
                <w:sz w:val="20"/>
                <w:szCs w:val="20"/>
              </w:rPr>
              <w:t>ЛОТ №1 - Квартира </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Право собственности зарегистрировано в установленном законом порядке (далее по тексту - «Имущество»).</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1.2. На момент составления Договора купли-продажи на вышеуказанном имуществе обременения/ограничения отсутствуют.</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1.3. Имущество обеспечено обременением в виде залога в пользу АО «Тинькофф Банк» (ИНН , ОГРН ____).</w:t>
              <w:br/>
              <w:t>
   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2. Обязанности Сторон</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2.1. Продавец обязуется:</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2.1.1. Передать Покупателю имущество по акту приема-передачи.</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2.2. Покупатель обязан:</w:t>
            </w:r>
          </w:p>
        </w:tc>
      </w:tr>
      <w:tr>
        <w:trPr>
          <w:trHeight w:val="28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                2.2.1. Оплатить полную стоимость имущества в соответствии с настоящим договором.</w:t>
            </w:r>
          </w:p>
        </w:tc>
      </w:tr>
      <w:tr>
        <w:trPr/>
        <w:tc>
          <w:tcPr>
            <w:tcW w:w="10395" w:type="dxa"/>
            <w:gridSpan w:val="11"/>
            <w:shd w:val="clear" w:color="FFFFFF" w:fill="auto"/>
            <w:textDirection w:val="lrTb"/>
            <w:vAlign w:val="bottom"/>
          </w:tcPr>
          <w:p>
            <w:pPr>
              <w:wordWrap w:val="1"/>
              <w:jc w:val="both"/>
            </w:pPr>
            <w:r>
              <w:rPr>
                <w:rFonts w:ascii="Times New Roman" w:hAnsi="Times New Roman"/>
                <w:sz w:val="20"/>
                <w:szCs w:val="20"/>
              </w:rPr>
              <w:t>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3. Цена и порядок расчетов</w:t>
            </w:r>
          </w:p>
        </w:tc>
      </w:tr>
      <w:tr>
        <w:trPr/>
        <w:tc>
          <w:tcPr>
            <w:tcW w:w="10395" w:type="dxa"/>
            <w:gridSpan w:val="11"/>
            <w:shd w:val="clear" w:color="FFFFFF" w:fill="auto"/>
            <w:textDirection w:val="lrTb"/>
            <w:vAlign w:val="bottom"/>
          </w:tcPr>
          <w:p>
            <w:pPr>
              <w:wordWrap w:val="1"/>
              <w:jc w:val="left"/>
            </w:pPr>
            <w:r>
              <w:rPr>
                <w:rFonts w:ascii="Times New Roman" w:hAnsi="Times New Roman"/>
                <w:sz w:val="20"/>
                <w:szCs w:val="20"/>
              </w:rPr>
              <w:t>                3.1. Стоимость имущества составляет:</w:t>
            </w:r>
          </w:p>
        </w:tc>
      </w:tr>
      <w:tr>
        <w:trPr/>
        <w:tc>
          <w:tcPr>
            <w:tcW w:w="10395" w:type="dxa"/>
            <w:gridSpan w:val="11"/>
            <w:shd w:val="clear" w:color="FFFFFF" w:fill="auto"/>
            <w:textDirection w:val="lrTb"/>
            <w:vAlign w:val="bottom"/>
          </w:tcPr>
          <w:p>
            <w:pPr>
              <w:wordWrap w:val="1"/>
              <w:jc w:val="both"/>
            </w:pPr>
            <w:r>
              <w:rPr>
                <w:rFonts w:ascii="Times New Roman" w:hAnsi="Times New Roman"/>
                <w:sz w:val="20"/>
                <w:szCs w:val="20"/>
              </w:rPr>
              <w:t>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15.09.2023г. на сайте https://lot-online.ru/, и указана в Протоколе  от 15.09.2023г. является окончательной и изменению не подлежит.</w:t>
            </w:r>
          </w:p>
        </w:tc>
      </w:tr>
      <w:tr>
        <w:trPr>
          <w:trHeight w:val="53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3.3. Оплата стоимости имущества по настоящему договору осуществляется Покупателем безналичным платежом на расчетный счет:  </w:t>
            </w:r>
          </w:p>
        </w:tc>
      </w:tr>
      <w:tr>
        <w:trPr>
          <w:trHeight w:val="6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Получатель: Арбитражный управляющий Черных Анастасия Владимировна (ИНН 741855182997)</w:t>
            </w:r>
          </w:p>
        </w:tc>
      </w:tr>
      <w:tr>
        <w:trPr>
          <w:trHeight w:val="6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Р/СЧ 40802810272000080172</w:t>
              <w:br/>
              <w:t>
БИК 047501602</w:t>
              <w:br/>
              <w:t>
КР/СЧ 30101810700000000602</w:t>
              <w:br/>
              <w:t>
НАИМЕНОВАНИЕ БАНКА ЧЕЛЯБИНСКОЕ ОСБ N 8597,</w:t>
            </w:r>
          </w:p>
        </w:tc>
      </w:tr>
      <w:tr>
        <w:trPr>
          <w:trHeight w:val="6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 в течение тридцати дней с даты подписания настоящего договора.</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4. Передача имущества и переход риска случайной гибели имущества</w:t>
            </w:r>
          </w:p>
        </w:tc>
      </w:tr>
      <w:tr>
        <w:trPr>
          <w:trHeight w:val="93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5. Возникновение права собственности</w:t>
            </w:r>
          </w:p>
        </w:tc>
      </w:tr>
      <w:tr>
        <w:trPr>
          <w:trHeight w:val="5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6. Ответственность Сторон</w:t>
            </w:r>
          </w:p>
        </w:tc>
      </w:tr>
      <w:tr>
        <w:trPr>
          <w:trHeight w:val="51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7. Порядок разрешения споров</w:t>
            </w:r>
          </w:p>
        </w:tc>
      </w:tr>
      <w:tr>
        <w:trPr>
          <w:trHeight w:val="54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8. Условия изменения и расторжения договора</w:t>
            </w:r>
          </w:p>
        </w:tc>
      </w:tr>
      <w:tr>
        <w:trPr>
          <w:trHeight w:val="5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8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2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9. Заключительные положения</w:t>
            </w:r>
          </w:p>
        </w:tc>
      </w:tr>
      <w:tr>
        <w:trPr>
          <w:trHeight w:val="5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9.2. Сторонами договора рассмотрены все документы, подготовленные в связи с продажей имущества.</w:t>
            </w:r>
          </w:p>
        </w:tc>
      </w:tr>
      <w:tr>
        <w:trPr>
          <w:trHeight w:val="26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9.3. Настоящий Договор составлен в 2-х экземплярах, имеющих одинаковую юридическую силу.</w:t>
            </w:r>
          </w:p>
        </w:tc>
      </w:tr>
      <w:tr>
        <w:trPr>
          <w:trHeight w:val="98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10. Реквизиты и подписи Сторон</w:t>
            </w:r>
          </w:p>
        </w:tc>
      </w:tr>
      <w:tr>
        <w:trPr>
          <w:trHeight w:val="290" w:hRule="atLeast"/>
        </w:trPr>
        <w:tc>
          <w:tcPr>
            <w:tcW w:w="4725" w:type="dxa"/>
            <w:gridSpan w:val="5"/>
            <w:shd w:val="clear" w:color="FFFFFF" w:fill="auto"/>
            <w:textDirection w:val="lrTb"/>
            <w:vAlign w:val="bottom"/>
          </w:tcPr>
          <w:p>
            <w:pPr>
              <w:wordWrap w:val="1"/>
              <w:jc w:val="cente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pPr>
            <w:r>
              <w:rPr>
                <w:rFonts w:ascii="Times New Roman" w:hAnsi="Times New Roman"/>
                <w:b/>
                <w:sz w:val="20"/>
                <w:szCs w:val="20"/>
              </w:rPr>
              <w:t>Покупатель:</w:t>
            </w:r>
          </w:p>
        </w:tc>
      </w:tr>
      <w:tr>
        <w:trPr>
          <w:trHeight w:val="290" w:hRule="atLeast"/>
        </w:trPr>
        <w:tc>
          <w:tcPr>
            <w:tcW w:w="4725" w:type="dxa"/>
            <w:gridSpan w:val="5"/>
            <w:shd w:val="clear" w:color="FFFFFF" w:fill="auto"/>
            <w:textDirection w:val="lrTb"/>
            <w:vAlign w:val="bottom"/>
          </w:tcPr>
          <w:p>
            <w:pPr>
              <w:wordWrap w:val="1"/>
              <w:jc w:val="cente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pPr>
            <w:r>
              <w:rPr>
                <w:rFonts w:ascii="Times New Roman" w:hAnsi="Times New Roman"/>
                <w:b/>
                <w:sz w:val="20"/>
                <w:szCs w:val="20"/>
              </w:rPr>
              <w:t>Гражданин РФ</w:t>
            </w: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Валюго Татьяна Ивановна (Берлик Татьяна Ивановна) (27.09.1985г.р., место рожд: С. Баклань Почепского р-на Брянской области, адрес рег: 243415, Брянская обл, Почепский р-н, Баклань с, Ленина пр-кт, дом № 6, квартира 16, СНИЛС14150915026, ИНН 325200988204, паспорт РФ серия 1505, номер 478411, выдан 21.07.2006, кем выдан Отделом Внутренних дел Почепского района Брянской области, код подразделения 322-024)</w:t>
            </w:r>
          </w:p>
        </w:tc>
        <w:tc>
          <w:tcPr>
            <w:tcW w:w="5670" w:type="dxa"/>
            <w:vMerge w:val="restart"/>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sz w:val="20"/>
                <w:szCs w:val="20"/>
              </w:rPr>
              <w:t>Реквизиты</w:t>
            </w: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left"/>
            </w:pPr>
            <w:r>
              <w:rPr>
                <w:rFonts w:ascii="Times New Roman" w:hAnsi="Times New Roman"/>
                <w:sz w:val="20"/>
                <w:szCs w:val="20"/>
              </w:rPr>
              <w:t>Арбитражный управляющий Черных Анастасия Владимировна (ИНН 741855182997)</w:t>
            </w: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sz w:val="20"/>
                <w:szCs w:val="20"/>
              </w:rPr>
              <w:t>Р/СЧ 40802810272000080172</w:t>
              <w:br/>
              <w:t>
БИК 047501602</w:t>
              <w:br/>
              <w:t>
КР/СЧ 30101810700000000602</w:t>
              <w:br/>
              <w:t>
НАИМЕНОВАНИЕ БАНКА ЧЕЛЯБИНСКОЕ ОСБ N 8597</w:t>
            </w:r>
          </w:p>
        </w:tc>
        <w:tc>
          <w:tcPr>
            <w:tcW w:w="5670" w:type="dxa"/>
            <w:vMerge w:val="continue"/>
            <w:gridSpan w:val="6"/>
            <w:shd w:val="clear" w:color="FFFFFF" w:fill="auto"/>
            <w:textDirection w:val="lrTb"/>
            <w:vAlign w:val="top"/>
          </w:tcPr>
          <w:p>
            <w:pPr>
              <w:wordWrap w:val="1"/>
              <w:jc w:val="both"/>
            </w:pPr>
          </w:p>
        </w:tc>
      </w:tr>
      <w:tr>
        <w:trPr/>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5670" w:type="dxa"/>
            <w:vMerge w:val="continue"/>
            <w:gridSpan w:val="6"/>
            <w:shd w:val="clear" w:color="FFFFFF" w:fill="auto"/>
            <w:textDirection w:val="lrTb"/>
            <w:vAlign w:val="top"/>
          </w:tcPr>
          <w:p>
            <w:pPr>
              <w:wordWrap w:val="1"/>
              <w:jc w:val="both"/>
            </w:pPr>
          </w:p>
        </w:tc>
      </w:tr>
      <w:tr>
        <w:trPr/>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Валюго Татьяны Ивановны</w:t>
            </w: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r>
      <w:tr>
        <w:trPr/>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r>
      <w:tr>
        <w:trPr>
          <w:trHeight w:val="360" w:hRule="atLeast"/>
        </w:trPr>
        <w:tc>
          <w:tcPr>
            <w:tcW w:w="2835" w:type="dxa"/>
            <w:gridSpan w:val="3"/>
            <w:shd w:val="clear" w:color="FFFFFF" w:fill="auto"/>
            <w:textDirection w:val="lrTb"/>
            <w:vAlign w:val="bottom"/>
          </w:tcPr>
          <w:p>
            <w:pPr>
              <w:wordWrap w:val="1"/>
              <w:jc w:val="both"/>
            </w:pPr>
            <w:r>
              <w:rPr>
                <w:rFonts w:ascii="Times New Roman" w:hAnsi="Times New Roman"/>
                <w:b/>
                <w:sz w:val="20"/>
                <w:szCs w:val="20"/>
              </w:rPr>
              <w:t>Черных Анастасия Владимировна</w:t>
            </w:r>
          </w:p>
        </w:tc>
        <w:tc>
          <w:tcPr>
            <w:tcW w:w="1890" w:type="dxa"/>
            <w:gridSpan w:val="2"/>
            <w:shd w:val="clear" w:color="FFFFFF" w:fill="auto"/>
            <w:textDirection w:val="lrTb"/>
            <w:vAlign w:val="bottom"/>
          </w:tcPr>
          <w:p>
            <w:pPr>
              <w:wordWrap w:val="1"/>
              <w:jc w:val="both"/>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web"/>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