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67D634AB" w:rsidR="00214DDD" w:rsidRPr="00C02745" w:rsidRDefault="003700D9" w:rsidP="00496B5C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>отмене торгов, назначенных на 2</w:t>
      </w:r>
      <w:r w:rsidR="004F4013">
        <w:t>5</w:t>
      </w:r>
      <w:r w:rsidR="00017F6A">
        <w:t xml:space="preserve"> </w:t>
      </w:r>
      <w:r w:rsidR="00496B5C">
        <w:t>сентября</w:t>
      </w:r>
      <w:r w:rsidR="00017F6A">
        <w:t xml:space="preserve"> 2023 </w:t>
      </w:r>
      <w:r w:rsidRPr="00214DDD">
        <w:t>по продаже</w:t>
      </w:r>
      <w:r w:rsidR="00597AEB">
        <w:t xml:space="preserve"> </w:t>
      </w:r>
      <w:r w:rsidR="004F4013">
        <w:t xml:space="preserve">права аренды </w:t>
      </w:r>
      <w:r w:rsidR="00C368DA">
        <w:t>объект</w:t>
      </w:r>
      <w:r w:rsidR="004F4013">
        <w:t>а</w:t>
      </w:r>
      <w:r w:rsidR="00C368DA">
        <w:t xml:space="preserve"> </w:t>
      </w:r>
      <w:r w:rsidR="00214DDD">
        <w:t>недвижимости, являющ</w:t>
      </w:r>
      <w:r w:rsidR="004F4013">
        <w:t>его</w:t>
      </w:r>
      <w:r w:rsidR="00742DCD">
        <w:t>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496B5C">
        <w:t>РАД-344094</w:t>
      </w:r>
      <w:r w:rsidR="00BE6363">
        <w:t>)</w:t>
      </w:r>
      <w:r w:rsidR="00017F6A">
        <w:t xml:space="preserve"> на основании решения собственника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5A7AC101" w14:textId="77777777" w:rsidR="00496B5C" w:rsidRDefault="00496B5C" w:rsidP="00496B5C">
      <w:pPr>
        <w:pStyle w:val="a7"/>
        <w:ind w:left="0" w:firstLine="709"/>
        <w:jc w:val="both"/>
        <w:rPr>
          <w:bCs/>
          <w:lang w:val="ru-RU"/>
        </w:rPr>
      </w:pPr>
      <w:r>
        <w:rPr>
          <w:rFonts w:ascii="Times New Roman" w:hAnsi="Times New Roman"/>
          <w:lang w:val="ru-RU"/>
        </w:rPr>
        <w:t>Ча</w:t>
      </w:r>
      <w:r>
        <w:rPr>
          <w:lang w:val="ru-RU"/>
        </w:rPr>
        <w:t>сть нежилых помещений общей площадью 202,9 кв. м.,  расположенных в нежилом помещении общей площадью 827,2 кв. м по адресу: Калининградская область, г. Калининград, ул. А. Невского, д. 50-52а, пом. II, кадастровый номер: 39:15:131923:782, этаж: Подвал № 1 (лестница общей площадью 15,7 кв. м), Этаж № 1 (общей площадью 187,2 кв. м) (далее – Объект).</w:t>
      </w:r>
    </w:p>
    <w:p w14:paraId="324B2200" w14:textId="77777777" w:rsidR="00496B5C" w:rsidRDefault="00496B5C" w:rsidP="00496B5C">
      <w:pPr>
        <w:pStyle w:val="a7"/>
        <w:ind w:left="0" w:firstLine="851"/>
        <w:jc w:val="both"/>
        <w:rPr>
          <w:rFonts w:ascii="Times New Roman" w:hAnsi="Times New Roman"/>
          <w:szCs w:val="24"/>
          <w:lang w:val="ru-RU"/>
        </w:rPr>
      </w:pPr>
    </w:p>
    <w:p w14:paraId="07641D4A" w14:textId="77777777" w:rsidR="00496B5C" w:rsidRDefault="00496B5C" w:rsidP="00496B5C">
      <w:pPr>
        <w:ind w:firstLine="709"/>
        <w:jc w:val="both"/>
      </w:pPr>
      <w:r>
        <w:t>Срок аренды – не более 5 лет;</w:t>
      </w:r>
    </w:p>
    <w:p w14:paraId="26C457B5" w14:textId="77777777" w:rsidR="00496B5C" w:rsidRDefault="00496B5C" w:rsidP="00496B5C">
      <w:pPr>
        <w:ind w:firstLine="709"/>
        <w:jc w:val="both"/>
      </w:pPr>
      <w:r>
        <w:t xml:space="preserve">Цели пользования Объекта по договору аренды: не противоречащие законодательству и интересам Банка. </w:t>
      </w:r>
    </w:p>
    <w:p w14:paraId="55657A98" w14:textId="77777777" w:rsidR="00496B5C" w:rsidRDefault="00496B5C" w:rsidP="00496B5C">
      <w:pPr>
        <w:ind w:firstLine="709"/>
        <w:jc w:val="both"/>
      </w:pPr>
      <w:r>
        <w:t>Помещение запрещено использовать для следующих видов деятельности:</w:t>
      </w:r>
    </w:p>
    <w:p w14:paraId="311CE9C5" w14:textId="77777777" w:rsidR="00496B5C" w:rsidRDefault="00496B5C" w:rsidP="00496B5C">
      <w:pPr>
        <w:ind w:firstLine="709"/>
        <w:jc w:val="both"/>
      </w:pPr>
      <w:r>
        <w:t>Микрофинансовые/финансовые организации; - Секс-шопы; - Точки по продаже табачных изделий; - Точки по продаже разливного алкоголя; - Кальянные; - Вейп-шопы; - Представители оккультных наук.</w:t>
      </w:r>
    </w:p>
    <w:p w14:paraId="3D40E828" w14:textId="77777777" w:rsidR="00496B5C" w:rsidRDefault="00496B5C" w:rsidP="00496B5C">
      <w:pPr>
        <w:autoSpaceDE w:val="0"/>
        <w:autoSpaceDN w:val="0"/>
        <w:ind w:firstLine="851"/>
        <w:jc w:val="both"/>
        <w:rPr>
          <w:b/>
          <w:bCs/>
        </w:rPr>
      </w:pPr>
      <w:r>
        <w:rPr>
          <w:b/>
          <w:bCs/>
        </w:rPr>
        <w:t>Для сведения:</w:t>
      </w:r>
    </w:p>
    <w:p w14:paraId="7E172C35" w14:textId="77777777" w:rsidR="00496B5C" w:rsidRDefault="00496B5C" w:rsidP="00496B5C">
      <w:pPr>
        <w:pStyle w:val="afe"/>
        <w:ind w:firstLine="851"/>
        <w:jc w:val="both"/>
        <w:rPr>
          <w:rFonts w:ascii="Calibri" w:hAnsi="Calibri" w:cs="Calibri"/>
        </w:rPr>
      </w:pPr>
      <w:r>
        <w:t>арендная плата состоит из постоянной и переменной арендной платы:</w:t>
      </w:r>
    </w:p>
    <w:p w14:paraId="5A07D9C0" w14:textId="77777777" w:rsidR="00496B5C" w:rsidRDefault="00496B5C" w:rsidP="00496B5C">
      <w:pPr>
        <w:pStyle w:val="afe"/>
        <w:ind w:firstLine="851"/>
        <w:jc w:val="both"/>
        <w:rPr>
          <w:rFonts w:ascii="Calibri" w:hAnsi="Calibri" w:cs="Calibri"/>
        </w:rPr>
      </w:pPr>
      <w:r>
        <w:t>- ставка постоянной арендной платы определяется по итогам торгов;</w:t>
      </w:r>
    </w:p>
    <w:p w14:paraId="7A39752F" w14:textId="77777777" w:rsidR="00496B5C" w:rsidRDefault="00496B5C" w:rsidP="00496B5C">
      <w:pPr>
        <w:pStyle w:val="afe"/>
        <w:ind w:firstLine="851"/>
        <w:jc w:val="both"/>
      </w:pPr>
      <w:r>
        <w:t>- размер переменной арендной платы (эксплуатационные расходы) составляют 126,00 руб./кв. м/мес., с учетом НДС 20%;</w:t>
      </w:r>
    </w:p>
    <w:p w14:paraId="0951957F" w14:textId="77777777" w:rsidR="00496B5C" w:rsidRDefault="00496B5C" w:rsidP="00496B5C">
      <w:pPr>
        <w:tabs>
          <w:tab w:val="left" w:pos="1418"/>
        </w:tabs>
        <w:ind w:firstLine="709"/>
        <w:jc w:val="both"/>
      </w:pPr>
      <w:r>
        <w:t>- коммунальные платежи (теплоснабжение, энергоснабжение, водоснабжение, водоотведение) подлежат возмещению Арендатором и оплачиваются на основании приборов учета. При отсутствии индивидуальных узлов (приборов) учета плата за коммунальные услуги рассчитывается с учетом отношения площади части помещений к площади всего помещения;</w:t>
      </w:r>
    </w:p>
    <w:p w14:paraId="19E0E1B6" w14:textId="77777777" w:rsidR="00496B5C" w:rsidRDefault="00496B5C" w:rsidP="00496B5C">
      <w:pPr>
        <w:tabs>
          <w:tab w:val="left" w:pos="1418"/>
        </w:tabs>
        <w:ind w:firstLine="709"/>
        <w:jc w:val="both"/>
      </w:pPr>
      <w:r>
        <w:t>- начиная со второго года аренды переменная часть арендной платы может быть проиндексирована Арендодателем в одностороннем порядке пропорционально изменениям тарифов на услуги, предоставляемые соответствующими организациями, но не чаще одного раза в год, с предоставлением подтверждающих документов.</w:t>
      </w:r>
    </w:p>
    <w:p w14:paraId="633FBBE9" w14:textId="77777777" w:rsidR="00496B5C" w:rsidRDefault="00496B5C" w:rsidP="00496B5C">
      <w:pPr>
        <w:pStyle w:val="afe"/>
        <w:jc w:val="both"/>
        <w:rPr>
          <w:rFonts w:ascii="Calibri" w:hAnsi="Calibri" w:cs="Calibri"/>
        </w:rPr>
      </w:pPr>
    </w:p>
    <w:p w14:paraId="1F18CDB6" w14:textId="77777777" w:rsidR="00496B5C" w:rsidRDefault="00496B5C" w:rsidP="00496B5C">
      <w:pPr>
        <w:pStyle w:val="a7"/>
        <w:ind w:left="-567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1 – </w:t>
      </w:r>
    </w:p>
    <w:p w14:paraId="15988075" w14:textId="77777777" w:rsidR="00496B5C" w:rsidRDefault="00496B5C" w:rsidP="00496B5C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73 044</w:t>
      </w:r>
      <w:r>
        <w:rPr>
          <w:rFonts w:ascii="Times New Roman" w:hAnsi="Times New Roman"/>
          <w:b/>
          <w:szCs w:val="24"/>
          <w:lang w:val="ru-RU"/>
        </w:rPr>
        <w:t xml:space="preserve"> рубля 00 копеек (в том числе НДС).</w:t>
      </w:r>
    </w:p>
    <w:p w14:paraId="1684CAF8" w14:textId="77777777" w:rsidR="00496B5C" w:rsidRDefault="00496B5C" w:rsidP="00496B5C">
      <w:pPr>
        <w:pStyle w:val="a7"/>
        <w:ind w:left="-993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Минимальная цена (величина постоянной составляющей месячной арендной платы) Лота 1 – </w:t>
      </w:r>
    </w:p>
    <w:p w14:paraId="7F6B43FD" w14:textId="77777777" w:rsidR="00496B5C" w:rsidRDefault="00496B5C" w:rsidP="00496B5C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48 696 </w:t>
      </w:r>
      <w:r>
        <w:rPr>
          <w:rFonts w:ascii="Times New Roman" w:hAnsi="Times New Roman"/>
          <w:b/>
          <w:szCs w:val="24"/>
          <w:lang w:val="ru-RU"/>
        </w:rPr>
        <w:t>рублей 00 копеек (в том числе НДС).</w:t>
      </w:r>
    </w:p>
    <w:p w14:paraId="511C2E14" w14:textId="77777777" w:rsidR="00496B5C" w:rsidRDefault="00496B5C" w:rsidP="00496B5C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>
        <w:rPr>
          <w:rFonts w:ascii="Times New Roman" w:hAnsi="Times New Roman"/>
          <w:b/>
          <w:bCs/>
          <w:szCs w:val="24"/>
          <w:lang w:val="ru-RU"/>
        </w:rPr>
        <w:t xml:space="preserve">48 696 </w:t>
      </w:r>
      <w:r>
        <w:rPr>
          <w:rFonts w:ascii="Times New Roman" w:hAnsi="Times New Roman"/>
          <w:b/>
          <w:szCs w:val="24"/>
          <w:lang w:val="ru-RU"/>
        </w:rPr>
        <w:t xml:space="preserve">рублей 00 копеек. </w:t>
      </w:r>
    </w:p>
    <w:p w14:paraId="4120A822" w14:textId="77777777" w:rsidR="00496B5C" w:rsidRDefault="00496B5C" w:rsidP="00496B5C">
      <w:pPr>
        <w:ind w:right="-57"/>
        <w:jc w:val="center"/>
        <w:rPr>
          <w:b/>
        </w:rPr>
      </w:pPr>
      <w:r>
        <w:rPr>
          <w:b/>
        </w:rPr>
        <w:t>Шаг аукциона на повышение – 1 400 рублей 00 копеек.</w:t>
      </w:r>
    </w:p>
    <w:p w14:paraId="1CDEE54A" w14:textId="77777777" w:rsidR="00496B5C" w:rsidRDefault="00496B5C" w:rsidP="00496B5C">
      <w:pPr>
        <w:ind w:right="-57"/>
        <w:jc w:val="center"/>
        <w:rPr>
          <w:b/>
        </w:rPr>
      </w:pPr>
      <w:r>
        <w:rPr>
          <w:b/>
        </w:rPr>
        <w:t>Шаг аукциона на понижение – 4 058 рублей 00 копеек.</w:t>
      </w:r>
    </w:p>
    <w:p w14:paraId="2E0EFF8E" w14:textId="77777777" w:rsidR="00496B5C" w:rsidRDefault="00496B5C" w:rsidP="00496B5C">
      <w:pPr>
        <w:ind w:right="-57"/>
        <w:jc w:val="center"/>
        <w:rPr>
          <w:b/>
        </w:rPr>
      </w:pPr>
    </w:p>
    <w:p w14:paraId="268133C1" w14:textId="353E093B" w:rsidR="00C368DA" w:rsidRPr="00C368DA" w:rsidRDefault="00C368DA" w:rsidP="004F4013">
      <w:pPr>
        <w:ind w:firstLine="709"/>
        <w:jc w:val="both"/>
      </w:pP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8462B"/>
    <w:rsid w:val="00203EE2"/>
    <w:rsid w:val="00214DDD"/>
    <w:rsid w:val="00230765"/>
    <w:rsid w:val="003360B1"/>
    <w:rsid w:val="0034675B"/>
    <w:rsid w:val="003700D9"/>
    <w:rsid w:val="004276A6"/>
    <w:rsid w:val="004763A5"/>
    <w:rsid w:val="00496B5C"/>
    <w:rsid w:val="004A7B35"/>
    <w:rsid w:val="004C4364"/>
    <w:rsid w:val="004F4013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A7B01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4F401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basedOn w:val="a"/>
    <w:next w:val="afe"/>
    <w:uiPriority w:val="99"/>
    <w:unhideWhenUsed/>
    <w:rsid w:val="004F4013"/>
    <w:rPr>
      <w:rFonts w:eastAsia="Calibri"/>
    </w:rPr>
  </w:style>
  <w:style w:type="paragraph" w:styleId="afe">
    <w:name w:val="Normal (Web)"/>
    <w:basedOn w:val="a"/>
    <w:uiPriority w:val="99"/>
    <w:semiHidden/>
    <w:unhideWhenUsed/>
    <w:rsid w:val="004F4013"/>
  </w:style>
  <w:style w:type="paragraph" w:customStyle="1" w:styleId="aff">
    <w:name w:val="Знак Знак"/>
    <w:basedOn w:val="a"/>
    <w:rsid w:val="00BA7B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basedOn w:val="a"/>
    <w:next w:val="afe"/>
    <w:uiPriority w:val="99"/>
    <w:unhideWhenUsed/>
    <w:rsid w:val="00BA7B0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pGwAVSfp9P0YTDzLeZpxhY5KpyHnKMIOS6/Zjn7gwQM=</DigestValue>
    </Reference>
    <Reference Type="http://www.w3.org/2000/09/xmldsig#Object" URI="#idOfficeObject">
      <DigestMethod Algorithm="urn:ietf:params:xml:ns:cpxmlsec:algorithms:gostr34112012-256"/>
      <DigestValue>cCCSLpv05NsXdNcYuyz4xPD8uWUiv0kIe1PdilGYZQw=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MuoZUz6hSRK3NvxMl5AqQcVu2SLSnZx637sz1bHwRx0=</DigestValue>
    </Reference>
  </SignedInfo>
  <SignatureValue>A9aabax6DsO+ORYipC3qFztrP92YS0Bh/jN/g4c3Lrqk5SAXEjzJAOyjNqPAbf6E
yOp4GaR0MZgmeXZN+geIVA==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9xKPoUz7BiERDrYdrsB3u/Y63ZA=</DigestValue>
      </Reference>
      <Reference URI="/word/fontTable.xml?ContentType=application/vnd.openxmlformats-officedocument.wordprocessingml.fontTable+xml">
        <DigestMethod Algorithm="http://www.w3.org/2000/09/xmldsig#sha1"/>
        <DigestValue>oi5CiA5Do9fCzXh16VvlcDFjSiM=</DigestValue>
      </Reference>
      <Reference URI="/word/numbering.xml?ContentType=application/vnd.openxmlformats-officedocument.wordprocessingml.numbering+xml">
        <DigestMethod Algorithm="http://www.w3.org/2000/09/xmldsig#sha1"/>
        <DigestValue>Nk0QUM0PcuETTbCD5vduIGKNmzU=</DigestValue>
      </Reference>
      <Reference URI="/word/settings.xml?ContentType=application/vnd.openxmlformats-officedocument.wordprocessingml.settings+xml">
        <DigestMethod Algorithm="http://www.w3.org/2000/09/xmldsig#sha1"/>
        <DigestValue>um9MMOjWprCcvkx6w4s9FXuWvXE=</DigestValue>
      </Reference>
      <Reference URI="/word/styles.xml?ContentType=application/vnd.openxmlformats-officedocument.wordprocessingml.styles+xml">
        <DigestMethod Algorithm="http://www.w3.org/2000/09/xmldsig#sha1"/>
        <DigestValue>MqoA7V5IbVParmSY2fnhkpQeslg=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muumpzUzyDffuZ6669Ocb3955jA=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2023-09-18T14:31:31Z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2023-09-18T14:31:31Z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78</cp:revision>
  <cp:lastPrinted>2016-04-28T11:19:00Z</cp:lastPrinted>
  <dcterms:created xsi:type="dcterms:W3CDTF">2014-07-08T11:34:00Z</dcterms:created>
  <dcterms:modified xsi:type="dcterms:W3CDTF">2023-09-18T14:31:00Z</dcterms:modified>
</cp:coreProperties>
</file>