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E6" w:rsidRDefault="0001580A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154DE6" w:rsidRDefault="0001580A">
      <w:pPr>
        <w:spacing w:after="0" w:line="280" w:lineRule="auto"/>
        <w:ind w:left="0" w:right="60" w:firstLine="709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154DE6" w:rsidRDefault="0001580A">
      <w:pPr>
        <w:spacing w:after="0" w:line="280" w:lineRule="auto"/>
        <w:ind w:left="0" w:right="60" w:firstLine="709"/>
        <w:jc w:val="center"/>
      </w:pPr>
      <w:r>
        <w:rPr>
          <w:b/>
          <w:sz w:val="28"/>
        </w:rPr>
        <w:t>принадлежащего частному собственнику</w:t>
      </w:r>
    </w:p>
    <w:p w:rsidR="00154DE6" w:rsidRDefault="0001580A">
      <w:pPr>
        <w:spacing w:after="0" w:line="259" w:lineRule="auto"/>
        <w:ind w:left="10" w:right="60" w:firstLine="709"/>
        <w:jc w:val="center"/>
      </w:pPr>
      <w:r>
        <w:rPr>
          <w:b/>
          <w:sz w:val="28"/>
        </w:rPr>
        <w:t xml:space="preserve"> </w:t>
      </w:r>
    </w:p>
    <w:p w:rsidR="00154DE6" w:rsidRDefault="0001580A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Электронный аукцион будет проводиться 19 октября 2023 г. с 11:00 </w:t>
      </w:r>
    </w:p>
    <w:p w:rsidR="00154DE6" w:rsidRDefault="0001580A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:rsidR="00154DE6" w:rsidRDefault="0001580A">
      <w:pPr>
        <w:tabs>
          <w:tab w:val="left" w:pos="10065"/>
        </w:tabs>
        <w:spacing w:after="8"/>
        <w:ind w:left="183" w:right="60" w:firstLine="709"/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color w:val="0000FF"/>
            <w:u w:val="single" w:color="0000FF"/>
          </w:rPr>
          <w:t>www</w:t>
        </w:r>
      </w:hyperlink>
      <w:hyperlink r:id="rId7">
        <w:r>
          <w:rPr>
            <w:b/>
            <w:color w:val="0000FF"/>
            <w:u w:val="single" w:color="0000FF"/>
          </w:rPr>
          <w:t>.</w:t>
        </w:r>
      </w:hyperlink>
      <w:hyperlink r:id="rId8">
        <w:r>
          <w:rPr>
            <w:b/>
            <w:color w:val="0000FF"/>
            <w:u w:val="single" w:color="0000FF"/>
          </w:rPr>
          <w:t>lot</w:t>
        </w:r>
      </w:hyperlink>
      <w:hyperlink r:id="rId9">
        <w:r>
          <w:rPr>
            <w:b/>
            <w:color w:val="0000FF"/>
            <w:u w:val="single" w:color="0000FF"/>
          </w:rPr>
          <w:t>-</w:t>
        </w:r>
      </w:hyperlink>
      <w:hyperlink r:id="rId10">
        <w:r>
          <w:rPr>
            <w:b/>
            <w:color w:val="0000FF"/>
            <w:u w:val="single" w:color="0000FF"/>
          </w:rPr>
          <w:t>online</w:t>
        </w:r>
      </w:hyperlink>
      <w:hyperlink r:id="rId11">
        <w:r>
          <w:rPr>
            <w:b/>
            <w:color w:val="0000FF"/>
            <w:u w:val="single" w:color="0000FF"/>
          </w:rPr>
          <w:t>.</w:t>
        </w:r>
      </w:hyperlink>
      <w:hyperlink r:id="rId12">
        <w:r>
          <w:rPr>
            <w:b/>
            <w:color w:val="0000FF"/>
            <w:u w:val="single" w:color="0000FF"/>
          </w:rPr>
          <w:t>ru</w:t>
        </w:r>
      </w:hyperlink>
      <w:hyperlink r:id="rId13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54DE6" w:rsidRDefault="0001580A">
      <w:pPr>
        <w:tabs>
          <w:tab w:val="left" w:pos="10065"/>
        </w:tabs>
        <w:spacing w:after="8"/>
        <w:ind w:left="183" w:right="60" w:firstLine="709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:rsidR="00154DE6" w:rsidRDefault="0001580A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>Прием заявок осуществляется с 1</w:t>
      </w:r>
      <w:r w:rsidR="009016D0">
        <w:rPr>
          <w:b/>
        </w:rPr>
        <w:t>5</w:t>
      </w:r>
      <w:r>
        <w:rPr>
          <w:b/>
        </w:rPr>
        <w:t xml:space="preserve">:00 19.09.2023 г. по 18.10.2023 г. до 12:00 </w:t>
      </w:r>
    </w:p>
    <w:p w:rsidR="00154DE6" w:rsidRDefault="0001580A">
      <w:pPr>
        <w:tabs>
          <w:tab w:val="left" w:pos="10065"/>
        </w:tabs>
        <w:spacing w:after="8"/>
        <w:ind w:left="981" w:right="60" w:firstLine="709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154DE6" w:rsidRDefault="0001580A">
      <w:pPr>
        <w:tabs>
          <w:tab w:val="left" w:pos="10065"/>
        </w:tabs>
        <w:spacing w:after="8"/>
        <w:ind w:left="981" w:right="60" w:firstLine="709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:rsidR="00154DE6" w:rsidRDefault="0001580A">
      <w:pPr>
        <w:tabs>
          <w:tab w:val="left" w:pos="10065"/>
        </w:tabs>
        <w:spacing w:after="8"/>
        <w:ind w:left="0" w:right="60" w:firstLine="709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18.10.2023 г. до 12:00. </w:t>
      </w:r>
    </w:p>
    <w:p w:rsidR="00154DE6" w:rsidRDefault="0001580A">
      <w:pPr>
        <w:tabs>
          <w:tab w:val="left" w:pos="10065"/>
        </w:tabs>
        <w:spacing w:after="8"/>
        <w:ind w:left="0" w:right="60" w:firstLine="709"/>
        <w:jc w:val="center"/>
      </w:pPr>
      <w:r>
        <w:rPr>
          <w:b/>
        </w:rPr>
        <w:t>Определение участников электронного аукциона состоится 18.10.2022 г. в 15:00.</w:t>
      </w:r>
    </w:p>
    <w:p w:rsidR="00154DE6" w:rsidRDefault="0001580A">
      <w:pPr>
        <w:spacing w:after="18" w:line="259" w:lineRule="auto"/>
        <w:ind w:left="0" w:right="60" w:firstLine="709"/>
        <w:jc w:val="center"/>
      </w:pPr>
      <w:r>
        <w:rPr>
          <w:b/>
        </w:rPr>
        <w:t xml:space="preserve"> </w:t>
      </w:r>
    </w:p>
    <w:p w:rsidR="00154DE6" w:rsidRDefault="0001580A">
      <w:pPr>
        <w:jc w:val="center"/>
        <w:rPr>
          <w:bCs/>
        </w:rPr>
      </w:pPr>
      <w:r>
        <w:rPr>
          <w:bCs/>
        </w:rPr>
        <w:t xml:space="preserve">Электронный аукцион проводится как открытый по составу участников и открытый </w:t>
      </w:r>
    </w:p>
    <w:p w:rsidR="00154DE6" w:rsidRDefault="0001580A">
      <w:pPr>
        <w:spacing w:after="33" w:line="247" w:lineRule="auto"/>
        <w:ind w:left="430" w:right="60" w:firstLine="709"/>
        <w:jc w:val="center"/>
      </w:pPr>
      <w:r>
        <w:rPr>
          <w:bCs/>
        </w:rPr>
        <w:t xml:space="preserve">по форме подачи предложений по цене </w:t>
      </w:r>
      <w:r>
        <w:t xml:space="preserve">с применением метода понижения начальной цены с возможностью повышения («голландский аукцион»). </w:t>
      </w:r>
    </w:p>
    <w:p w:rsidR="00154DE6" w:rsidRDefault="0001580A">
      <w:pPr>
        <w:spacing w:after="22" w:line="259" w:lineRule="auto"/>
        <w:ind w:left="0" w:right="60" w:firstLine="709"/>
        <w:jc w:val="center"/>
      </w:pPr>
      <w:r>
        <w:t xml:space="preserve"> </w:t>
      </w:r>
    </w:p>
    <w:p w:rsidR="00154DE6" w:rsidRDefault="0001580A">
      <w:pPr>
        <w:spacing w:after="33" w:line="247" w:lineRule="auto"/>
        <w:ind w:left="298" w:right="60" w:firstLine="709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154DE6" w:rsidRDefault="0001580A">
      <w:pPr>
        <w:spacing w:after="10" w:line="247" w:lineRule="auto"/>
        <w:ind w:left="298" w:right="60" w:firstLine="709"/>
        <w:jc w:val="center"/>
      </w:pPr>
      <w:r>
        <w:t xml:space="preserve">время сервера электронной торговой площадки) </w:t>
      </w:r>
    </w:p>
    <w:p w:rsidR="00154DE6" w:rsidRDefault="0001580A">
      <w:pPr>
        <w:spacing w:after="24" w:line="259" w:lineRule="auto"/>
        <w:ind w:left="538" w:right="60" w:firstLine="709"/>
        <w:jc w:val="center"/>
      </w:pPr>
      <w:r>
        <w:rPr>
          <w:b/>
        </w:rPr>
        <w:t xml:space="preserve"> </w:t>
      </w:r>
    </w:p>
    <w:p w:rsidR="00154DE6" w:rsidRDefault="0001580A">
      <w:pPr>
        <w:ind w:left="0" w:right="60" w:firstLine="709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154DE6" w:rsidRDefault="00154DE6">
      <w:pPr>
        <w:ind w:left="0" w:right="60" w:firstLine="709"/>
        <w:rPr>
          <w:color w:val="auto"/>
          <w:szCs w:val="24"/>
        </w:rPr>
      </w:pPr>
    </w:p>
    <w:p w:rsidR="00154DE6" w:rsidRDefault="0001580A">
      <w:pPr>
        <w:ind w:right="-57" w:firstLine="540"/>
      </w:pPr>
      <w:r>
        <w:t>Нежилое помещение, расположенное по адресу: Российская Федерация, Санкт-Петербург, внутригородское муниципальное образование Санкт-Петербурга муниципальный округ Сампсониевское, Новолитовская улица, дом 10, строение 1, помещение 18-Н, площадь 35 кв.м, этаж № 1, кадастровый номер 78:36:0005121:3411.</w:t>
      </w:r>
    </w:p>
    <w:p w:rsidR="00154DE6" w:rsidRDefault="0001580A">
      <w:pPr>
        <w:ind w:right="-57" w:firstLine="540"/>
      </w:pPr>
      <w:r>
        <w:t>Ограничения (обременения): не зарегистрированы.</w:t>
      </w:r>
    </w:p>
    <w:p w:rsidR="00154DE6" w:rsidRDefault="00154DE6">
      <w:pPr>
        <w:pStyle w:val="af4"/>
        <w:ind w:left="360" w:right="60" w:firstLine="709"/>
        <w:rPr>
          <w:szCs w:val="24"/>
        </w:rPr>
      </w:pPr>
    </w:p>
    <w:p w:rsidR="00154DE6" w:rsidRDefault="0001580A">
      <w:pPr>
        <w:ind w:right="-57" w:firstLine="540"/>
        <w:rPr>
          <w:b/>
        </w:rPr>
      </w:pPr>
      <w:r>
        <w:rPr>
          <w:b/>
        </w:rPr>
        <w:t>Начальная цена Объекта устанавливается в размере 24 990 000 (двадцать четыре миллиона девятьсот девяносто тысяч) рублей.</w:t>
      </w:r>
    </w:p>
    <w:p w:rsidR="00154DE6" w:rsidRDefault="0001580A">
      <w:pPr>
        <w:ind w:right="-57" w:firstLine="540"/>
        <w:rPr>
          <w:b/>
        </w:rPr>
      </w:pPr>
      <w:r>
        <w:rPr>
          <w:b/>
        </w:rPr>
        <w:t>Минимальная цена (цена отсечения аукциона) – 19 990 000 (девятнадцать миллионов девятьсот девяносто тысяч) рублей.</w:t>
      </w:r>
    </w:p>
    <w:p w:rsidR="00154DE6" w:rsidRDefault="0001580A">
      <w:pPr>
        <w:ind w:firstLine="567"/>
        <w:rPr>
          <w:b/>
        </w:rPr>
      </w:pPr>
      <w:r>
        <w:rPr>
          <w:b/>
        </w:rPr>
        <w:t xml:space="preserve">Сумма задатка – 250 000 (двести пятьдесят тысяч) рублей.  </w:t>
      </w:r>
    </w:p>
    <w:p w:rsidR="00154DE6" w:rsidRDefault="0001580A">
      <w:pPr>
        <w:ind w:firstLine="567"/>
        <w:rPr>
          <w:b/>
          <w:bCs/>
        </w:rPr>
      </w:pPr>
      <w:r>
        <w:rPr>
          <w:b/>
        </w:rPr>
        <w:t>Шаг</w:t>
      </w:r>
      <w:r w:rsidR="00A3699E">
        <w:rPr>
          <w:b/>
        </w:rPr>
        <w:t xml:space="preserve"> аукциона на повышение цены – </w:t>
      </w:r>
      <w:r w:rsidR="00A3699E" w:rsidRPr="00A3699E">
        <w:rPr>
          <w:b/>
        </w:rPr>
        <w:t>15</w:t>
      </w:r>
      <w:r>
        <w:rPr>
          <w:b/>
        </w:rPr>
        <w:t>0 000 (</w:t>
      </w:r>
      <w:r w:rsidR="00A3699E">
        <w:rPr>
          <w:b/>
        </w:rPr>
        <w:t>сто пятьдесят тысяч</w:t>
      </w:r>
      <w:bookmarkStart w:id="0" w:name="_GoBack"/>
      <w:bookmarkEnd w:id="0"/>
      <w:r>
        <w:rPr>
          <w:b/>
        </w:rPr>
        <w:t>) рублей.</w:t>
      </w:r>
    </w:p>
    <w:p w:rsidR="00154DE6" w:rsidRDefault="0001580A">
      <w:pPr>
        <w:ind w:left="278" w:right="60" w:firstLine="709"/>
        <w:rPr>
          <w:szCs w:val="24"/>
        </w:rPr>
      </w:pPr>
      <w:r>
        <w:rPr>
          <w:b/>
        </w:rPr>
        <w:t>Шаг аукциона на понижение цены – 500 000 (пятьсот тысяч) рублей.</w:t>
      </w:r>
      <w:r>
        <w:rPr>
          <w:b/>
          <w:szCs w:val="24"/>
        </w:rPr>
        <w:t xml:space="preserve"> </w:t>
      </w:r>
    </w:p>
    <w:p w:rsidR="00154DE6" w:rsidRDefault="0001580A">
      <w:pPr>
        <w:spacing w:after="26" w:line="259" w:lineRule="auto"/>
        <w:ind w:left="540" w:right="60" w:firstLine="709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154DE6" w:rsidRDefault="00154DE6">
      <w:pPr>
        <w:spacing w:after="26" w:line="259" w:lineRule="auto"/>
        <w:ind w:left="540" w:right="60" w:firstLine="709"/>
        <w:jc w:val="left"/>
        <w:rPr>
          <w:szCs w:val="24"/>
        </w:rPr>
      </w:pPr>
    </w:p>
    <w:p w:rsidR="00154DE6" w:rsidRDefault="0001580A">
      <w:pPr>
        <w:spacing w:after="8"/>
        <w:ind w:left="183" w:right="60" w:hanging="183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154DE6" w:rsidRDefault="0001580A">
      <w:pPr>
        <w:ind w:left="-15" w:right="60" w:firstLine="709"/>
        <w:rPr>
          <w:szCs w:val="24"/>
          <w:lang w:val="en-US"/>
        </w:rPr>
      </w:pPr>
      <w:r>
        <w:rPr>
          <w:szCs w:val="24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 xml:space="preserve">несостоятельности </w:t>
        </w:r>
        <w:r>
          <w:rPr>
            <w:szCs w:val="24"/>
          </w:rPr>
          <w:lastRenderedPageBreak/>
          <w:t>(банкротства), продажи государственного или муниципального имущества)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:rsidR="00154DE6" w:rsidRDefault="0001580A">
      <w:pPr>
        <w:spacing w:after="0" w:line="259" w:lineRule="auto"/>
        <w:ind w:left="0" w:right="60" w:firstLine="709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</w:p>
    <w:p w:rsidR="00154DE6" w:rsidRDefault="0001580A">
      <w:pPr>
        <w:spacing w:after="0" w:line="259" w:lineRule="auto"/>
        <w:ind w:left="721" w:right="60" w:firstLine="709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 </w:t>
      </w:r>
    </w:p>
    <w:p w:rsidR="00154DE6" w:rsidRDefault="0001580A">
      <w:pPr>
        <w:spacing w:after="8"/>
        <w:ind w:left="669" w:right="60" w:hanging="669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Торги проводятся в электронной форме с применением метода понижения начальной цены с возможностью повышения «голландский» аукцион,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154DE6" w:rsidRDefault="0001580A">
      <w:pPr>
        <w:spacing w:after="26" w:line="259" w:lineRule="auto"/>
        <w:ind w:left="720" w:right="60" w:firstLine="709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154DE6" w:rsidRDefault="0001580A">
      <w:pPr>
        <w:spacing w:line="268" w:lineRule="auto"/>
        <w:ind w:left="718" w:right="60" w:firstLine="709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154DE6" w:rsidRDefault="0001580A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:rsidR="00154DE6" w:rsidRDefault="0001580A">
      <w:pPr>
        <w:numPr>
          <w:ilvl w:val="0"/>
          <w:numId w:val="1"/>
        </w:numPr>
        <w:ind w:left="0" w:right="60" w:firstLine="709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154DE6" w:rsidRDefault="0001580A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154DE6" w:rsidRDefault="0001580A">
      <w:pPr>
        <w:numPr>
          <w:ilvl w:val="1"/>
          <w:numId w:val="1"/>
        </w:numPr>
        <w:ind w:left="0" w:right="60" w:firstLine="851"/>
        <w:rPr>
          <w:szCs w:val="24"/>
        </w:rPr>
      </w:pPr>
      <w:r>
        <w:rPr>
          <w:szCs w:val="24"/>
        </w:rPr>
        <w:t xml:space="preserve">Юридические лица: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lastRenderedPageBreak/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154DE6" w:rsidRDefault="0001580A">
      <w:pPr>
        <w:ind w:left="0" w:right="60" w:firstLine="851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154DE6" w:rsidRDefault="0001580A">
      <w:pPr>
        <w:numPr>
          <w:ilvl w:val="0"/>
          <w:numId w:val="2"/>
        </w:numPr>
        <w:ind w:left="420" w:right="60" w:firstLine="709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Допустимые форматы загружаемых файлов: doc, docx, pdf, gif, jpg, jpeg. Загружаемые файлы подписываются электронной подписью Претендента.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:rsidR="00154DE6" w:rsidRDefault="0001580A">
      <w:pPr>
        <w:ind w:left="0" w:right="0" w:firstLine="567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:rsidR="00154DE6" w:rsidRDefault="0001580A">
      <w:pPr>
        <w:ind w:left="0" w:right="0" w:firstLine="567"/>
      </w:pPr>
      <w:r>
        <w:rPr>
          <w:b/>
          <w:bCs/>
        </w:rPr>
        <w:t>р/с № 40702810355000036459 в СЕВЕРО-ЗАПАДНЫЙ БАНК ПАО СБЕРБАНК,</w:t>
      </w:r>
    </w:p>
    <w:p w:rsidR="00154DE6" w:rsidRDefault="0001580A">
      <w:pPr>
        <w:ind w:left="0" w:right="0" w:firstLine="567"/>
      </w:pPr>
      <w:r>
        <w:rPr>
          <w:b/>
          <w:bCs/>
        </w:rPr>
        <w:t>БИК 044030653, к/с 30101810500000000653.</w:t>
      </w:r>
    </w:p>
    <w:p w:rsidR="00154DE6" w:rsidRDefault="00154DE6">
      <w:pPr>
        <w:spacing w:line="268" w:lineRule="auto"/>
        <w:ind w:left="0" w:right="60" w:firstLine="567"/>
        <w:rPr>
          <w:szCs w:val="24"/>
        </w:rPr>
      </w:pPr>
    </w:p>
    <w:p w:rsidR="00154DE6" w:rsidRDefault="0001580A">
      <w:pPr>
        <w:spacing w:line="268" w:lineRule="auto"/>
        <w:ind w:left="0" w:right="60" w:firstLine="567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18.10.2023 г. до 12:00.</w:t>
      </w:r>
      <w:r>
        <w:rPr>
          <w:szCs w:val="24"/>
        </w:rPr>
        <w:t xml:space="preserve"> </w:t>
      </w:r>
    </w:p>
    <w:p w:rsidR="00154DE6" w:rsidRDefault="00154DE6">
      <w:pPr>
        <w:spacing w:line="268" w:lineRule="auto"/>
        <w:ind w:left="718" w:right="60" w:firstLine="709"/>
        <w:rPr>
          <w:szCs w:val="24"/>
        </w:rPr>
      </w:pP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154DE6" w:rsidRDefault="0001580A">
      <w:pPr>
        <w:ind w:left="-15" w:right="60" w:firstLine="709"/>
      </w:pPr>
      <w: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:rsidR="00154DE6" w:rsidRDefault="0001580A">
      <w:pPr>
        <w:ind w:left="0" w:firstLine="709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:rsidR="00154DE6" w:rsidRDefault="0001580A">
      <w:pPr>
        <w:ind w:left="-15" w:right="60" w:firstLine="709"/>
      </w:pPr>
      <w:r>
        <w:t>Задаток служит обеспечением исполнения обязательства победителя аукциона по подписанию протокола об итогах электронного аукциона, заключению договора купли-продажи Объекта и оплате приобретенного на аукционе имущества. Задаток возвращается всем Участникам аукциона, кроме победителя (или Единственного участника аукциона в случае заключения с ним договора купли-продажи Объекта в порядке, предусмотренном настоящим информационным сообщением), в течение 5 (пяти) рабочих дней с даты подведения итогов аукциона. Задаток, перечисленный победителем торгов (или Единственным участником аукциона в случае заключения с ним договора купли-продажи Объекта в порядке, предусмотренном настоящим информационным сообщением), засчитывается в сумму платежа по договору купли-продажи Объекта.</w:t>
      </w:r>
    </w:p>
    <w:p w:rsidR="00154DE6" w:rsidRDefault="0001580A">
      <w:pPr>
        <w:ind w:left="-15" w:right="60" w:firstLine="709"/>
      </w:pPr>
      <w: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:rsidR="00154DE6" w:rsidRDefault="0001580A">
      <w:pPr>
        <w:ind w:left="-15" w:right="60" w:firstLine="709"/>
      </w:pPr>
      <w:r>
        <w:t xml:space="preserve">Для участия в аукционе Претендент может подать только одну заявку. </w:t>
      </w:r>
    </w:p>
    <w:p w:rsidR="00154DE6" w:rsidRDefault="0001580A">
      <w:pPr>
        <w:ind w:left="-15" w:right="60" w:firstLine="709"/>
        <w:rPr>
          <w:szCs w:val="24"/>
        </w:rPr>
      </w:pPr>
      <w:r>
        <w:t>Претендент вправе отозвать</w:t>
      </w:r>
      <w:r>
        <w:rPr>
          <w:szCs w:val="24"/>
        </w:rPr>
        <w:t xml:space="preserve">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154DE6" w:rsidRDefault="0001580A">
      <w:pPr>
        <w:ind w:left="567" w:right="60" w:firstLine="709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154DE6" w:rsidRDefault="0001580A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154DE6" w:rsidRDefault="0001580A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154DE6" w:rsidRDefault="0001580A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lastRenderedPageBreak/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54DE6" w:rsidRDefault="0001580A">
      <w:pPr>
        <w:numPr>
          <w:ilvl w:val="0"/>
          <w:numId w:val="3"/>
        </w:numPr>
        <w:ind w:left="420" w:right="60" w:firstLine="709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154DE6" w:rsidRDefault="00154DE6">
      <w:pPr>
        <w:spacing w:after="0" w:line="259" w:lineRule="auto"/>
        <w:ind w:left="708" w:right="60" w:firstLine="709"/>
        <w:jc w:val="left"/>
        <w:rPr>
          <w:szCs w:val="24"/>
        </w:rPr>
      </w:pPr>
    </w:p>
    <w:p w:rsidR="00154DE6" w:rsidRDefault="0001580A">
      <w:pPr>
        <w:spacing w:after="0" w:line="259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:rsidR="00154DE6" w:rsidRDefault="0001580A">
      <w:pPr>
        <w:spacing w:line="268" w:lineRule="auto"/>
        <w:ind w:left="0" w:right="60" w:firstLine="0"/>
        <w:jc w:val="center"/>
        <w:rPr>
          <w:b/>
          <w:szCs w:val="24"/>
        </w:rPr>
      </w:pPr>
      <w:r>
        <w:rPr>
          <w:b/>
          <w:szCs w:val="24"/>
        </w:rPr>
        <w:t>ПОРЯДОК ПРОВЕДЕНИЯ ЭЛЕКТРОННОГО АУКЦИОНА: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154DE6" w:rsidRDefault="0001580A">
      <w:pPr>
        <w:ind w:left="-15" w:right="60" w:firstLine="709"/>
      </w:pPr>
      <w:r>
        <w:t>Электронный аукцион проводится на электронной торговой площадке Акционерного общества «Российский аукционный дом» в день и время, указанные в данном информационном сообщении о проведении аукциона, в режиме реального времени при помощи программно-технических средств электронной торговой площадки.</w:t>
      </w:r>
    </w:p>
    <w:p w:rsidR="00154DE6" w:rsidRDefault="0001580A" w:rsidP="00B24BDE">
      <w:pPr>
        <w:ind w:left="0" w:firstLine="709"/>
      </w:pPr>
      <w:r>
        <w:t>Во время проведения электронного аукциона его Участникам при помощи программно-технических средств электронной торговой площадки обеспечивается доступ к закрытой части электронной торговой площадки, возможность представления предложений по цене Лота.</w:t>
      </w:r>
    </w:p>
    <w:p w:rsidR="00154DE6" w:rsidRDefault="0001580A" w:rsidP="00B24BDE">
      <w:pPr>
        <w:ind w:left="0" w:firstLine="1129"/>
      </w:pPr>
      <w:r>
        <w:t>Оператор электронной торговой площадки исключает возможность представления Участником аукциона двух и более одинаковых предложений о цене, а также предложение по цене Лота, которое не соответствует текущему предложению по цене.</w:t>
      </w:r>
    </w:p>
    <w:p w:rsidR="00154DE6" w:rsidRDefault="0001580A" w:rsidP="00B24BDE">
      <w:pPr>
        <w:ind w:left="0" w:firstLine="709"/>
      </w:pPr>
      <w:r>
        <w:t xml:space="preserve">Время регистрации электронной торговой площадкой предложения по цене Лота определяется как время получения системой электронной торговой площадки соответствующего предложения по цене и фиксируется с точностью до 1 секунды. </w:t>
      </w:r>
    </w:p>
    <w:p w:rsidR="00154DE6" w:rsidRDefault="0001580A" w:rsidP="00B24BDE">
      <w:pPr>
        <w:ind w:left="0" w:firstLine="709"/>
      </w:pPr>
      <w: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 Время проведения торгов определяется в следующем порядке:</w:t>
      </w:r>
    </w:p>
    <w:p w:rsidR="00154DE6" w:rsidRDefault="0001580A" w:rsidP="00B24BDE">
      <w:pPr>
        <w:tabs>
          <w:tab w:val="left" w:pos="993"/>
          <w:tab w:val="left" w:pos="1276"/>
        </w:tabs>
        <w:ind w:left="0" w:firstLine="709"/>
      </w:pPr>
      <w:r>
        <w:t xml:space="preserve">- если в течение одного часа с момента начала представления предложений о цене не поступило ни одного предложения о цене Лота, осуществляется последовательное снижение цены первоначального предложения на «шаг аукциона на понижение» до цены отсечения </w:t>
      </w:r>
      <w:r>
        <w:lastRenderedPageBreak/>
        <w:t>(минимальной цены). Период снижения цены - 5 минут. Торги завершаются программно-аппаратными средствами электронной площадки при отсутствии предложений о цене в течение периода проведения торгов. В этом случае сроком окончания представления предложений является момент завершения торгов;</w:t>
      </w:r>
    </w:p>
    <w:p w:rsidR="00154DE6" w:rsidRDefault="0001580A" w:rsidP="00B24BDE">
      <w:pPr>
        <w:tabs>
          <w:tab w:val="left" w:pos="993"/>
          <w:tab w:val="left" w:pos="1276"/>
        </w:tabs>
        <w:ind w:left="0" w:firstLine="709"/>
      </w:pPr>
      <w:r>
        <w:t xml:space="preserve">- в случае поступления предложения о цене Лота в течение периода проведения торгов, время представления предложений о цене Лота, увеличенной на «шаг аукциона на повышение», продлевается на 10 минут с момента представления каждого из предложений по цене. Если в течение такого периода после представления последнего предложения о цене Лота не поступило следующее предложение о его цене, открытые торги с помощью программно-аппаратных средств завершаются автоматически. </w:t>
      </w:r>
    </w:p>
    <w:p w:rsidR="00154DE6" w:rsidRDefault="0001580A" w:rsidP="00B24BDE">
      <w:pPr>
        <w:ind w:left="0" w:firstLine="709"/>
      </w:pPr>
      <w:r>
        <w:t>«Шаг аукциона на повышение», «шаг аукциона на понижение», период времени, по истечении которого последовательно снижается цена, период времени, по истечение которого торги завершаются в случае отсутствия предложения по цене, поступившего от Участников аукциона, установлены в настоящем информационном сообщении и не изменяются в течение всего электронного аукциона.</w:t>
      </w:r>
    </w:p>
    <w:p w:rsidR="00154DE6" w:rsidRDefault="0001580A" w:rsidP="00B24BDE">
      <w:pPr>
        <w:ind w:left="0" w:firstLine="709"/>
      </w:pPr>
      <w:r>
        <w:t>Ход проведения процедуры аукциона фиксируется Организатором торгов в электронном журнале.</w:t>
      </w:r>
    </w:p>
    <w:p w:rsidR="00154DE6" w:rsidRDefault="0001580A" w:rsidP="00B24BDE">
      <w:pPr>
        <w:ind w:left="0" w:firstLine="709"/>
      </w:pPr>
      <w:r>
        <w:t>Во время проведения электронных торгов Организатор торгов отклоняет предложение о цене Лота в момент его поступления, направив уведомление об отказе в приеме предложения, в случае если предложение представлено по истечении срока окончания представления предложений.</w:t>
      </w:r>
    </w:p>
    <w:p w:rsidR="00154DE6" w:rsidRDefault="0001580A" w:rsidP="00B24BDE">
      <w:pPr>
        <w:ind w:left="0" w:firstLine="709"/>
      </w:pPr>
      <w:r>
        <w:t>Программные средства электронной площадки исключают возможность подачи Участником аукциона предложения по цене Лота, которое не соответствует увеличению текущей цены на «шаг аукциона на повышение».</w:t>
      </w:r>
    </w:p>
    <w:p w:rsidR="00154DE6" w:rsidRDefault="0001580A" w:rsidP="00B24BDE">
      <w:pPr>
        <w:tabs>
          <w:tab w:val="left" w:pos="993"/>
          <w:tab w:val="left" w:pos="1276"/>
        </w:tabs>
        <w:ind w:left="0" w:firstLine="709"/>
      </w:pPr>
      <w:r>
        <w:t>Победителем аукциона признается Участник аукциона, который подтвердил цену первоначального предложения или цену предложения, сложившуюся на соответствующем «шаге понижения» или «шаге повышения», при отсутствии предложений других Участников аукциона.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электронного аукциона.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(или единственному участнику)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В случае отказа или уклонения победителя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154DE6" w:rsidRDefault="0001580A">
      <w:pPr>
        <w:numPr>
          <w:ilvl w:val="0"/>
          <w:numId w:val="4"/>
        </w:numPr>
        <w:spacing w:after="0" w:line="240" w:lineRule="auto"/>
        <w:ind w:left="426" w:right="0" w:hanging="426"/>
        <w:contextualSpacing/>
      </w:pPr>
      <w:r>
        <w:t>при отсутствии заявок на участие в аукционе, либо если ни один из Претендентов не признан Участником аукциона;</w:t>
      </w:r>
    </w:p>
    <w:p w:rsidR="00154DE6" w:rsidRDefault="0001580A">
      <w:pPr>
        <w:numPr>
          <w:ilvl w:val="0"/>
          <w:numId w:val="4"/>
        </w:numPr>
        <w:spacing w:after="0" w:line="240" w:lineRule="auto"/>
        <w:ind w:left="426" w:right="0" w:hanging="426"/>
        <w:contextualSpacing/>
      </w:pPr>
      <w:r>
        <w:t>к участию в аукционе допущен только один Претендент;</w:t>
      </w:r>
    </w:p>
    <w:p w:rsidR="00154DE6" w:rsidRDefault="0001580A">
      <w:pPr>
        <w:numPr>
          <w:ilvl w:val="0"/>
          <w:numId w:val="4"/>
        </w:numPr>
        <w:spacing w:after="0" w:line="240" w:lineRule="auto"/>
        <w:ind w:left="426" w:right="0" w:hanging="426"/>
        <w:contextualSpacing/>
      </w:pPr>
      <w:r>
        <w:t>ни один из Участников аукциона не сделал предложения по цене Лота.</w:t>
      </w:r>
    </w:p>
    <w:p w:rsidR="00154DE6" w:rsidRDefault="0001580A">
      <w:pPr>
        <w:ind w:firstLine="709"/>
      </w:pPr>
      <w:r>
        <w:lastRenderedPageBreak/>
        <w:t>В случае признания аукциона несостоявшимся, информация об этом размещается в открытой части электронной торговой площадки после оформления Организатором торгов протокола о признании аукциона несостоявшимся.</w:t>
      </w:r>
    </w:p>
    <w:p w:rsidR="00154DE6" w:rsidRDefault="0001580A">
      <w:pPr>
        <w:ind w:firstLine="709"/>
      </w:pPr>
      <w: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торгов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 .</w:t>
      </w:r>
    </w:p>
    <w:p w:rsidR="00154DE6" w:rsidRDefault="00154DE6">
      <w:pPr>
        <w:ind w:left="-15" w:right="60" w:firstLine="709"/>
        <w:rPr>
          <w:szCs w:val="24"/>
        </w:rPr>
      </w:pP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Телефоны службы технической поддержки Lot-online: 8-800-777-57-57.</w:t>
      </w:r>
    </w:p>
    <w:p w:rsidR="00154DE6" w:rsidRDefault="0001580A">
      <w:pPr>
        <w:spacing w:after="31" w:line="259" w:lineRule="auto"/>
        <w:ind w:left="708" w:right="60" w:firstLine="709"/>
        <w:jc w:val="left"/>
        <w:rPr>
          <w:szCs w:val="24"/>
        </w:rPr>
      </w:pPr>
      <w:r>
        <w:rPr>
          <w:szCs w:val="24"/>
        </w:rPr>
        <w:t xml:space="preserve"> </w:t>
      </w:r>
    </w:p>
    <w:p w:rsidR="00154DE6" w:rsidRDefault="0001580A">
      <w:pPr>
        <w:spacing w:line="268" w:lineRule="auto"/>
        <w:ind w:left="1789" w:right="60" w:firstLine="709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b/>
        </w:rPr>
        <w:tab/>
        <w:t xml:space="preserve"> </w:t>
      </w:r>
      <w:r>
        <w:rPr>
          <w:szCs w:val="24"/>
        </w:rPr>
        <w:t xml:space="preserve">Договор купли-продажи Объекта заключается Победителем электронного аукциона (Покупателем) с Продавцом в течение </w:t>
      </w:r>
      <w:r>
        <w:t xml:space="preserve">5 (пяти) рабочих </w:t>
      </w:r>
      <w:r>
        <w:rPr>
          <w:szCs w:val="24"/>
        </w:rPr>
        <w:t>дней после подведения итогов аукциона в соответствии с примерной формой, размещенной на сайте www.lot-online.ru в разделе «карточка лота».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Для заключения договора купли-продажи Объекта Победитель электронного аукциона (Покупатель) должен связаться с Организатором торгов в срок не </w:t>
      </w:r>
      <w:r w:rsidR="009016D0">
        <w:rPr>
          <w:szCs w:val="24"/>
        </w:rPr>
        <w:t xml:space="preserve">позднее </w:t>
      </w:r>
      <w:r>
        <w:t xml:space="preserve">5 (пяти) рабочих </w:t>
      </w:r>
      <w:r>
        <w:rPr>
          <w:szCs w:val="24"/>
        </w:rPr>
        <w:t xml:space="preserve">дней с даты подведения итогов аукциона, по телефону указанному в настоящем информационном сообщении.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Оплата цены продажи Объекта производится Победителем электронного аукциона (Покупателем) 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При уклонении (отказе) Победителя электронного аукциона (Покупателя) от оплаты покупной цены Объекта в установленный срок задаток ему не возвращается, и он утрачивает право на заключение договора купли-продажи Объекта.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В случае признания торгов несостоявшимися по причине допуска к участию только одного участника, единственный участник аукциона в течение </w:t>
      </w:r>
      <w:r>
        <w:t xml:space="preserve">5 (пяти) рабочих </w:t>
      </w:r>
      <w:r>
        <w:rPr>
          <w:szCs w:val="24"/>
        </w:rPr>
        <w:t xml:space="preserve">дней с даты признания торгов несостоявшимися вправе обратиться к Организатору торгов с заявлением о готовности приобрести Объект на условиях, установленных настоящим информационным сообщением для Победителя торгов.  В этом случае с единственным участником аукциона в течение 5 (пяти) рабочих дней с даты признания торгов несостоявшимися может быть заключен договор купли-продажи по минимальной цене Объекта, установленной в настоящем информационном сообщении. При этом задаток, внесенный единственным участником аукциона, ему не возвращается и засчитывается в счет оплаты цены Объекта. Оплата цены Объекта производится единственным участником аукциона за вычетом ранее внесённого задатка путем безналичного перечисления денежных средств в порядке и сроки, предусмотренные договором купли-продажи Объекта. 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>В случае уклонения (отказа) победителя аукциона от подписания протокола подведения итогов аукциона,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5 (пяти) рабочих дней с даты получения от Организатора торгов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перечисления денежных средств в порядке и сроки, предусмотренные в договоре купли-продажи Объекта.</w:t>
      </w: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lastRenderedPageBreak/>
        <w:t xml:space="preserve">Подача документов для государственной регистрации права собственности Покупателя на Объект производится в соответствии условиями договора купли-продажи, форма которого размещена на сайте www.lot-online.ru в разделе «карточка лота». </w:t>
      </w:r>
    </w:p>
    <w:p w:rsidR="00154DE6" w:rsidRDefault="0001580A">
      <w:pPr>
        <w:ind w:left="-15" w:right="60" w:firstLine="709"/>
        <w:rPr>
          <w:color w:val="auto"/>
        </w:rPr>
      </w:pPr>
      <w:r>
        <w:rPr>
          <w:szCs w:val="24"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</w:t>
      </w:r>
      <w:r>
        <w:t xml:space="preserve">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p w:rsidR="00154DE6" w:rsidRDefault="00154DE6">
      <w:pPr>
        <w:ind w:left="-15" w:right="60" w:firstLine="709"/>
        <w:rPr>
          <w:szCs w:val="24"/>
        </w:rPr>
      </w:pPr>
    </w:p>
    <w:p w:rsidR="00154DE6" w:rsidRDefault="0001580A">
      <w:pPr>
        <w:ind w:left="-15" w:right="60" w:firstLine="709"/>
        <w:rPr>
          <w:szCs w:val="24"/>
        </w:rPr>
      </w:pPr>
      <w:r>
        <w:rPr>
          <w:szCs w:val="24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+7-931-348-11-75; 8-800-777-57-57, доб. 712. </w:t>
      </w:r>
    </w:p>
    <w:p w:rsidR="00154DE6" w:rsidRDefault="0001580A">
      <w:pPr>
        <w:ind w:left="567" w:right="60" w:firstLine="709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154DE6" w:rsidRDefault="00154DE6">
      <w:pPr>
        <w:ind w:left="567" w:right="60" w:firstLine="709"/>
        <w:rPr>
          <w:szCs w:val="24"/>
        </w:rPr>
      </w:pPr>
    </w:p>
    <w:p w:rsidR="00154DE6" w:rsidRDefault="00154DE6">
      <w:pPr>
        <w:spacing w:after="0" w:line="259" w:lineRule="auto"/>
        <w:ind w:left="567" w:right="60" w:firstLine="709"/>
        <w:jc w:val="left"/>
        <w:rPr>
          <w:szCs w:val="24"/>
        </w:rPr>
      </w:pPr>
    </w:p>
    <w:p w:rsidR="00154DE6" w:rsidRDefault="00154DE6">
      <w:pPr>
        <w:spacing w:after="0" w:line="259" w:lineRule="auto"/>
        <w:ind w:left="567" w:right="60" w:firstLine="709"/>
        <w:jc w:val="left"/>
        <w:rPr>
          <w:szCs w:val="24"/>
        </w:rPr>
      </w:pPr>
    </w:p>
    <w:sectPr w:rsidR="00154DE6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NewsGothic_A.Z_P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C1232"/>
    <w:multiLevelType w:val="multilevel"/>
    <w:tmpl w:val="833CFB1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60A433C0"/>
    <w:multiLevelType w:val="multilevel"/>
    <w:tmpl w:val="2BA47E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66393E"/>
    <w:multiLevelType w:val="multilevel"/>
    <w:tmpl w:val="923CAD6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80136D"/>
    <w:multiLevelType w:val="multilevel"/>
    <w:tmpl w:val="CC60F2C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14A040B"/>
    <w:multiLevelType w:val="multilevel"/>
    <w:tmpl w:val="7E0E7D2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6"/>
    <w:rsid w:val="0001580A"/>
    <w:rsid w:val="00154DE6"/>
    <w:rsid w:val="00447764"/>
    <w:rsid w:val="009016D0"/>
    <w:rsid w:val="00A3699E"/>
    <w:rsid w:val="00B2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CC763-4D7D-429C-A00B-C9FDC4AF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basedOn w:val="a0"/>
    <w:uiPriority w:val="99"/>
    <w:unhideWhenUsed/>
    <w:rsid w:val="004779B0"/>
    <w:rPr>
      <w:color w:val="0563C1" w:themeColor="hyperlink"/>
      <w:u w:val="single"/>
    </w:rPr>
  </w:style>
  <w:style w:type="character" w:styleId="ae">
    <w:name w:val="line number"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5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  <w:style w:type="paragraph" w:customStyle="1" w:styleId="af6">
    <w:name w:val="готик текст"/>
    <w:qFormat/>
    <w:rsid w:val="00D71E39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customStyle="1" w:styleId="western">
    <w:name w:val="western"/>
    <w:basedOn w:val="a"/>
    <w:qFormat/>
    <w:rsid w:val="00D55489"/>
    <w:pPr>
      <w:spacing w:beforeAutospacing="1" w:afterAutospacing="1" w:line="240" w:lineRule="auto"/>
      <w:ind w:left="0" w:right="0" w:firstLine="0"/>
      <w:jc w:val="left"/>
    </w:pPr>
    <w:rPr>
      <w:rFonts w:eastAsiaTheme="minorHAnsi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8DDC0-DB00-4BBE-BBB2-B7567AA3A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3827</Words>
  <Characters>21818</Characters>
  <Application>Microsoft Office Word</Application>
  <DocSecurity>0</DocSecurity>
  <Lines>181</Lines>
  <Paragraphs>51</Paragraphs>
  <ScaleCrop>false</ScaleCrop>
  <Company>Hewlett-Packard Company</Company>
  <LinksUpToDate>false</LinksUpToDate>
  <CharactersWithSpaces>25594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Хлебников Владимир Анатольевич</cp:lastModifiedBy>
  <cp:revision>15</cp:revision>
  <dcterms:created xsi:type="dcterms:W3CDTF">2023-09-18T08:59:00Z</dcterms:created>
  <dcterms:modified xsi:type="dcterms:W3CDTF">2023-09-26T06:59:00Z</dcterms:modified>
  <dc:language>ru-RU</dc:language>
</cp:coreProperties>
</file>