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BE00" w14:textId="77777777" w:rsidR="0057291C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4ADE0095" w14:textId="77777777" w:rsidR="0057291C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14:paraId="41C93443" w14:textId="77777777" w:rsidR="0057291C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5EE6C9E7" w14:textId="77777777" w:rsidR="0057291C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56DC7B68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01 ноября 2023 г. с 11:00 </w:t>
      </w:r>
    </w:p>
    <w:p w14:paraId="63773279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6ED84929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7A7B97BC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72791296" w14:textId="4FAD9691" w:rsidR="0057291C" w:rsidRDefault="00000000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>с 1</w:t>
      </w:r>
      <w:r w:rsidR="00FD4B0C">
        <w:rPr>
          <w:shd w:val="clear" w:color="auto" w:fill="FFFFFF"/>
        </w:rPr>
        <w:t>0</w:t>
      </w:r>
      <w:r>
        <w:rPr>
          <w:shd w:val="clear" w:color="auto" w:fill="FFFFFF"/>
        </w:rPr>
        <w:t xml:space="preserve">:00:00 </w:t>
      </w:r>
      <w:r w:rsidR="00FD4B0C">
        <w:rPr>
          <w:shd w:val="clear" w:color="auto" w:fill="FFFFFF"/>
        </w:rPr>
        <w:t>20</w:t>
      </w:r>
      <w:r>
        <w:rPr>
          <w:shd w:val="clear" w:color="auto" w:fill="FFFFFF"/>
        </w:rPr>
        <w:t xml:space="preserve"> сентября 2023 г. </w:t>
      </w:r>
      <w:r>
        <w:t xml:space="preserve">по </w:t>
      </w:r>
      <w:r>
        <w:rPr>
          <w:shd w:val="clear" w:color="auto" w:fill="FFFFFF"/>
        </w:rPr>
        <w:t xml:space="preserve">23 октября 2023 г. до 18:00:00 </w:t>
      </w:r>
    </w:p>
    <w:p w14:paraId="29CAF81C" w14:textId="77777777" w:rsidR="0057291C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6A9D0823" w14:textId="77777777" w:rsidR="0057291C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254E08DF" w14:textId="77777777" w:rsidR="0057291C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t xml:space="preserve">Рассмотрение заявок с </w:t>
      </w:r>
      <w:r>
        <w:rPr>
          <w:shd w:val="clear" w:color="auto" w:fill="FFFFFF"/>
        </w:rPr>
        <w:t xml:space="preserve">10:00:00 24 октября 2023 г. </w:t>
      </w:r>
      <w:r>
        <w:t xml:space="preserve">по </w:t>
      </w:r>
      <w:r>
        <w:rPr>
          <w:shd w:val="clear" w:color="auto" w:fill="FFFFFF"/>
        </w:rPr>
        <w:t xml:space="preserve">31 октября 2023 г. до </w:t>
      </w:r>
      <w:r w:rsidR="00ED7EAD">
        <w:rPr>
          <w:shd w:val="clear" w:color="auto" w:fill="FFFFFF"/>
        </w:rPr>
        <w:t>10</w:t>
      </w:r>
      <w:r>
        <w:rPr>
          <w:shd w:val="clear" w:color="auto" w:fill="FFFFFF"/>
        </w:rPr>
        <w:t xml:space="preserve">:00:00 </w:t>
      </w:r>
    </w:p>
    <w:p w14:paraId="3DB72AE7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>
        <w:rPr>
          <w:b/>
          <w:shd w:val="clear" w:color="auto" w:fill="FFFFFF"/>
        </w:rPr>
        <w:t xml:space="preserve">23 октября 2023 г. 18:00. </w:t>
      </w:r>
    </w:p>
    <w:p w14:paraId="36F5BC3B" w14:textId="77777777" w:rsidR="0057291C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31 октября 2023 г. в 17:00. </w:t>
      </w:r>
    </w:p>
    <w:p w14:paraId="0C42F4E2" w14:textId="77777777" w:rsidR="0057291C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7FB94695" w14:textId="77777777" w:rsidR="0057291C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открытый по составу участников и открытый по форме подачи предложений по цене с применением метода повышения начальной цены </w:t>
      </w:r>
    </w:p>
    <w:p w14:paraId="01D5C316" w14:textId="77777777" w:rsidR="0057291C" w:rsidRDefault="00000000">
      <w:pPr>
        <w:spacing w:after="33" w:line="247" w:lineRule="auto"/>
        <w:ind w:left="430" w:right="60" w:firstLine="0"/>
        <w:jc w:val="center"/>
      </w:pPr>
      <w:r>
        <w:t xml:space="preserve">(«английский аукцион»). </w:t>
      </w:r>
    </w:p>
    <w:p w14:paraId="00A9C756" w14:textId="77777777" w:rsidR="0057291C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0C50E565" w14:textId="77777777" w:rsidR="0057291C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</w:t>
      </w:r>
    </w:p>
    <w:p w14:paraId="167D122E" w14:textId="77777777" w:rsidR="0057291C" w:rsidRDefault="00000000">
      <w:pPr>
        <w:spacing w:after="33" w:line="247" w:lineRule="auto"/>
        <w:ind w:left="298" w:right="60" w:firstLine="0"/>
        <w:jc w:val="center"/>
      </w:pPr>
      <w:r>
        <w:t xml:space="preserve">(При исчислении сроков, указанных в настоящем информационном сообщении, принимается </w:t>
      </w:r>
    </w:p>
    <w:p w14:paraId="572F21CB" w14:textId="77777777" w:rsidR="0057291C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463045CA" w14:textId="77777777" w:rsidR="0057291C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44F228A7" w14:textId="77777777" w:rsidR="0057291C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190E7972" w14:textId="77777777" w:rsidR="0057291C" w:rsidRDefault="00000000">
      <w:pPr>
        <w:ind w:left="0" w:right="0" w:firstLine="567"/>
        <w:rPr>
          <w:b/>
        </w:rPr>
      </w:pPr>
      <w:r>
        <w:rPr>
          <w:b/>
          <w:bCs/>
        </w:rPr>
        <w:t>Право на заключение договора о</w:t>
      </w:r>
      <w:r>
        <w:t xml:space="preserve"> </w:t>
      </w:r>
      <w:r>
        <w:rPr>
          <w:b/>
        </w:rPr>
        <w:t>присвоении и использовании официального наименования на русском и английском языках и официального логотипа объекту</w:t>
      </w:r>
      <w:r>
        <w:rPr>
          <w:b/>
          <w:bCs/>
        </w:rPr>
        <w:t xml:space="preserve"> недвижимости, </w:t>
      </w:r>
      <w:r>
        <w:t>расположенному по адресу: г.Санкт-Петербург, Футбольная аллея, дом 8, литера А, общей площадью 20716.7 кв.м., этажность- 4, кадастровый № 78:07:0003284:2142, наименование: здание, назначение: нежилое.</w:t>
      </w:r>
    </w:p>
    <w:p w14:paraId="5B55B7AB" w14:textId="77777777" w:rsidR="0057291C" w:rsidRDefault="00000000">
      <w:pPr>
        <w:ind w:left="0" w:right="-57" w:firstLine="0"/>
      </w:pPr>
      <w:r>
        <w:tab/>
        <w:t>Здание представляет собой Специализированный баскетбольный комплекс с объектами инженерной инфраструктуры, предназначенный для проведения соревнований по видам спорта любого уровня, в т.ч. международного с трибунами для зрителей вместимостью 7120 мест.</w:t>
      </w:r>
    </w:p>
    <w:p w14:paraId="0274103D" w14:textId="77777777" w:rsidR="0057291C" w:rsidRDefault="00000000">
      <w:pPr>
        <w:ind w:left="0" w:right="-57" w:firstLine="0"/>
      </w:pPr>
      <w:r>
        <w:tab/>
      </w:r>
      <w:r>
        <w:rPr>
          <w:b/>
          <w:bCs/>
        </w:rPr>
        <w:t>Договор заключается сроком на 10 (Десять ) лет.</w:t>
      </w:r>
    </w:p>
    <w:p w14:paraId="399FA3F7" w14:textId="77777777" w:rsidR="0057291C" w:rsidRDefault="0057291C">
      <w:pPr>
        <w:ind w:left="0" w:right="-57" w:firstLine="0"/>
      </w:pPr>
    </w:p>
    <w:p w14:paraId="3C62103A" w14:textId="77777777" w:rsidR="0057291C" w:rsidRDefault="00000000">
      <w:pPr>
        <w:widowControl w:val="0"/>
        <w:ind w:left="0" w:right="0" w:firstLine="567"/>
        <w:rPr>
          <w:b/>
          <w:szCs w:val="24"/>
        </w:rPr>
      </w:pPr>
      <w:r>
        <w:rPr>
          <w:b/>
          <w:szCs w:val="24"/>
        </w:rPr>
        <w:t>Аукцион состоит из следующих этапов:</w:t>
      </w:r>
    </w:p>
    <w:p w14:paraId="19155538" w14:textId="77777777" w:rsidR="0057291C" w:rsidRDefault="00000000">
      <w:pPr>
        <w:widowControl w:val="0"/>
        <w:ind w:left="0" w:right="0" w:firstLine="567"/>
        <w:rPr>
          <w:szCs w:val="24"/>
        </w:rPr>
      </w:pPr>
      <w:r>
        <w:rPr>
          <w:szCs w:val="24"/>
        </w:rPr>
        <w:t>1. Этап экспонирования:</w:t>
      </w:r>
    </w:p>
    <w:p w14:paraId="6272F825" w14:textId="77777777" w:rsidR="0057291C" w:rsidRDefault="00000000">
      <w:pPr>
        <w:widowControl w:val="0"/>
        <w:ind w:left="0" w:right="0" w:firstLine="567"/>
        <w:rPr>
          <w:szCs w:val="24"/>
        </w:rPr>
      </w:pPr>
      <w:r>
        <w:rPr>
          <w:szCs w:val="24"/>
        </w:rPr>
        <w:t xml:space="preserve">1.1. Стадия приема заявок на участие в Аукционе; </w:t>
      </w:r>
    </w:p>
    <w:p w14:paraId="6FA6831F" w14:textId="77777777" w:rsidR="0057291C" w:rsidRDefault="00000000">
      <w:pPr>
        <w:widowControl w:val="0"/>
        <w:ind w:left="0" w:right="0" w:firstLine="567"/>
        <w:rPr>
          <w:szCs w:val="24"/>
        </w:rPr>
      </w:pPr>
      <w:r>
        <w:rPr>
          <w:szCs w:val="24"/>
        </w:rPr>
        <w:t>1.2. Стадия рассмотрения заявок и допуска Претендентов к участию в  Аукционе;</w:t>
      </w:r>
    </w:p>
    <w:p w14:paraId="62013ABD" w14:textId="77777777" w:rsidR="0057291C" w:rsidRDefault="00000000">
      <w:pPr>
        <w:pStyle w:val="af4"/>
        <w:ind w:left="0" w:firstLine="56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2. Этап повышения начальной цены Лота:</w:t>
      </w:r>
    </w:p>
    <w:p w14:paraId="643755E0" w14:textId="77777777" w:rsidR="0057291C" w:rsidRDefault="00000000">
      <w:pPr>
        <w:widowControl w:val="0"/>
        <w:ind w:left="0" w:right="0" w:firstLine="567"/>
        <w:rPr>
          <w:szCs w:val="24"/>
        </w:rPr>
      </w:pPr>
      <w:r>
        <w:rPr>
          <w:szCs w:val="24"/>
        </w:rPr>
        <w:t>2.1. Стадия подачи Участниками ценовых предложений на повышение цены Лота;</w:t>
      </w:r>
    </w:p>
    <w:p w14:paraId="39E65DD3" w14:textId="77777777" w:rsidR="0057291C" w:rsidRDefault="00000000">
      <w:pPr>
        <w:widowControl w:val="0"/>
        <w:ind w:left="0" w:right="0" w:firstLine="567"/>
        <w:rPr>
          <w:szCs w:val="24"/>
        </w:rPr>
      </w:pPr>
      <w:r>
        <w:rPr>
          <w:szCs w:val="24"/>
        </w:rPr>
        <w:t xml:space="preserve">2.2. Стадия подведения итогов Аукциона. </w:t>
      </w:r>
    </w:p>
    <w:p w14:paraId="55AA2D42" w14:textId="77777777" w:rsidR="0057291C" w:rsidRDefault="0057291C">
      <w:pPr>
        <w:ind w:left="0" w:right="-57" w:firstLine="0"/>
      </w:pPr>
    </w:p>
    <w:p w14:paraId="7C97335C" w14:textId="77777777" w:rsidR="0057291C" w:rsidRPr="00ED7EAD" w:rsidRDefault="00000000">
      <w:pPr>
        <w:pStyle w:val="af4"/>
        <w:ind w:left="0" w:right="60"/>
        <w:jc w:val="center"/>
        <w:rPr>
          <w:b/>
          <w:sz w:val="22"/>
          <w:lang w:val="ru-RU"/>
        </w:rPr>
      </w:pPr>
      <w:r w:rsidRPr="00ED7EAD">
        <w:rPr>
          <w:b/>
          <w:szCs w:val="24"/>
          <w:lang w:val="ru-RU"/>
        </w:rPr>
        <w:t xml:space="preserve">Начальная цена Лота устанавливается в размере 390 000 000 (триста девяносто миллионов) рублей, с учетом НДС </w:t>
      </w:r>
    </w:p>
    <w:p w14:paraId="4F9A5053" w14:textId="77777777" w:rsidR="0057291C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30 000 000 (тридцать миллионов) рублей.</w:t>
      </w:r>
    </w:p>
    <w:p w14:paraId="6E085C63" w14:textId="77777777" w:rsidR="0057291C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5 000 000 (пять миллионов) рублей.</w:t>
      </w:r>
    </w:p>
    <w:p w14:paraId="51CD32CE" w14:textId="77777777" w:rsidR="0057291C" w:rsidRDefault="0057291C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4822F7F4" w14:textId="77777777" w:rsidR="0057291C" w:rsidRDefault="0057291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008F33CC" w14:textId="77777777" w:rsidR="0057291C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10C2B8A8" w14:textId="77777777" w:rsidR="0057291C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1932CA92" w14:textId="77777777" w:rsidR="0057291C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4C91F13B" w14:textId="77777777" w:rsidR="0057291C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15E050BF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986652F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 и </w:t>
      </w:r>
      <w:r>
        <w:rPr>
          <w:szCs w:val="24"/>
          <w:shd w:val="clear" w:color="auto" w:fill="FFFFFF"/>
        </w:rPr>
        <w:t>получившие допуск Проекта официального наименования на русском и английском языках и официального логотипа объекта недвижимости, указанного в настоящем информационном сообщении к участию в аукционе.</w:t>
      </w:r>
    </w:p>
    <w:p w14:paraId="13E4A5F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45BF2801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516E8834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86C0491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2F7E1B5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7A9A849D" w14:textId="77777777" w:rsidR="0057291C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14DE6D28" w14:textId="77777777" w:rsidR="0057291C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40E5426" w14:textId="77777777" w:rsidR="0057291C" w:rsidRDefault="00000000">
      <w:pPr>
        <w:ind w:left="0" w:right="60" w:firstLine="0"/>
        <w:rPr>
          <w:b/>
          <w:bCs/>
        </w:rPr>
      </w:pPr>
      <w:r>
        <w:rPr>
          <w:b/>
          <w:bCs/>
          <w:szCs w:val="24"/>
        </w:rPr>
        <w:t xml:space="preserve">1. Заявка на участие в аукционе, проводимом в электронной форме. </w:t>
      </w:r>
    </w:p>
    <w:p w14:paraId="24BF0D9F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07A621B" w14:textId="77777777" w:rsidR="0057291C" w:rsidRDefault="00000000">
      <w:pPr>
        <w:ind w:left="0" w:right="60" w:firstLine="0"/>
        <w:rPr>
          <w:b/>
          <w:bCs/>
        </w:rPr>
      </w:pPr>
      <w:r>
        <w:rPr>
          <w:b/>
          <w:bCs/>
          <w:szCs w:val="24"/>
        </w:rPr>
        <w:t xml:space="preserve">2. Одновременно к заявке претенденты прилагают подписанные электронной подписью документы: </w:t>
      </w:r>
    </w:p>
    <w:p w14:paraId="02127B61" w14:textId="77777777" w:rsidR="0057291C" w:rsidRDefault="00000000">
      <w:pPr>
        <w:ind w:left="0" w:right="60" w:firstLine="0"/>
        <w:rPr>
          <w:szCs w:val="24"/>
        </w:rPr>
      </w:pPr>
      <w:r>
        <w:rPr>
          <w:szCs w:val="24"/>
        </w:rPr>
        <w:t xml:space="preserve">2.1. Физические лица – копии всех листов документа, удостоверяющего личность;  </w:t>
      </w:r>
    </w:p>
    <w:p w14:paraId="1A13FC5A" w14:textId="77777777" w:rsidR="0057291C" w:rsidRDefault="00000000">
      <w:pPr>
        <w:ind w:left="0" w:right="60" w:firstLine="0"/>
        <w:rPr>
          <w:szCs w:val="24"/>
        </w:rPr>
      </w:pPr>
      <w:r>
        <w:rPr>
          <w:szCs w:val="24"/>
        </w:rPr>
        <w:t xml:space="preserve">2.2. Юридические лица: </w:t>
      </w:r>
    </w:p>
    <w:p w14:paraId="0BC4C073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617A54A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242CD37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66BA2073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0D7BC4E8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603DA5B0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380A2DA0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7985210C" w14:textId="77777777" w:rsidR="0057291C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0351C5F8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73247144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581A240E" w14:textId="77777777" w:rsidR="0057291C" w:rsidRDefault="00000000">
      <w:pPr>
        <w:numPr>
          <w:ilvl w:val="0"/>
          <w:numId w:val="1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7DE622A5" w14:textId="77777777" w:rsidR="0057291C" w:rsidRDefault="0057291C">
      <w:pPr>
        <w:ind w:left="0" w:right="57" w:firstLine="0"/>
        <w:rPr>
          <w:szCs w:val="24"/>
        </w:rPr>
      </w:pPr>
    </w:p>
    <w:p w14:paraId="00CC13EC" w14:textId="77777777" w:rsidR="0057291C" w:rsidRDefault="00000000">
      <w:pPr>
        <w:ind w:left="397" w:right="57" w:firstLine="0"/>
        <w:rPr>
          <w:szCs w:val="24"/>
        </w:rPr>
      </w:pPr>
      <w:r>
        <w:rPr>
          <w:b/>
          <w:bCs/>
        </w:rPr>
        <w:t>3</w:t>
      </w:r>
      <w:r>
        <w:t xml:space="preserve">. </w:t>
      </w:r>
      <w:r>
        <w:rPr>
          <w:b/>
          <w:bCs/>
        </w:rPr>
        <w:t xml:space="preserve">Проект </w:t>
      </w:r>
      <w:r>
        <w:t>официального наименования на русском и английском языках и официального логотипа объекта недвижимости, указанного в настоящем информационном сообщении.</w:t>
      </w:r>
    </w:p>
    <w:p w14:paraId="30250181" w14:textId="77777777" w:rsidR="0057291C" w:rsidRDefault="0057291C">
      <w:pPr>
        <w:ind w:left="964" w:right="57" w:firstLine="0"/>
        <w:rPr>
          <w:szCs w:val="24"/>
        </w:rPr>
      </w:pPr>
    </w:p>
    <w:p w14:paraId="16B77142" w14:textId="77777777" w:rsidR="0057291C" w:rsidRDefault="00000000">
      <w:pPr>
        <w:ind w:left="397" w:right="57" w:firstLine="0"/>
        <w:rPr>
          <w:szCs w:val="24"/>
        </w:rPr>
      </w:pPr>
      <w:r>
        <w:rPr>
          <w:b/>
          <w:bCs/>
        </w:rPr>
        <w:t xml:space="preserve">4. Заверения </w:t>
      </w:r>
      <w:r>
        <w:rPr>
          <w:b/>
          <w:bCs/>
          <w:szCs w:val="24"/>
        </w:rPr>
        <w:t>об обстоятельствах.</w:t>
      </w:r>
    </w:p>
    <w:p w14:paraId="1680A338" w14:textId="77777777" w:rsidR="0057291C" w:rsidRDefault="0057291C">
      <w:pPr>
        <w:ind w:left="397" w:right="57" w:firstLine="0"/>
        <w:rPr>
          <w:szCs w:val="24"/>
        </w:rPr>
      </w:pPr>
    </w:p>
    <w:p w14:paraId="600259F2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5417CC1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4C5BE68F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CA8CBBF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29D4962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7151D21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00B3D74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A414309" w14:textId="77777777" w:rsidR="0057291C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14:paraId="64B59D70" w14:textId="77777777" w:rsidR="0057291C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2665C47B" w14:textId="77777777" w:rsidR="0057291C" w:rsidRDefault="0057291C">
      <w:pPr>
        <w:ind w:left="0" w:right="60" w:firstLine="0"/>
        <w:rPr>
          <w:szCs w:val="24"/>
        </w:rPr>
      </w:pPr>
    </w:p>
    <w:p w14:paraId="292F60A7" w14:textId="77777777" w:rsidR="0057291C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23 октября 2023 г. до 18:00.</w:t>
      </w:r>
      <w:r>
        <w:rPr>
          <w:szCs w:val="24"/>
        </w:rPr>
        <w:t xml:space="preserve"> </w:t>
      </w:r>
    </w:p>
    <w:p w14:paraId="199BA277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2B460C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5CF0CEC9" w14:textId="77777777" w:rsidR="0057291C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D39ECD6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аукциона/единственного участника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торгов/единственным участником засчитывается в сумму платежа по Договору, заключаемому по итогам торгов. </w:t>
      </w:r>
    </w:p>
    <w:p w14:paraId="523F82DE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698C502B" w14:textId="77777777" w:rsidR="0057291C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46EC7370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78156627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7FCD788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69E575D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2E789FC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7A5553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0CC25867" w14:textId="77777777" w:rsidR="0057291C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16C616DA" w14:textId="77777777" w:rsidR="0057291C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8675BD9" w14:textId="77777777" w:rsidR="0057291C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03B6594" w14:textId="77777777" w:rsidR="0057291C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41B4BF20" w14:textId="77777777" w:rsidR="0057291C" w:rsidRDefault="00000000">
      <w:pPr>
        <w:numPr>
          <w:ilvl w:val="0"/>
          <w:numId w:val="2"/>
        </w:numPr>
        <w:ind w:left="420" w:right="60" w:firstLine="710"/>
        <w:rPr>
          <w:shd w:val="clear" w:color="auto" w:fill="FFFFFF"/>
        </w:rPr>
      </w:pPr>
      <w:r>
        <w:rPr>
          <w:shd w:val="clear" w:color="auto" w:fill="FFFFFF"/>
        </w:rPr>
        <w:t>проект Претендента не получил допуск к участию в аукционе;</w:t>
      </w:r>
    </w:p>
    <w:p w14:paraId="4E14F8BB" w14:textId="77777777" w:rsidR="0057291C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96EA10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99E3044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24AE9358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8576D5C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2D0B4CD2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58EEB6F" w14:textId="77777777" w:rsidR="0057291C" w:rsidRDefault="0057291C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76EABE50" w14:textId="77777777" w:rsidR="0057291C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2693FDB9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16796306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9D8953A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14E1A6D1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2FC9641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C126B40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49A9515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7FA331D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32BB721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5C1417A5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09DBFF7E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7E5437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115AED87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685702B9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6D10534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6572C4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794B3C4B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654FD89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158F4704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</w:t>
      </w:r>
      <w:r>
        <w:rPr>
          <w:szCs w:val="24"/>
          <w:shd w:val="clear" w:color="auto" w:fill="FFFFFF"/>
        </w:rPr>
        <w:t>цену, предложенную победителем, и удостоверяющего право победителя на заключение</w:t>
      </w:r>
      <w:r>
        <w:rPr>
          <w:b/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договора о присвоении и использовании официального наименования на русском и английском языках и официального логотипа объекту недвижимости.</w:t>
      </w:r>
    </w:p>
    <w:p w14:paraId="34A41A8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После подписания протокола о результатах электронного аукциона победителю электронного аукциона/единственному участнику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69B729C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 победителя</w:t>
      </w:r>
      <w:r>
        <w:rPr>
          <w:rStyle w:val="FootnoteCharacters"/>
          <w:szCs w:val="24"/>
        </w:rPr>
        <w:t xml:space="preserve"> </w:t>
      </w:r>
      <w:r>
        <w:rPr>
          <w:szCs w:val="24"/>
        </w:rPr>
        <w:t>аукциона/ единственного участника от подписания договора 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48886EA" w14:textId="77777777" w:rsidR="0057291C" w:rsidRDefault="0057291C">
      <w:pPr>
        <w:ind w:left="-15" w:right="60" w:firstLine="0"/>
        <w:rPr>
          <w:szCs w:val="24"/>
        </w:rPr>
      </w:pPr>
    </w:p>
    <w:p w14:paraId="64AC9A58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признается несостоявшимся в следующих случаях:</w:t>
      </w:r>
    </w:p>
    <w:p w14:paraId="4CAA0BEB" w14:textId="77777777" w:rsidR="0057291C" w:rsidRPr="00ED7EAD" w:rsidRDefault="00000000">
      <w:pPr>
        <w:pStyle w:val="af4"/>
        <w:numPr>
          <w:ilvl w:val="0"/>
          <w:numId w:val="3"/>
        </w:numPr>
        <w:ind w:right="60"/>
        <w:rPr>
          <w:szCs w:val="24"/>
          <w:lang w:val="ru-RU"/>
        </w:rPr>
      </w:pPr>
      <w:r w:rsidRPr="00ED7EAD">
        <w:rPr>
          <w:szCs w:val="24"/>
          <w:lang w:val="ru-RU"/>
        </w:rPr>
        <w:t>при отсутствии заявок на участие в аукционе, либо ни один из Претендентов не признан участником аукциона;</w:t>
      </w:r>
    </w:p>
    <w:p w14:paraId="32980A11" w14:textId="77777777" w:rsidR="0057291C" w:rsidRPr="00ED7EAD" w:rsidRDefault="00000000">
      <w:pPr>
        <w:pStyle w:val="af4"/>
        <w:numPr>
          <w:ilvl w:val="0"/>
          <w:numId w:val="3"/>
        </w:numPr>
        <w:ind w:right="60"/>
        <w:rPr>
          <w:szCs w:val="24"/>
          <w:lang w:val="ru-RU"/>
        </w:rPr>
      </w:pPr>
      <w:r w:rsidRPr="00ED7EAD">
        <w:rPr>
          <w:szCs w:val="24"/>
          <w:lang w:val="ru-RU"/>
        </w:rPr>
        <w:t>к участию в аукционе допущен только один Претендент;</w:t>
      </w:r>
    </w:p>
    <w:p w14:paraId="0DC703E6" w14:textId="77777777" w:rsidR="0057291C" w:rsidRPr="00ED7EAD" w:rsidRDefault="00000000">
      <w:pPr>
        <w:pStyle w:val="af4"/>
        <w:numPr>
          <w:ilvl w:val="0"/>
          <w:numId w:val="3"/>
        </w:numPr>
        <w:ind w:right="60"/>
        <w:rPr>
          <w:szCs w:val="24"/>
          <w:lang w:val="ru-RU"/>
        </w:rPr>
      </w:pPr>
      <w:r w:rsidRPr="00ED7EAD">
        <w:rPr>
          <w:szCs w:val="24"/>
          <w:lang w:val="ru-RU"/>
        </w:rPr>
        <w:t>ни один из участников аукциона не сделал предложения по начальной цене Лота.</w:t>
      </w:r>
    </w:p>
    <w:p w14:paraId="26ED3A3D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75E00C06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2F3A4887" w14:textId="77777777" w:rsidR="0057291C" w:rsidRDefault="0057291C">
      <w:pPr>
        <w:ind w:left="-15" w:right="60" w:firstLine="0"/>
        <w:rPr>
          <w:szCs w:val="24"/>
        </w:rPr>
      </w:pPr>
    </w:p>
    <w:p w14:paraId="69FD30BE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>Телефоны службы технической поддержки Lot-online: 8-800-777-57-57, доб.713.</w:t>
      </w:r>
    </w:p>
    <w:p w14:paraId="3143D0BA" w14:textId="77777777" w:rsidR="0057291C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11AB3209" w14:textId="77777777" w:rsidR="0057291C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6FAB3B2A" w14:textId="77777777" w:rsidR="0057291C" w:rsidRDefault="00000000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 xml:space="preserve">Договор </w:t>
      </w:r>
      <w:r>
        <w:rPr>
          <w:b/>
          <w:bCs/>
          <w:szCs w:val="24"/>
          <w:shd w:val="clear" w:color="auto" w:fill="FFFFFF"/>
        </w:rPr>
        <w:t>о</w:t>
      </w:r>
      <w:r>
        <w:rPr>
          <w:b/>
          <w:szCs w:val="24"/>
          <w:shd w:val="clear" w:color="auto" w:fill="FFFFFF"/>
        </w:rPr>
        <w:t xml:space="preserve"> присвоении и использовании официального наименования на русском и английском языках и официального логотипа объекту</w:t>
      </w:r>
      <w:r>
        <w:rPr>
          <w:b/>
          <w:bCs/>
          <w:szCs w:val="24"/>
          <w:shd w:val="clear" w:color="auto" w:fill="FFFFFF"/>
        </w:rPr>
        <w:t xml:space="preserve"> недвижимости, </w:t>
      </w:r>
      <w:r>
        <w:rPr>
          <w:b/>
          <w:szCs w:val="24"/>
          <w:shd w:val="clear" w:color="auto" w:fill="FFFFFF"/>
        </w:rPr>
        <w:t>расположенному по адресу: г.Санкт-Петербург, Футбольная аллея, дом 8, литера А, (далее- Договор)  сроком на 10 (Десять) лет заключается с Победителем электронного аукциона/ единственным участником в течение 5 (Пяти) рабочих дней после подведения итогов аукциона (торгов).</w:t>
      </w:r>
    </w:p>
    <w:p w14:paraId="1709A76E" w14:textId="77777777" w:rsidR="0057291C" w:rsidRDefault="00000000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производится Победителем электронного аукциона/ единственным участником за вычетом ранее внесённого задатка в соответствии с условиями Договора.</w:t>
      </w:r>
    </w:p>
    <w:p w14:paraId="6868F376" w14:textId="77777777" w:rsidR="0057291C" w:rsidRDefault="00000000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Победителя электронного аукциона/ единственного участника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Договора, оплаты  в установленный срок, задаток ему не возвращается. </w:t>
      </w:r>
    </w:p>
    <w:p w14:paraId="1D50E12B" w14:textId="77777777" w:rsidR="0057291C" w:rsidRDefault="00000000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Договора  по результатам торгов в установленный срок, от оплаты, участник аукциона, сделавший предпоследнее предложение по цене Лота в ходе торгов, вправе заключить Договор в течение 5 (пяти) рабочих дней с даты получения от Организатора торгов уведомления с предложением заключить Договор.  При этом оплата цены Лота производится участником аукциона, сделавшим предпоследнее предложение по цене Лота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</w:t>
      </w:r>
      <w:r>
        <w:rPr>
          <w:szCs w:val="24"/>
          <w:shd w:val="clear" w:color="auto" w:fill="FFFFFF"/>
        </w:rPr>
        <w:t>.</w:t>
      </w:r>
    </w:p>
    <w:p w14:paraId="42DAE64B" w14:textId="77777777" w:rsidR="0057291C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 xml:space="preserve">ежат заключению с учетом положений Указа Президента РФ №81 </w:t>
      </w:r>
      <w:r>
        <w:rPr>
          <w:rFonts w:eastAsia="Courier New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Участник торгов.</w:t>
      </w:r>
    </w:p>
    <w:p w14:paraId="62C1A383" w14:textId="77777777" w:rsidR="0057291C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вопросам ознакомления с документацией по Лоту, заключения Договора по итогам торгов обращаться по телефонам Организатора торгов: +7 921 097 68 97, 8-800-777-57-57, доб.220. </w:t>
      </w:r>
    </w:p>
    <w:p w14:paraId="39AAB161" w14:textId="77777777" w:rsidR="0057291C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14:paraId="6463B971" w14:textId="77777777" w:rsidR="0057291C" w:rsidRDefault="0057291C">
      <w:pPr>
        <w:ind w:left="567" w:right="60" w:firstLine="0"/>
        <w:rPr>
          <w:szCs w:val="24"/>
        </w:rPr>
      </w:pPr>
    </w:p>
    <w:p w14:paraId="60CE10C5" w14:textId="77777777" w:rsidR="0057291C" w:rsidRDefault="0057291C">
      <w:pPr>
        <w:ind w:left="567" w:right="60" w:firstLine="0"/>
        <w:rPr>
          <w:szCs w:val="24"/>
        </w:rPr>
      </w:pPr>
    </w:p>
    <w:p w14:paraId="5C6644E9" w14:textId="77777777" w:rsidR="0057291C" w:rsidRDefault="00000000">
      <w:pPr>
        <w:ind w:left="567" w:right="60" w:firstLine="0"/>
        <w:rPr>
          <w:szCs w:val="24"/>
        </w:rPr>
      </w:pPr>
      <w:r>
        <w:t>Приложения:</w:t>
      </w:r>
    </w:p>
    <w:p w14:paraId="5A6E7556" w14:textId="77777777" w:rsidR="0057291C" w:rsidRDefault="00000000">
      <w:pPr>
        <w:ind w:left="567" w:right="60" w:firstLine="0"/>
        <w:rPr>
          <w:szCs w:val="24"/>
        </w:rPr>
      </w:pPr>
      <w:r>
        <w:t>- Заверение об обстоятельствах</w:t>
      </w:r>
    </w:p>
    <w:p w14:paraId="5A984426" w14:textId="77777777" w:rsidR="0057291C" w:rsidRDefault="00000000">
      <w:pPr>
        <w:ind w:left="567" w:right="60" w:firstLine="0"/>
        <w:rPr>
          <w:szCs w:val="24"/>
        </w:rPr>
      </w:pPr>
      <w:r>
        <w:t>- Договор</w:t>
      </w:r>
    </w:p>
    <w:p w14:paraId="1E7B52D4" w14:textId="77777777" w:rsidR="0057291C" w:rsidRDefault="0057291C">
      <w:pPr>
        <w:ind w:left="567" w:right="60" w:firstLine="0"/>
        <w:rPr>
          <w:szCs w:val="24"/>
        </w:rPr>
      </w:pPr>
    </w:p>
    <w:p w14:paraId="7C254D81" w14:textId="77777777" w:rsidR="0057291C" w:rsidRDefault="0057291C">
      <w:pPr>
        <w:ind w:left="567" w:right="60" w:firstLine="0"/>
        <w:rPr>
          <w:szCs w:val="24"/>
        </w:rPr>
      </w:pPr>
    </w:p>
    <w:p w14:paraId="3E1B3A6F" w14:textId="77777777" w:rsidR="0057291C" w:rsidRDefault="0057291C">
      <w:pPr>
        <w:ind w:left="567" w:right="60" w:firstLine="0"/>
        <w:rPr>
          <w:szCs w:val="24"/>
        </w:rPr>
      </w:pPr>
    </w:p>
    <w:p w14:paraId="359D95CF" w14:textId="77777777" w:rsidR="0057291C" w:rsidRDefault="00000000">
      <w:pPr>
        <w:pStyle w:val="af4"/>
        <w:spacing w:after="11"/>
        <w:ind w:left="927" w:right="6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sectPr w:rsidR="0057291C">
      <w:pgSz w:w="11906" w:h="16838"/>
      <w:pgMar w:top="751" w:right="507" w:bottom="957" w:left="94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5A2"/>
    <w:multiLevelType w:val="multilevel"/>
    <w:tmpl w:val="C0065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15E51"/>
    <w:multiLevelType w:val="multilevel"/>
    <w:tmpl w:val="1E006ED6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80983"/>
    <w:multiLevelType w:val="multilevel"/>
    <w:tmpl w:val="103C1CA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5F875EE"/>
    <w:multiLevelType w:val="multilevel"/>
    <w:tmpl w:val="019C0E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99764000">
    <w:abstractNumId w:val="2"/>
  </w:num>
  <w:num w:numId="2" w16cid:durableId="1992169855">
    <w:abstractNumId w:val="3"/>
  </w:num>
  <w:num w:numId="3" w16cid:durableId="1525633748">
    <w:abstractNumId w:val="1"/>
  </w:num>
  <w:num w:numId="4" w16cid:durableId="57432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1C"/>
    <w:rsid w:val="0057291C"/>
    <w:rsid w:val="00ED7EAD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EB3"/>
  <w15:docId w15:val="{9FD8672F-AF9B-414B-B019-3B18B78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qFormat/>
    <w:pPr>
      <w:spacing w:after="0"/>
      <w:ind w:left="720" w:right="0" w:firstLine="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3613</Words>
  <Characters>20597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Гончарова Дарья Николаевна</cp:lastModifiedBy>
  <cp:revision>10</cp:revision>
  <cp:lastPrinted>2023-09-19T15:13:00Z</cp:lastPrinted>
  <dcterms:created xsi:type="dcterms:W3CDTF">2023-06-13T09:37:00Z</dcterms:created>
  <dcterms:modified xsi:type="dcterms:W3CDTF">2023-09-20T06:28:00Z</dcterms:modified>
  <dc:language>ru-RU</dc:language>
</cp:coreProperties>
</file>