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FAF695E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056BE" w:rsidRPr="00B056B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B056BE" w:rsidRPr="00B056BE">
        <w:rPr>
          <w:rFonts w:ascii="Times New Roman" w:hAnsi="Times New Roman" w:cs="Times New Roman"/>
          <w:color w:val="000000"/>
          <w:sz w:val="24"/>
          <w:szCs w:val="24"/>
        </w:rPr>
        <w:t>Кемсоцинбанк</w:t>
      </w:r>
      <w:proofErr w:type="spellEnd"/>
      <w:r w:rsidR="00B056BE" w:rsidRPr="00B056BE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2D44916" w14:textId="672A174C" w:rsidR="00B056BE" w:rsidRDefault="00B056BE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B056BE">
        <w:rPr>
          <w:rFonts w:ascii="Times New Roman CYR" w:hAnsi="Times New Roman CYR" w:cs="Times New Roman CYR"/>
          <w:color w:val="000000"/>
        </w:rPr>
        <w:t>Гараж (степень готовности 93%) - 249,6 кв. м, адрес: Кемеровская обл., г. Березовский, в районе Березовского пассажирского автотранспортного предприятия, кадастровый номер 42:22:0000000:244, земельный участок находится в муниципальной собственности, договор аренды не заключен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056BE">
        <w:rPr>
          <w:rFonts w:ascii="Times New Roman CYR" w:hAnsi="Times New Roman CYR" w:cs="Times New Roman CYR"/>
          <w:color w:val="000000"/>
        </w:rPr>
        <w:t>2 040 000,00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08A89069" w14:textId="2E37204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056BE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2FE61B4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B056BE">
        <w:rPr>
          <w:rFonts w:ascii="Times New Roman CYR" w:hAnsi="Times New Roman CYR" w:cs="Times New Roman CYR"/>
          <w:color w:val="000000"/>
        </w:rPr>
        <w:t>аукциона – 5 (</w:t>
      </w:r>
      <w:r w:rsidR="00B056BE">
        <w:rPr>
          <w:rFonts w:ascii="Times New Roman CYR" w:hAnsi="Times New Roman CYR" w:cs="Times New Roman CYR"/>
          <w:color w:val="000000"/>
        </w:rPr>
        <w:t>П</w:t>
      </w:r>
      <w:r w:rsidRPr="00B056BE">
        <w:rPr>
          <w:rFonts w:ascii="Times New Roman CYR" w:hAnsi="Times New Roman CYR" w:cs="Times New Roman CYR"/>
          <w:color w:val="000000"/>
        </w:rPr>
        <w:t>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4E66363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056BE" w:rsidRPr="00B056BE">
        <w:rPr>
          <w:rFonts w:ascii="Times New Roman CYR" w:hAnsi="Times New Roman CYR" w:cs="Times New Roman CYR"/>
          <w:b/>
          <w:bCs/>
          <w:color w:val="000000"/>
        </w:rPr>
        <w:t>07 ноября</w:t>
      </w:r>
      <w:r w:rsidR="00B056BE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B98902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056BE" w:rsidRPr="00B056BE">
        <w:rPr>
          <w:b/>
          <w:bCs/>
          <w:color w:val="000000"/>
        </w:rPr>
        <w:t>07 ноября</w:t>
      </w:r>
      <w:r w:rsidR="00B056B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056BE" w:rsidRPr="00B056BE">
        <w:rPr>
          <w:b/>
          <w:bCs/>
          <w:color w:val="000000"/>
        </w:rPr>
        <w:t>20 декабря</w:t>
      </w:r>
      <w:r w:rsidR="00B056B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B056BE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B056BE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3E0DF2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056BE" w:rsidRPr="00B056BE">
        <w:rPr>
          <w:b/>
          <w:bCs/>
          <w:color w:val="000000"/>
        </w:rPr>
        <w:t xml:space="preserve">26 сентября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056BE" w:rsidRPr="00B056BE">
        <w:rPr>
          <w:b/>
          <w:bCs/>
          <w:color w:val="000000"/>
        </w:rPr>
        <w:t>10 ноября</w:t>
      </w:r>
      <w:r w:rsidR="00B056B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B056BE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7E2FF21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>с</w:t>
      </w:r>
      <w:r w:rsidR="00B056BE">
        <w:rPr>
          <w:b/>
          <w:bCs/>
          <w:color w:val="000000"/>
        </w:rPr>
        <w:t xml:space="preserve"> 25 декабря </w:t>
      </w:r>
      <w:r w:rsidRPr="005246E8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</w:t>
      </w:r>
      <w:r w:rsidR="00B056BE">
        <w:rPr>
          <w:b/>
          <w:bCs/>
          <w:color w:val="000000"/>
        </w:rPr>
        <w:t xml:space="preserve"> 07 февраля </w:t>
      </w:r>
      <w:r w:rsidRPr="005246E8">
        <w:rPr>
          <w:b/>
          <w:bCs/>
          <w:color w:val="000000"/>
        </w:rPr>
        <w:t>202</w:t>
      </w:r>
      <w:r w:rsidR="00AE0503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3B0E72E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056BE" w:rsidRPr="00B0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декабря</w:t>
      </w:r>
      <w:r w:rsid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B0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окончания соответствующего периода понижения цены продажи лот</w:t>
      </w:r>
      <w:r w:rsidR="00B056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45BAD188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B056BE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056BE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6432A765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B056BE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B056BE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714431AC" w14:textId="77777777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25 декабря 2023 г. по 05 января 2024 г. - в размере начальной цены продажи лота;</w:t>
      </w:r>
    </w:p>
    <w:p w14:paraId="60327BC8" w14:textId="7184BF6C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06 января 2024 г. по 08 января 2024 г. - в размере 91,42% от начальной цены продажи лота;</w:t>
      </w:r>
    </w:p>
    <w:p w14:paraId="0BC3A1DE" w14:textId="7F0A295B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09 января 2024 г. по 11 января 2024 г. - в размере 82,84% от начальной цены продажи лота;</w:t>
      </w:r>
    </w:p>
    <w:p w14:paraId="6B257EF0" w14:textId="45A9B8C3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12 января 2024 г. по 14 января 2024 г. - в размере 74,26% от начальной цены продажи лота;</w:t>
      </w:r>
    </w:p>
    <w:p w14:paraId="1883AD5C" w14:textId="76BADA7B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15 января 2024 г. по 17 января 2024 г. - в размере 65,68% от начальной цены продажи лота;</w:t>
      </w:r>
    </w:p>
    <w:p w14:paraId="0E9E52C1" w14:textId="709241D9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18 января 2024 г. по 20 января 2024 г. - в размере 57,10% от начальной цены продажи лота;</w:t>
      </w:r>
    </w:p>
    <w:p w14:paraId="6AD96FA8" w14:textId="6C98DFC6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21 января 2024 г. по 23 января 2024 г. - в размере 48,52% от начальной цены продажи лота;</w:t>
      </w:r>
    </w:p>
    <w:p w14:paraId="329D6D0E" w14:textId="174B5C40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24 января 2024 г. по 26 января 2024 г. - в размере 39,94% от начальной цены продажи лота;</w:t>
      </w:r>
    </w:p>
    <w:p w14:paraId="5C6D70A6" w14:textId="21FCACF5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27 января 2024 г. по 29 января 2024 г. - в размере 31,36% от начальной цены продажи лота;</w:t>
      </w:r>
    </w:p>
    <w:p w14:paraId="6D8783D7" w14:textId="1EDB53A4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30 января 2024 г. по 01 февраля 2024 г. - в размере 22,78% от начальной цены продажи лота;</w:t>
      </w:r>
    </w:p>
    <w:p w14:paraId="02D9D2C2" w14:textId="17E60F7D" w:rsidR="00B056BE" w:rsidRPr="00B056BE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02 февраля 2024 г. по 04 февраля 2024 г. - в размере 14,20% от начальной цены продажи лота;</w:t>
      </w:r>
    </w:p>
    <w:p w14:paraId="4842015E" w14:textId="1ACFF83A" w:rsidR="00B056BE" w:rsidRPr="00811556" w:rsidRDefault="00B056BE" w:rsidP="00B056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56BE">
        <w:rPr>
          <w:color w:val="000000"/>
        </w:rPr>
        <w:t>с 05 февраля 2024 г. по 07 февраля 2024 г. - в размере 5,62%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B056B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B056BE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6630A858" w14:textId="77777777" w:rsidR="00B368B1" w:rsidRPr="00B056B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6B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B056B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6BE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</w:t>
      </w:r>
      <w:r w:rsidRPr="00B056BE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B056B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6B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B056B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6B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6BE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B056B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</w:t>
      </w:r>
      <w:r w:rsidRPr="00B056BE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B056B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6B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B056B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6B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2E97C10" w:rsidR="00B368B1" w:rsidRPr="00B056B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6B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05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056BE" w:rsidRPr="00B05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15:00 часов по адресу: 650055, г. Кемерово, пр. Ленина, д. 33, корп. 2, оф. 312, тел. 8(800)505-80-32, а также у ОТ: novosibirsk@auction-house.ru Лепихин Алексей,  тел. 8 (913) 773-13-42, Крапивенцева Нина 8(383)319-41-41 (мск+4 час).</w:t>
      </w:r>
      <w:r w:rsidRPr="00B056BE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6B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E0503"/>
    <w:rsid w:val="00B056BE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2171</Words>
  <Characters>13673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cp:lastPrinted>2023-07-06T09:26:00Z</cp:lastPrinted>
  <dcterms:created xsi:type="dcterms:W3CDTF">2023-09-18T09:58:00Z</dcterms:created>
  <dcterms:modified xsi:type="dcterms:W3CDTF">2023-09-18T15:02:00Z</dcterms:modified>
</cp:coreProperties>
</file>