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0B7540"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00741C6C" w:rsidRPr="00243578">
        <w:rPr>
          <w:rFonts w:ascii="Times New Roman" w:eastAsia="Times New Roman" w:hAnsi="Times New Roman" w:cs="Times New Roman"/>
          <w:sz w:val="24"/>
          <w:szCs w:val="24"/>
        </w:rPr>
        <w:t>»</w:t>
      </w:r>
      <w:r w:rsidR="00741C6C">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sidR="00741C6C">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00741C6C"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с другой ст</w:t>
      </w:r>
      <w:bookmarkStart w:id="0" w:name="_GoBack"/>
      <w:bookmarkEnd w:id="0"/>
      <w:r w:rsidR="00741C6C" w:rsidRPr="00243578">
        <w:rPr>
          <w:rFonts w:ascii="Times New Roman" w:eastAsia="Times New Roman" w:hAnsi="Times New Roman" w:cs="Times New Roman"/>
          <w:sz w:val="24"/>
          <w:szCs w:val="24"/>
          <w:lang w:eastAsia="ru-RU"/>
        </w:rPr>
        <w:t xml:space="preserve">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C07AA2">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CC4DE2">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CC4DE2"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C07AA2"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w:t>
      </w:r>
      <w:bookmarkEnd w:id="1"/>
    </w:p>
    <w:p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2"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741C6C" w:rsidRPr="00665E8D" w:rsidRDefault="00741C6C" w:rsidP="00DB65B7">
      <w:pPr>
        <w:pStyle w:val="ac"/>
        <w:widowControl w:val="0"/>
        <w:numPr>
          <w:ilvl w:val="1"/>
          <w:numId w:val="21"/>
        </w:numPr>
        <w:suppressAutoHyphens/>
        <w:spacing w:after="0" w:line="240" w:lineRule="auto"/>
        <w:ind w:left="-142" w:firstLine="851"/>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w:t>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bookmarkEnd w:id="3"/>
      <w:r w:rsidR="00DB65B7">
        <w:rPr>
          <w:rFonts w:ascii="Times New Roman" w:eastAsia="Times New Roman" w:hAnsi="Times New Roman" w:cs="Times New Roman"/>
          <w:sz w:val="24"/>
          <w:szCs w:val="24"/>
          <w:lang w:eastAsia="ru-RU"/>
        </w:rPr>
        <w:t xml:space="preserve"> </w:t>
      </w:r>
      <w:r w:rsidR="00DB65B7" w:rsidRPr="00DB65B7">
        <w:rPr>
          <w:rFonts w:ascii="Times New Roman" w:eastAsia="Times New Roman" w:hAnsi="Times New Roman" w:cs="Times New Roman"/>
          <w:sz w:val="24"/>
          <w:szCs w:val="24"/>
          <w:lang w:eastAsia="ru-RU"/>
        </w:rPr>
        <w:t>№58:14:0480101:481-58/059/2023-1 от 05.05.2023г.</w:t>
      </w:r>
    </w:p>
    <w:p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3554AF">
        <w:rPr>
          <w:rFonts w:ascii="Times New Roman" w:eastAsia="Times New Roman" w:hAnsi="Times New Roman" w:cs="Times New Roman"/>
          <w:sz w:val="24"/>
          <w:szCs w:val="24"/>
          <w:lang w:eastAsia="ru-RU"/>
        </w:rPr>
        <w:t>58:14:0480101:206</w:t>
      </w:r>
      <w:r w:rsidRPr="00243578">
        <w:rPr>
          <w:rFonts w:ascii="Times New Roman" w:eastAsia="Times New Roman" w:hAnsi="Times New Roman" w:cs="Times New Roman"/>
          <w:sz w:val="24"/>
          <w:szCs w:val="24"/>
          <w:lang w:eastAsia="ru-RU"/>
        </w:rPr>
        <w:t xml:space="preserve">, расположенном по адресу: </w:t>
      </w:r>
      <w:r w:rsidR="003554AF"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4"/>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5"/>
      <w:bookmarkEnd w:id="6"/>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7"/>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5"/>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2F3B49">
        <w:rPr>
          <w:rFonts w:ascii="Times New Roman" w:hAnsi="Times New Roman" w:cs="Times New Roman"/>
          <w:sz w:val="24"/>
          <w:szCs w:val="24"/>
        </w:rPr>
        <w:t>145</w:t>
      </w:r>
      <w:r w:rsidR="002F3B49" w:rsidRPr="00DA2196">
        <w:rPr>
          <w:rFonts w:ascii="Times New Roman" w:hAnsi="Times New Roman" w:cs="Times New Roman"/>
          <w:sz w:val="24"/>
          <w:szCs w:val="24"/>
        </w:rPr>
        <w:t xml:space="preserve"> (Сто </w:t>
      </w:r>
      <w:r w:rsidR="002F3B49">
        <w:rPr>
          <w:rFonts w:ascii="Times New Roman" w:hAnsi="Times New Roman" w:cs="Times New Roman"/>
          <w:sz w:val="24"/>
          <w:szCs w:val="24"/>
        </w:rPr>
        <w:t>сорок пять</w:t>
      </w:r>
      <w:r w:rsidR="002F3B49" w:rsidRPr="00DA2196">
        <w:rPr>
          <w:rFonts w:ascii="Times New Roman" w:hAnsi="Times New Roman" w:cs="Times New Roman"/>
          <w:sz w:val="24"/>
          <w:szCs w:val="24"/>
        </w:rPr>
        <w:t>) рублей</w:t>
      </w:r>
      <w:r w:rsidR="002F3B49">
        <w:rPr>
          <w:rFonts w:ascii="Times New Roman" w:hAnsi="Times New Roman" w:cs="Times New Roman"/>
          <w:sz w:val="24"/>
          <w:szCs w:val="24"/>
        </w:rPr>
        <w:t xml:space="preserve"> 23 копейки</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8" w:name="_Ref32571516"/>
      <w:bookmarkEnd w:id="17"/>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8"/>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AF4260" w:rsidRDefault="00741C6C" w:rsidP="00AF4260">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rsidR="001E033F" w:rsidRP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lastRenderedPageBreak/>
        <w:t xml:space="preserve"> </w:t>
      </w:r>
      <w:r w:rsidR="001E033F" w:rsidRPr="001E033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sidR="001E033F">
        <w:rPr>
          <w:rFonts w:ascii="Times New Roman" w:hAnsi="Times New Roman" w:cs="Times New Roman"/>
          <w:sz w:val="24"/>
          <w:szCs w:val="24"/>
        </w:rPr>
        <w:t xml:space="preserve"> ООО «Современные технологии», </w:t>
      </w:r>
      <w:r w:rsidR="001E033F" w:rsidRPr="001E033F">
        <w:rPr>
          <w:rFonts w:ascii="Times New Roman" w:hAnsi="Times New Roman" w:cs="Times New Roman"/>
          <w:sz w:val="24"/>
          <w:szCs w:val="24"/>
        </w:rPr>
        <w:t>вывоз ТБО с региональным оператором.</w:t>
      </w:r>
    </w:p>
    <w:p w:rsidR="00741C6C" w:rsidRPr="00243578" w:rsidRDefault="00741C6C" w:rsidP="001E033F">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w:t>
      </w:r>
      <w:r w:rsidRPr="00243578">
        <w:rPr>
          <w:rFonts w:ascii="Times New Roman" w:hAnsi="Times New Roman" w:cs="Times New Roman"/>
          <w:bCs/>
          <w:sz w:val="24"/>
          <w:szCs w:val="24"/>
        </w:rPr>
        <w:lastRenderedPageBreak/>
        <w:t>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w:t>
      </w:r>
      <w:r w:rsidRPr="00243578">
        <w:rPr>
          <w:rFonts w:ascii="Times New Roman" w:hAnsi="Times New Roman" w:cs="Times New Roman"/>
          <w:sz w:val="24"/>
          <w:szCs w:val="24"/>
        </w:rPr>
        <w:lastRenderedPageBreak/>
        <w:t xml:space="preserve">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w:t>
      </w:r>
      <w:r w:rsidRPr="00243578">
        <w:rPr>
          <w:rFonts w:ascii="Times New Roman" w:eastAsia="Times New Roman" w:hAnsi="Times New Roman" w:cs="Times New Roman"/>
          <w:sz w:val="24"/>
          <w:szCs w:val="24"/>
          <w:lang w:eastAsia="ru-RU"/>
        </w:rPr>
        <w:lastRenderedPageBreak/>
        <w:t xml:space="preserve">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243578">
        <w:rPr>
          <w:rFonts w:ascii="Times New Roman" w:hAnsi="Times New Roman" w:cs="Times New Roman"/>
          <w:sz w:val="24"/>
          <w:szCs w:val="24"/>
        </w:rPr>
        <w:lastRenderedPageBreak/>
        <w:t>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9479" w:type="dxa"/>
        <w:tblLook w:val="00A0" w:firstRow="1" w:lastRow="0" w:firstColumn="1" w:lastColumn="0" w:noHBand="0" w:noVBand="0"/>
      </w:tblPr>
      <w:tblGrid>
        <w:gridCol w:w="4673"/>
        <w:gridCol w:w="4806"/>
      </w:tblGrid>
      <w:tr w:rsidR="009901C9" w:rsidRPr="00243578" w:rsidTr="009901C9">
        <w:trPr>
          <w:trHeight w:val="562"/>
        </w:trPr>
        <w:tc>
          <w:tcPr>
            <w:tcW w:w="4673" w:type="dxa"/>
            <w:shd w:val="clear" w:color="auto" w:fill="auto"/>
          </w:tcPr>
          <w:p w:rsidR="009901C9" w:rsidRPr="00243578" w:rsidRDefault="009901C9"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rsidR="009901C9" w:rsidRPr="00243578" w:rsidRDefault="009901C9"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9901C9">
        <w:trPr>
          <w:trHeight w:val="1247"/>
        </w:trPr>
        <w:tc>
          <w:tcPr>
            <w:tcW w:w="4673" w:type="dxa"/>
          </w:tcPr>
          <w:p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9901C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3E63A3" w:rsidRPr="002B5C58" w:rsidRDefault="009901C9" w:rsidP="009901C9">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A94309">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A94309"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9C7DF2" w:rsidP="009C7DF2">
      <w:pPr>
        <w:snapToGrid w:val="0"/>
        <w:spacing w:after="0" w:line="240" w:lineRule="auto"/>
        <w:contextualSpacing/>
        <w:jc w:val="center"/>
        <w:rPr>
          <w:rFonts w:ascii="Times New Roman" w:eastAsia="Times New Roman" w:hAnsi="Times New Roman" w:cs="Times New Roman"/>
          <w:sz w:val="24"/>
          <w:szCs w:val="24"/>
          <w:lang w:eastAsia="ru-RU"/>
        </w:rPr>
      </w:pPr>
      <w:r w:rsidRPr="009C7DF2">
        <w:rPr>
          <w:rFonts w:ascii="Times New Roman" w:eastAsia="Times New Roman" w:hAnsi="Times New Roman" w:cs="Times New Roman"/>
          <w:noProof/>
          <w:sz w:val="24"/>
          <w:szCs w:val="24"/>
          <w:lang w:eastAsia="ru-RU"/>
        </w:rPr>
        <w:drawing>
          <wp:inline distT="0" distB="0" distL="0" distR="0">
            <wp:extent cx="4882551" cy="371041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7230" cy="3713971"/>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9479" w:type="dxa"/>
        <w:tblLook w:val="00A0" w:firstRow="1" w:lastRow="0" w:firstColumn="1" w:lastColumn="0" w:noHBand="0" w:noVBand="0"/>
      </w:tblPr>
      <w:tblGrid>
        <w:gridCol w:w="4673"/>
        <w:gridCol w:w="4806"/>
      </w:tblGrid>
      <w:tr w:rsidR="00A94309" w:rsidRPr="00243578" w:rsidTr="00836F2F">
        <w:trPr>
          <w:trHeight w:val="562"/>
        </w:trPr>
        <w:tc>
          <w:tcPr>
            <w:tcW w:w="4673" w:type="dxa"/>
            <w:shd w:val="clear" w:color="auto" w:fill="auto"/>
          </w:tcPr>
          <w:p w:rsidR="00A94309" w:rsidRPr="00243578" w:rsidRDefault="00A94309" w:rsidP="00836F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rsidR="00A94309" w:rsidRPr="00243578" w:rsidRDefault="00A94309" w:rsidP="00836F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94309" w:rsidRPr="00A27F59" w:rsidTr="00836F2F">
        <w:trPr>
          <w:trHeight w:val="1247"/>
        </w:trPr>
        <w:tc>
          <w:tcPr>
            <w:tcW w:w="4673" w:type="dxa"/>
          </w:tcPr>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A94309" w:rsidRPr="002B5C58" w:rsidRDefault="00A94309" w:rsidP="00836F2F">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rsidR="00741C6C" w:rsidRPr="00E93BB6" w:rsidRDefault="00741C6C" w:rsidP="003E63A3">
      <w:pPr>
        <w:rPr>
          <w:rFonts w:ascii="Times New Roman" w:eastAsia="Times New Roman" w:hAnsi="Times New Roman" w:cs="Times New Roman"/>
          <w:sz w:val="24"/>
          <w:szCs w:val="24"/>
          <w:lang w:eastAsia="ru-RU"/>
        </w:rPr>
      </w:pPr>
    </w:p>
    <w:p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2070F2" w:rsidRDefault="002070F2" w:rsidP="00DA2196">
            <w:pPr>
              <w:spacing w:after="0" w:line="240" w:lineRule="auto"/>
              <w:jc w:val="center"/>
              <w:rPr>
                <w:sz w:val="24"/>
                <w:szCs w:val="24"/>
              </w:rPr>
            </w:pPr>
            <w:r>
              <w:rPr>
                <w:sz w:val="24"/>
                <w:szCs w:val="24"/>
              </w:rPr>
              <w:t>51,6</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070F2">
        <w:rPr>
          <w:rFonts w:ascii="Times New Roman" w:hAnsi="Times New Roman" w:cs="Times New Roman"/>
          <w:sz w:val="24"/>
          <w:szCs w:val="24"/>
        </w:rPr>
        <w:t>145</w:t>
      </w:r>
      <w:r w:rsidRPr="00DA2196">
        <w:rPr>
          <w:rFonts w:ascii="Times New Roman" w:hAnsi="Times New Roman" w:cs="Times New Roman"/>
          <w:sz w:val="24"/>
          <w:szCs w:val="24"/>
        </w:rPr>
        <w:t xml:space="preserve"> (Сто </w:t>
      </w:r>
      <w:r w:rsidR="002070F2">
        <w:rPr>
          <w:rFonts w:ascii="Times New Roman" w:hAnsi="Times New Roman" w:cs="Times New Roman"/>
          <w:sz w:val="24"/>
          <w:szCs w:val="24"/>
        </w:rPr>
        <w:t>сорок пять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w:t>
      </w:r>
      <w:r w:rsidR="002070F2">
        <w:rPr>
          <w:rFonts w:ascii="Times New Roman" w:hAnsi="Times New Roman" w:cs="Times New Roman"/>
          <w:sz w:val="24"/>
          <w:szCs w:val="24"/>
        </w:rPr>
        <w:t>23</w:t>
      </w:r>
      <w:r w:rsidR="003258B3">
        <w:rPr>
          <w:rFonts w:ascii="Times New Roman" w:hAnsi="Times New Roman" w:cs="Times New Roman"/>
          <w:sz w:val="24"/>
          <w:szCs w:val="24"/>
        </w:rPr>
        <w:t xml:space="preserve"> копейк</w:t>
      </w:r>
      <w:r w:rsidR="002070F2">
        <w:rPr>
          <w:rFonts w:ascii="Times New Roman" w:hAnsi="Times New Roman" w:cs="Times New Roman"/>
          <w:sz w:val="24"/>
          <w:szCs w:val="24"/>
        </w:rPr>
        <w:t>и</w:t>
      </w:r>
      <w:r w:rsidRPr="00DA2196">
        <w:rPr>
          <w:rFonts w:ascii="Times New Roman" w:hAnsi="Times New Roman" w:cs="Times New Roman"/>
          <w:sz w:val="24"/>
          <w:szCs w:val="24"/>
        </w:rPr>
        <w:t>,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2797A" w:rsidRDefault="00D2797A"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F16972" w:rsidRPr="00F16972">
        <w:rPr>
          <w:rFonts w:ascii="Times New Roman" w:eastAsia="Times New Roman" w:hAnsi="Times New Roman"/>
          <w:sz w:val="24"/>
          <w:szCs w:val="24"/>
          <w:lang w:eastAsia="ru-RU"/>
        </w:rPr>
        <w:t>___________________________</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836F2F">
        <w:rPr>
          <w:rFonts w:ascii="Times New Roman" w:eastAsia="Times New Roman" w:hAnsi="Times New Roman" w:cs="Times New Roman"/>
          <w:sz w:val="24"/>
          <w:szCs w:val="24"/>
          <w:lang w:eastAsia="ru-RU"/>
        </w:rPr>
        <w:t>51,6</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B60189">
        <w:rPr>
          <w:rFonts w:ascii="Times New Roman" w:eastAsia="Times New Roman" w:hAnsi="Times New Roman" w:cs="Times New Roman"/>
          <w:sz w:val="24"/>
          <w:szCs w:val="24"/>
          <w:lang w:eastAsia="ru-RU"/>
        </w:rPr>
        <w:t>58:1</w:t>
      </w:r>
      <w:r w:rsidR="00B60189" w:rsidRPr="00D1486E">
        <w:rPr>
          <w:rFonts w:ascii="Times New Roman" w:eastAsia="Times New Roman" w:hAnsi="Times New Roman" w:cs="Times New Roman"/>
          <w:sz w:val="24"/>
          <w:szCs w:val="24"/>
          <w:lang w:eastAsia="ru-RU"/>
        </w:rPr>
        <w:t>4:0</w:t>
      </w:r>
      <w:r w:rsidR="00B60189">
        <w:rPr>
          <w:rFonts w:ascii="Times New Roman" w:eastAsia="Times New Roman" w:hAnsi="Times New Roman" w:cs="Times New Roman"/>
          <w:sz w:val="24"/>
          <w:szCs w:val="24"/>
          <w:lang w:eastAsia="ru-RU"/>
        </w:rPr>
        <w:t>480101</w:t>
      </w:r>
      <w:r w:rsidR="00B60189" w:rsidRPr="00D1486E">
        <w:rPr>
          <w:rFonts w:ascii="Times New Roman" w:eastAsia="Times New Roman" w:hAnsi="Times New Roman" w:cs="Times New Roman"/>
          <w:sz w:val="24"/>
          <w:szCs w:val="24"/>
          <w:lang w:eastAsia="ru-RU"/>
        </w:rPr>
        <w:t>:</w:t>
      </w:r>
      <w:r w:rsidR="00B60189">
        <w:rPr>
          <w:rFonts w:ascii="Times New Roman" w:eastAsia="Times New Roman" w:hAnsi="Times New Roman" w:cs="Times New Roman"/>
          <w:sz w:val="24"/>
          <w:szCs w:val="24"/>
          <w:lang w:eastAsia="ru-RU"/>
        </w:rPr>
        <w:t xml:space="preserve">481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 xml:space="preserve">Пензенская обл., р-н </w:t>
      </w:r>
      <w:r w:rsidR="00B60189">
        <w:rPr>
          <w:rFonts w:ascii="Times New Roman" w:eastAsia="Times New Roman" w:hAnsi="Times New Roman" w:cs="Times New Roman"/>
          <w:sz w:val="24"/>
          <w:szCs w:val="24"/>
          <w:lang w:eastAsia="ru-RU"/>
        </w:rPr>
        <w:t>Кузнецкий</w:t>
      </w:r>
      <w:r w:rsidR="00115DC4" w:rsidRPr="00D1486E">
        <w:rPr>
          <w:rFonts w:ascii="Times New Roman" w:eastAsia="Times New Roman" w:hAnsi="Times New Roman" w:cs="Times New Roman"/>
          <w:sz w:val="24"/>
          <w:szCs w:val="24"/>
          <w:lang w:eastAsia="ru-RU"/>
        </w:rPr>
        <w:t xml:space="preserve">, с. </w:t>
      </w:r>
      <w:r w:rsidR="00B60189">
        <w:rPr>
          <w:rFonts w:ascii="Times New Roman" w:eastAsia="Times New Roman" w:hAnsi="Times New Roman" w:cs="Times New Roman"/>
          <w:sz w:val="24"/>
          <w:szCs w:val="24"/>
          <w:lang w:eastAsia="ru-RU"/>
        </w:rPr>
        <w:t>Радищево</w:t>
      </w:r>
      <w:r w:rsidR="00115DC4" w:rsidRPr="00D1486E">
        <w:rPr>
          <w:rFonts w:ascii="Times New Roman" w:eastAsia="Times New Roman" w:hAnsi="Times New Roman" w:cs="Times New Roman"/>
          <w:sz w:val="24"/>
          <w:szCs w:val="24"/>
          <w:lang w:eastAsia="ru-RU"/>
        </w:rPr>
        <w:t xml:space="preserve">, ул. Центральная, д. </w:t>
      </w:r>
      <w:r w:rsidR="00B60189">
        <w:rPr>
          <w:rFonts w:ascii="Times New Roman" w:eastAsia="Times New Roman" w:hAnsi="Times New Roman" w:cs="Times New Roman"/>
          <w:sz w:val="24"/>
          <w:szCs w:val="24"/>
          <w:lang w:eastAsia="ru-RU"/>
        </w:rPr>
        <w:t>108</w:t>
      </w:r>
      <w:r w:rsidR="00115DC4">
        <w:rPr>
          <w:rFonts w:ascii="Times New Roman" w:eastAsia="Times New Roman" w:hAnsi="Times New Roman" w:cs="Times New Roman"/>
          <w:sz w:val="24"/>
          <w:szCs w:val="24"/>
          <w:lang w:eastAsia="ru-RU"/>
        </w:rPr>
        <w:t>.</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Трубопроводы и запорно-регулирующая арматура систем водяного </w:t>
            </w:r>
            <w:r w:rsidRPr="00425A0F">
              <w:rPr>
                <w:rFonts w:ascii="Times New Roman" w:eastAsia="Times New Roman" w:hAnsi="Times New Roman" w:cs="Times New Roman"/>
                <w:sz w:val="20"/>
                <w:szCs w:val="20"/>
                <w:lang w:eastAsia="ru-RU"/>
              </w:rPr>
              <w:lastRenderedPageBreak/>
              <w:t>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rsidTr="008D5F50">
        <w:trPr>
          <w:gridAfter w:val="1"/>
          <w:wAfter w:w="6145" w:type="dxa"/>
        </w:trPr>
        <w:tc>
          <w:tcPr>
            <w:tcW w:w="3946" w:type="dxa"/>
            <w:shd w:val="clear" w:color="auto" w:fill="auto"/>
          </w:tcPr>
          <w:p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8D5F50">
        <w:tc>
          <w:tcPr>
            <w:tcW w:w="5066"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78" w:rsidRDefault="00EA7478" w:rsidP="00741C6C">
      <w:pPr>
        <w:spacing w:after="0" w:line="240" w:lineRule="auto"/>
      </w:pPr>
      <w:r>
        <w:separator/>
      </w:r>
    </w:p>
  </w:endnote>
  <w:endnote w:type="continuationSeparator" w:id="0">
    <w:p w:rsidR="00EA7478" w:rsidRDefault="00EA7478"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B26C98">
    <w:pPr>
      <w:pStyle w:val="a6"/>
    </w:pPr>
    <w:r>
      <w:rPr>
        <w:noProof/>
        <w:lang w:eastAsia="ru-RU"/>
      </w:rPr>
      <w:drawing>
        <wp:inline distT="0" distB="0" distL="0" distR="0">
          <wp:extent cx="9526" cy="9526"/>
          <wp:effectExtent l="0" t="0" r="0" b="0"/>
          <wp:docPr id="25" name="Рисунок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78" w:rsidRDefault="00EA7478" w:rsidP="00741C6C">
      <w:pPr>
        <w:spacing w:after="0" w:line="240" w:lineRule="auto"/>
      </w:pPr>
      <w:r>
        <w:separator/>
      </w:r>
    </w:p>
  </w:footnote>
  <w:footnote w:type="continuationSeparator" w:id="0">
    <w:p w:rsidR="00EA7478" w:rsidRDefault="00EA7478" w:rsidP="00741C6C">
      <w:pPr>
        <w:spacing w:after="0" w:line="240" w:lineRule="auto"/>
      </w:pPr>
      <w:r>
        <w:continuationSeparator/>
      </w:r>
    </w:p>
  </w:footnote>
  <w:footnote w:id="1">
    <w:p w:rsidR="00836F2F" w:rsidRPr="00BE59D9" w:rsidRDefault="00836F2F"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836F2F" w:rsidRPr="00422641" w:rsidRDefault="00836F2F"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836F2F" w:rsidRPr="00887520" w:rsidRDefault="00836F2F"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836F2F" w:rsidRPr="00887520" w:rsidRDefault="00836F2F"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836F2F" w:rsidRPr="00B812C7" w:rsidRDefault="00836F2F"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836F2F" w:rsidRPr="007F66A6" w:rsidRDefault="00836F2F"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027FAE"/>
    <w:rsid w:val="00031A7D"/>
    <w:rsid w:val="000B2E7E"/>
    <w:rsid w:val="000B7540"/>
    <w:rsid w:val="00110EAB"/>
    <w:rsid w:val="00115DC4"/>
    <w:rsid w:val="0013004A"/>
    <w:rsid w:val="00175DBC"/>
    <w:rsid w:val="001764BE"/>
    <w:rsid w:val="00176EE7"/>
    <w:rsid w:val="00181B1A"/>
    <w:rsid w:val="001D0416"/>
    <w:rsid w:val="001E033F"/>
    <w:rsid w:val="00205DE8"/>
    <w:rsid w:val="002070F2"/>
    <w:rsid w:val="00220D42"/>
    <w:rsid w:val="002511FE"/>
    <w:rsid w:val="002A17AA"/>
    <w:rsid w:val="002B5C58"/>
    <w:rsid w:val="002F3B49"/>
    <w:rsid w:val="003154B9"/>
    <w:rsid w:val="003258B3"/>
    <w:rsid w:val="003300C1"/>
    <w:rsid w:val="003554AF"/>
    <w:rsid w:val="0037657C"/>
    <w:rsid w:val="003825C1"/>
    <w:rsid w:val="003E63A3"/>
    <w:rsid w:val="004002CA"/>
    <w:rsid w:val="00422829"/>
    <w:rsid w:val="00425A0F"/>
    <w:rsid w:val="004F13C0"/>
    <w:rsid w:val="00544FA7"/>
    <w:rsid w:val="00554777"/>
    <w:rsid w:val="00556974"/>
    <w:rsid w:val="00572D4B"/>
    <w:rsid w:val="00676A0A"/>
    <w:rsid w:val="006C0136"/>
    <w:rsid w:val="006D30B1"/>
    <w:rsid w:val="006F0EAD"/>
    <w:rsid w:val="00704AF0"/>
    <w:rsid w:val="00741C6C"/>
    <w:rsid w:val="0077376D"/>
    <w:rsid w:val="007857F4"/>
    <w:rsid w:val="007A778D"/>
    <w:rsid w:val="007C49A0"/>
    <w:rsid w:val="007F74F7"/>
    <w:rsid w:val="00832186"/>
    <w:rsid w:val="00836F2F"/>
    <w:rsid w:val="008B3172"/>
    <w:rsid w:val="008D1CCE"/>
    <w:rsid w:val="008D5F50"/>
    <w:rsid w:val="008E5D07"/>
    <w:rsid w:val="008F01C0"/>
    <w:rsid w:val="00930A8B"/>
    <w:rsid w:val="00954180"/>
    <w:rsid w:val="00976512"/>
    <w:rsid w:val="009901C9"/>
    <w:rsid w:val="009A007F"/>
    <w:rsid w:val="009B77D6"/>
    <w:rsid w:val="009C7DF2"/>
    <w:rsid w:val="00A11958"/>
    <w:rsid w:val="00A151F2"/>
    <w:rsid w:val="00A257CA"/>
    <w:rsid w:val="00A33724"/>
    <w:rsid w:val="00A936C0"/>
    <w:rsid w:val="00A94309"/>
    <w:rsid w:val="00AE5928"/>
    <w:rsid w:val="00AF4260"/>
    <w:rsid w:val="00B26C98"/>
    <w:rsid w:val="00B46220"/>
    <w:rsid w:val="00B60189"/>
    <w:rsid w:val="00BA0A9D"/>
    <w:rsid w:val="00BD683F"/>
    <w:rsid w:val="00BF27D7"/>
    <w:rsid w:val="00C06295"/>
    <w:rsid w:val="00C07AA2"/>
    <w:rsid w:val="00C32A2D"/>
    <w:rsid w:val="00C631C3"/>
    <w:rsid w:val="00C844D1"/>
    <w:rsid w:val="00CC4DE2"/>
    <w:rsid w:val="00CD73A8"/>
    <w:rsid w:val="00D07120"/>
    <w:rsid w:val="00D1486E"/>
    <w:rsid w:val="00D2548D"/>
    <w:rsid w:val="00D2797A"/>
    <w:rsid w:val="00D65EBB"/>
    <w:rsid w:val="00D95CFA"/>
    <w:rsid w:val="00DA2196"/>
    <w:rsid w:val="00DB65B7"/>
    <w:rsid w:val="00E2436C"/>
    <w:rsid w:val="00E50C3E"/>
    <w:rsid w:val="00E771F3"/>
    <w:rsid w:val="00E93BB6"/>
    <w:rsid w:val="00E94494"/>
    <w:rsid w:val="00EA6D50"/>
    <w:rsid w:val="00EA7478"/>
    <w:rsid w:val="00ED02C8"/>
    <w:rsid w:val="00F00AFB"/>
    <w:rsid w:val="00F05B89"/>
    <w:rsid w:val="00F16972"/>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19C04"/>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4309"/>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9501EDE4850147F7D4E7375508E7B91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GMbXIULVnPladgii5V+gJZ9PPOZRl5+nbPrO7MLkA6I=</DigestValue>
    </Reference>
    <Reference Type="http://www.w3.org/2000/09/xmldsig#Object" URI="#idOfficeObject">
      <DigestMethod Algorithm="urn:ietf:params:xml:ns:cpxmlsec:algorithms:gostr34112012-256"/>
      <DigestValue>UExh8rAVi9PH0xLy1mj5CdIuLZ1rW13j9iIGapRK9Y0=</DigestValue>
    </Reference>
    <Reference Type="http://uri.etsi.org/01903#SignedProperties" URI="#idSignedProperties">
      <Transforms>
        <Transform Algorithm="http://www.w3.org/TR/2001/REC-xml-c14n-20010315"/>
      </Transforms>
      <DigestMethod Algorithm="urn:ietf:params:xml:ns:cpxmlsec:algorithms:gostr34112012-256"/>
      <DigestValue>xialoGNiTv/AaiMd8RjgAEQignjlHUpnidKAYzRmhW8=</DigestValue>
    </Reference>
  </SignedInfo>
  <SignatureValue>TB6mH0/+DXt1bXMo53qhkyDuk2fMXGuNF8B2YN/ZJnqc1ksL1P+Q9UZdtXtukdHg
seu733wLDcestmk1fIcGWw==</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xf8OYyf/hp/OkcpU61mjca0FiHI=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f/FyoR5MewqomxcwhRfM1Rj09cA=</DigestValue>
      </Reference>
      <Reference URI="/word/document.xml?ContentType=application/vnd.openxmlformats-officedocument.wordprocessingml.document.main+xml">
        <DigestMethod Algorithm="http://www.w3.org/2000/09/xmldsig#sha1"/>
        <DigestValue>aA4iLfkWQGls/qo3HJoSNhuzuew=</DigestValue>
      </Reference>
      <Reference URI="/word/endnotes.xml?ContentType=application/vnd.openxmlformats-officedocument.wordprocessingml.endnotes+xml">
        <DigestMethod Algorithm="http://www.w3.org/2000/09/xmldsig#sha1"/>
        <DigestValue>gUJdKxygy9XtsPFu2IT86U2jmxc=</DigestValue>
      </Reference>
      <Reference URI="/word/fontTable.xml?ContentType=application/vnd.openxmlformats-officedocument.wordprocessingml.fontTable+xml">
        <DigestMethod Algorithm="http://www.w3.org/2000/09/xmldsig#sha1"/>
        <DigestValue>l1vwwUZuALgHt4RWbYneUgiJ5a8=</DigestValue>
      </Reference>
      <Reference URI="/word/footer1.xml?ContentType=application/vnd.openxmlformats-officedocument.wordprocessingml.footer+xml">
        <DigestMethod Algorithm="http://www.w3.org/2000/09/xmldsig#sha1"/>
        <DigestValue>UbzwNGSRNwonISVYp7OGT0c2AHY=</DigestValue>
      </Reference>
      <Reference URI="/word/footer2.xml?ContentType=application/vnd.openxmlformats-officedocument.wordprocessingml.footer+xml">
        <DigestMethod Algorithm="http://www.w3.org/2000/09/xmldsig#sha1"/>
        <DigestValue>ryu/4v+JLYwXtP4CVrh7Zo3GDOg=</DigestValue>
      </Reference>
      <Reference URI="/word/footer3.xml?ContentType=application/vnd.openxmlformats-officedocument.wordprocessingml.footer+xml">
        <DigestMethod Algorithm="http://www.w3.org/2000/09/xmldsig#sha1"/>
        <DigestValue>UbzwNGSRNwonISVYp7OGT0c2AHY=</DigestValue>
      </Reference>
      <Reference URI="/word/footnotes.xml?ContentType=application/vnd.openxmlformats-officedocument.wordprocessingml.footnotes+xml">
        <DigestMethod Algorithm="http://www.w3.org/2000/09/xmldsig#sha1"/>
        <DigestValue>m2nZc8YJK4uEPOd/rIHckx9YW8s=</DigestValue>
      </Reference>
      <Reference URI="/word/header1.xml?ContentType=application/vnd.openxmlformats-officedocument.wordprocessingml.header+xml">
        <DigestMethod Algorithm="http://www.w3.org/2000/09/xmldsig#sha1"/>
        <DigestValue>8HkMDueoX8TnNZQAQdLEv27qfyw=</DigestValue>
      </Reference>
      <Reference URI="/word/header2.xml?ContentType=application/vnd.openxmlformats-officedocument.wordprocessingml.header+xml">
        <DigestMethod Algorithm="http://www.w3.org/2000/09/xmldsig#sha1"/>
        <DigestValue>8HkMDueoX8TnNZQAQdLEv27qfyw=</DigestValue>
      </Reference>
      <Reference URI="/word/header3.xml?ContentType=application/vnd.openxmlformats-officedocument.wordprocessingml.header+xml">
        <DigestMethod Algorithm="http://www.w3.org/2000/09/xmldsig#sha1"/>
        <DigestValue>8HkMDueoX8TnNZQAQdLEv27qfyw=</DigestValue>
      </Reference>
      <Reference URI="/word/media/image1.emf?ContentType=image/x-emf">
        <DigestMethod Algorithm="http://www.w3.org/2000/09/xmldsig#sha1"/>
        <DigestValue>R/2RDAS1upcwYgFtt0H0/4Y3bGI=</DigestValue>
      </Reference>
      <Reference URI="/word/numbering.xml?ContentType=application/vnd.openxmlformats-officedocument.wordprocessingml.numbering+xml">
        <DigestMethod Algorithm="http://www.w3.org/2000/09/xmldsig#sha1"/>
        <DigestValue>ae+GZw9GuQI/pDp0D4MFzSCGYYE=</DigestValue>
      </Reference>
      <Reference URI="/word/settings.xml?ContentType=application/vnd.openxmlformats-officedocument.wordprocessingml.settings+xml">
        <DigestMethod Algorithm="http://www.w3.org/2000/09/xmldsig#sha1"/>
        <DigestValue>8KGvqX0+zeVpTAflvxAQuc/Q1RY=</DigestValue>
      </Reference>
      <Reference URI="/word/styles.xml?ContentType=application/vnd.openxmlformats-officedocument.wordprocessingml.styles+xml">
        <DigestMethod Algorithm="http://www.w3.org/2000/09/xmldsig#sha1"/>
        <DigestValue>tnPuYIbfNRRYCim93XJaHXQR7nM=</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hdO4Dyj594SGJXG6QIjRzTr7Sdw=</DigestValue>
      </Reference>
    </Manifest>
    <SignatureProperties>
      <SignatureProperty Id="idSignatureTime" Target="#idPackageSignature">
        <mdssi:SignatureTime xmlns:mdssi="http://schemas.openxmlformats.org/package/2006/digital-signature">
          <mdssi:Format>YYYY-MM-DDThh:mm:ssTZD</mdssi:Format>
          <mdssi:Value>2023-09-25T13:00:16Z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2023-09-25T13:00:16Z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76</TotalTime>
  <Pages>34</Pages>
  <Words>13676</Words>
  <Characters>77955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68</cp:revision>
  <dcterms:created xsi:type="dcterms:W3CDTF">2023-01-17T06:48:00Z</dcterms:created>
  <dcterms:modified xsi:type="dcterms:W3CDTF">2023-08-07T11:48:00Z</dcterms:modified>
</cp:coreProperties>
</file>