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24.08.2023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Никифоров Вадим Вячеславович (17.11.1971г.р., место рожд: г. Рига Лат. ССР, адрес рег: 123007, Москва г, Хорошёвское ш, дом № 9, квартира 23, СНИЛС16956967147, ИНН 503018307909, паспорт РФ серия 4617, номер 506262, выдан 16.03.2017, кем выдан ТП №2 Межрайонного ОУФМС России по Московской Обл. в городском поселении Одинцово, код подразделения 500-104),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города Москвы от 20.04.2023г. по делу №А40-11855/2023,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02.10.2023г. по продаже имущества Никифорова Вадима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№2 - Участие в коммерческих организациях, ООО "ТПТ Коатинг", доля 100%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02.10.2023г. на сайте https://lot-online.ru/, и указана в Протоколе  от 02.10.2023г.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Стоян Роман Сергеевич (ИНН 745310520162)</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Никифоров Вадим Вячеславович (17.11.1971г.р., место рожд: г. Рига Лат. ССР, адрес рег: 123007, Москва г, Хорошёвское ш, дом № 9, квартира 23, СНИЛС16956967147, ИНН 503018307909, паспорт РФ серия 4617, номер 506262, выдан 16.03.2017, кем выдан ТП №2 Межрайонного ОУФМС России по Московской Обл. в городском поселении Одинцово, код подразделения 500-104)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Стоян Роман Сергеевич (ИНН 745310520162)</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Никифорова Вадима Вячеславовича</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