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854BBF2" w:rsidR="00777765" w:rsidRPr="004C1893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C1893" w:rsidRPr="004C189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</w:t>
      </w:r>
      <w:r w:rsidR="00777765" w:rsidRPr="004C1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 (далее - Торги).</w:t>
      </w:r>
    </w:p>
    <w:p w14:paraId="7FBCABA6" w14:textId="77777777" w:rsidR="00777765" w:rsidRPr="004C189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89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55BB0B41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89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15C7A74F" w:rsidR="00B368B1" w:rsidRDefault="004C1893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C1893">
        <w:t>ООО «АВТОРИЗОН», ИНН 7730143565, КД 02-325-К от 18.05.2009, решение АС города Москвы от 09.06.2015 по делу А40-163735/14, ООО «МЕДПРЕМИУМ», ИНН 7726574819, солидарно с ООО «</w:t>
      </w:r>
      <w:proofErr w:type="spellStart"/>
      <w:r w:rsidRPr="004C1893">
        <w:t>М.С.Джи</w:t>
      </w:r>
      <w:proofErr w:type="spellEnd"/>
      <w:r w:rsidRPr="004C1893">
        <w:t xml:space="preserve"> Альянс», ИНН 7705652978, КД 02-468-К от 07.07.2009, 02-328-К от 20.05.2009, решение АС города Москвы от 05.12.2014 по делу А40-152130/14, решение АС Московской области от 03.06.2015 по делу А41-57888/14 об обращении взыскания на заложенное имущество, включить требование АКБ «Инвестбанк» (ОАО) в реестр требований кредиторов должника ООО «</w:t>
      </w:r>
      <w:proofErr w:type="spellStart"/>
      <w:r w:rsidRPr="004C1893">
        <w:t>Селинсэ</w:t>
      </w:r>
      <w:proofErr w:type="spellEnd"/>
      <w:r w:rsidRPr="004C1893">
        <w:t>» как обеспеченные залогом имущества должника, г. Москва, залогодатель ООО «</w:t>
      </w:r>
      <w:proofErr w:type="spellStart"/>
      <w:r w:rsidRPr="004C1893">
        <w:t>Селинсэ</w:t>
      </w:r>
      <w:proofErr w:type="spellEnd"/>
      <w:r w:rsidRPr="004C1893">
        <w:t>», ИНН 5046062908 находится в стадии банкротства (940 977 548,77 руб.)</w:t>
      </w:r>
      <w:r>
        <w:t xml:space="preserve"> - </w:t>
      </w:r>
      <w:r w:rsidRPr="004C1893">
        <w:t>940 977 548,77</w:t>
      </w:r>
      <w:r>
        <w:t xml:space="preserve"> руб.</w:t>
      </w:r>
    </w:p>
    <w:p w14:paraId="08A89069" w14:textId="4D4B067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C1893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4C1893">
        <w:rPr>
          <w:rFonts w:ascii="Times New Roman CYR" w:hAnsi="Times New Roman CYR" w:cs="Times New Roman CYR"/>
          <w:color w:val="000000"/>
        </w:rPr>
        <w:t>– 5 (пять) п</w:t>
      </w:r>
      <w:r w:rsidRPr="0037642D">
        <w:rPr>
          <w:rFonts w:ascii="Times New Roman CYR" w:hAnsi="Times New Roman CYR" w:cs="Times New Roman CYR"/>
          <w:color w:val="000000"/>
        </w:rPr>
        <w:t>роцентов от начальной цены продажи предмета Торгов (лота).</w:t>
      </w:r>
    </w:p>
    <w:p w14:paraId="5B290D9B" w14:textId="531EE8F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C1893" w:rsidRPr="004C1893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="004C1893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BD470B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C1893" w:rsidRPr="004C1893">
        <w:rPr>
          <w:b/>
          <w:bCs/>
          <w:color w:val="000000"/>
        </w:rPr>
        <w:t>17 октября</w:t>
      </w:r>
      <w:r w:rsidR="004C189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C1893" w:rsidRPr="004C1893">
        <w:rPr>
          <w:b/>
          <w:bCs/>
          <w:color w:val="000000"/>
        </w:rPr>
        <w:t>04 декабря</w:t>
      </w:r>
      <w:r w:rsidR="004C189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C189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C189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C4AF30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C1893" w:rsidRPr="004C1893">
        <w:rPr>
          <w:b/>
          <w:bCs/>
          <w:color w:val="000000"/>
        </w:rPr>
        <w:t xml:space="preserve">05 сентября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C1893" w:rsidRPr="004C1893">
        <w:rPr>
          <w:b/>
          <w:bCs/>
          <w:color w:val="000000"/>
        </w:rPr>
        <w:t>23 октября</w:t>
      </w:r>
      <w:r w:rsidR="004C189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4C1893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B96BDB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4C1893">
        <w:rPr>
          <w:b/>
          <w:bCs/>
          <w:color w:val="000000"/>
        </w:rPr>
        <w:t xml:space="preserve">07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4C1893">
        <w:rPr>
          <w:b/>
          <w:bCs/>
          <w:color w:val="000000"/>
        </w:rPr>
        <w:t xml:space="preserve"> 30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5BEB416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4C1893" w:rsidRPr="004C1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декабря </w:t>
      </w:r>
      <w:r w:rsidRPr="004C1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C1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C1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C1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0410F6D2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C1893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C1893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45D02C04" w14:textId="1F17D8C2" w:rsidR="00B368B1" w:rsidRDefault="00515CBE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4C1893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4C1893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D950984" w14:textId="77777777" w:rsidR="004C1893" w:rsidRP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893">
        <w:rPr>
          <w:color w:val="000000"/>
        </w:rPr>
        <w:t>с 07 декабря 2023 г. по 09 декабря 2023 г. - в размере начальной цены продажи лота;</w:t>
      </w:r>
    </w:p>
    <w:p w14:paraId="099B09A3" w14:textId="77777777" w:rsidR="004C1893" w:rsidRP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893">
        <w:rPr>
          <w:color w:val="000000"/>
        </w:rPr>
        <w:t>с 10 декабря 2023 г. по 12 декабря 2023 г. - в размере 90% от начальной цены продажи лота;</w:t>
      </w:r>
    </w:p>
    <w:p w14:paraId="1BCD6F49" w14:textId="77777777" w:rsidR="004C1893" w:rsidRP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893">
        <w:rPr>
          <w:color w:val="000000"/>
        </w:rPr>
        <w:t>с 13 декабря 2023 г. по 15 декабря 2023 г. - в размере 80% от начальной цены продажи лота;</w:t>
      </w:r>
    </w:p>
    <w:p w14:paraId="3332F86C" w14:textId="77777777" w:rsidR="004C1893" w:rsidRP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893">
        <w:rPr>
          <w:color w:val="000000"/>
        </w:rPr>
        <w:t>с 16 декабря 2023 г. по 18 декабря 2023 г. - в размере 70% от начальной цены продажи лота;</w:t>
      </w:r>
    </w:p>
    <w:p w14:paraId="457103DA" w14:textId="77777777" w:rsidR="004C1893" w:rsidRP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893">
        <w:rPr>
          <w:color w:val="000000"/>
        </w:rPr>
        <w:t>с 19 декабря 2023 г. по 21 декабря 2023 г. - в размере 60% от начальной цены продажи лота;</w:t>
      </w:r>
    </w:p>
    <w:p w14:paraId="1BAD9A04" w14:textId="77777777" w:rsidR="004C1893" w:rsidRP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893">
        <w:rPr>
          <w:color w:val="000000"/>
        </w:rPr>
        <w:t>с 22 декабря 2023 г. по 24 декабря 2023 г. - в размере 50% от начальной цены продажи лота;</w:t>
      </w:r>
    </w:p>
    <w:p w14:paraId="6DFA3A6E" w14:textId="77777777" w:rsidR="004C1893" w:rsidRP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1893">
        <w:rPr>
          <w:color w:val="000000"/>
        </w:rPr>
        <w:t>с 25 декабря 2023 г. по 27 декабря 2023 г. - в размере 40% от начальной цены продажи лота;</w:t>
      </w:r>
    </w:p>
    <w:p w14:paraId="5A6A78B0" w14:textId="0D9F345B" w:rsidR="004C1893" w:rsidRDefault="004C1893" w:rsidP="004C1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893">
        <w:rPr>
          <w:color w:val="000000"/>
        </w:rPr>
        <w:t xml:space="preserve">с 28 декабря 2023 г. по 30 декабря 2023 г. - в размере </w:t>
      </w:r>
      <w:r>
        <w:rPr>
          <w:color w:val="000000"/>
        </w:rPr>
        <w:t>33,34%</w:t>
      </w:r>
      <w:r w:rsidRPr="004C1893">
        <w:rPr>
          <w:color w:val="000000"/>
        </w:rPr>
        <w:t xml:space="preserve">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C18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</w:t>
      </w:r>
      <w:r w:rsidRPr="004C1893">
        <w:rPr>
          <w:rFonts w:ascii="Times New Roman" w:hAnsi="Times New Roman" w:cs="Times New Roman"/>
          <w:color w:val="000000"/>
          <w:sz w:val="24"/>
          <w:szCs w:val="24"/>
        </w:rPr>
        <w:t>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C18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8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4C18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89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4C18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8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C189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4C1893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27894474" w14:textId="469E0DAC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8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C1893" w:rsidRPr="004C1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C1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4C1893" w:rsidRPr="004C1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16:00 часов по адресу: г. Москва, Павелецкая наб., д. 8, тел. 8-800-505-80-32, а также у ОТ: тел. 8(499)395-00-20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C1893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1967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cp:lastPrinted>2023-07-06T09:26:00Z</cp:lastPrinted>
  <dcterms:created xsi:type="dcterms:W3CDTF">2023-08-29T07:33:00Z</dcterms:created>
  <dcterms:modified xsi:type="dcterms:W3CDTF">2023-08-29T07:33:00Z</dcterms:modified>
</cp:coreProperties>
</file>