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О ЗАДАТКЕ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right"/>
        <w:tabs>
          <w:tab w:val="left" w:pos="66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__ ___________</w:t>
      </w:r>
      <w:r>
        <w:rPr>
          <w:sz w:val="24"/>
          <w:szCs w:val="24"/>
        </w:rPr>
        <w:t xml:space="preserve">_  20</w:t>
      </w:r>
      <w:r>
        <w:rPr>
          <w:sz w:val="24"/>
          <w:szCs w:val="24"/>
        </w:rPr>
        <w:t xml:space="preserve">_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Организатор торгов - </w:t>
      </w:r>
      <w:r>
        <w:rPr>
          <w:b/>
          <w:sz w:val="24"/>
          <w:szCs w:val="24"/>
        </w:rPr>
        <w:t xml:space="preserve">Конкурсный управляющий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общества с ограниченной ответственностью «Минуа» (ИНН: 5044079769, ОГРН: 1115044002260, адрес: 141825, Московская область, г. Дмитров, д. Жуковка)</w:t>
      </w:r>
      <w:r>
        <w:rPr>
          <w:b/>
          <w:sz w:val="24"/>
          <w:szCs w:val="24"/>
        </w:rPr>
        <w:t xml:space="preserve"> Попов Дмитрий Андреевич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ИНН 352510317400, СНИЛС 127-470-915 66, адрес для направления корреспонденции: 160004, Вологодская обл., г. Вологда, А/Я 1, эл.почта: Redxabk@yandex.ru, регистрационный номер в сводном государственном реестре арбитражных управля</w:t>
      </w:r>
      <w:r>
        <w:rPr>
          <w:sz w:val="24"/>
          <w:szCs w:val="24"/>
        </w:rPr>
        <w:t xml:space="preserve">ющих – 20923), член Ассоциации СОАУ «Меркурий» (ОГРН 1037710023108, ИНН 7710458616, 125047, г. Москва, ул. 4-я Тверская-Ямская, д.2/11, стр. 2)</w:t>
      </w:r>
      <w:r>
        <w:rPr>
          <w:sz w:val="24"/>
          <w:szCs w:val="24"/>
        </w:rPr>
        <w:t xml:space="preserve">, действующий на основании </w:t>
      </w:r>
      <w:r>
        <w:rPr>
          <w:sz w:val="24"/>
          <w:szCs w:val="24"/>
        </w:rPr>
        <w:t xml:space="preserve">решения</w:t>
      </w:r>
      <w:r>
        <w:rPr>
          <w:sz w:val="24"/>
          <w:szCs w:val="24"/>
        </w:rPr>
        <w:t xml:space="preserve"> Арбитражного суда Московской области от 28.07.2022</w:t>
      </w:r>
      <w:r>
        <w:rPr>
          <w:sz w:val="24"/>
          <w:szCs w:val="24"/>
        </w:rPr>
        <w:t xml:space="preserve"> по делу </w:t>
      </w: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А41-17103/2022</w:t>
      </w:r>
      <w:r>
        <w:rPr>
          <w:sz w:val="24"/>
          <w:szCs w:val="24"/>
        </w:rPr>
        <w:t xml:space="preserve">, определения</w:t>
      </w:r>
      <w:r>
        <w:rPr>
          <w:sz w:val="24"/>
          <w:szCs w:val="24"/>
        </w:rPr>
        <w:t xml:space="preserve"> Арбитражного суда </w:t>
      </w:r>
      <w:r>
        <w:rPr>
          <w:sz w:val="24"/>
          <w:szCs w:val="24"/>
        </w:rPr>
        <w:t xml:space="preserve">Московской</w:t>
      </w:r>
      <w:r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от 19.01.2023</w:t>
      </w:r>
      <w:r>
        <w:rPr>
          <w:sz w:val="24"/>
          <w:szCs w:val="24"/>
        </w:rPr>
        <w:t xml:space="preserve"> по делу № </w:t>
      </w:r>
      <w:r>
        <w:rPr>
          <w:sz w:val="24"/>
          <w:szCs w:val="24"/>
        </w:rPr>
        <w:t xml:space="preserve">А41-17103/2022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далее именуемый «Организатор торгов», с одной стороны и _____________________________, действующий на</w:t>
      </w:r>
      <w:r>
        <w:rPr>
          <w:sz w:val="24"/>
          <w:szCs w:val="24"/>
        </w:rPr>
        <w:t xml:space="preserve"> основании__________________</w:t>
      </w:r>
      <w:r>
        <w:rPr>
          <w:sz w:val="24"/>
          <w:szCs w:val="24"/>
        </w:rPr>
        <w:t xml:space="preserve">_____, именуемый далее «Претендент», с другой стороны, заключили настоящий договор о нижеследующем: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Предмет договора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 Для участия в торгах по продаже следующего имущества в соответствии с информационным сообщением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12724673</w:t>
      </w:r>
      <w:r>
        <w:rPr>
          <w:sz w:val="24"/>
          <w:szCs w:val="24"/>
        </w:rPr>
      </w:r>
      <w:r>
        <w:rPr>
          <w:sz w:val="24"/>
          <w:szCs w:val="24"/>
        </w:rPr>
        <w:t xml:space="preserve">, опубликованного </w:t>
      </w:r>
      <w:r>
        <w:rPr>
          <w:sz w:val="24"/>
          <w:szCs w:val="24"/>
        </w:rPr>
        <w:t xml:space="preserve">на сайте ЕФРСБ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367"/>
        <w:gridCol w:w="1973"/>
      </w:tblGrid>
      <w:tr>
        <w:trPr>
          <w:jc w:val="center"/>
          <w:trHeight w:val="244"/>
        </w:trPr>
        <w:tc>
          <w:tcPr>
            <w:tcW w:w="810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sz w:val="24"/>
                <w:szCs w:val="24"/>
              </w:rPr>
              <w:outlineLvl w:val="0"/>
            </w:pPr>
            <w:r>
              <w:rPr>
                <w:b/>
                <w:sz w:val="24"/>
                <w:szCs w:val="24"/>
              </w:rPr>
              <w:t xml:space="preserve">№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contextualSpacing/>
              <w:jc w:val="center"/>
              <w:rPr>
                <w:b/>
                <w:sz w:val="24"/>
                <w:szCs w:val="24"/>
              </w:rPr>
              <w:outlineLvl w:val="0"/>
            </w:pPr>
            <w:r>
              <w:rPr>
                <w:b/>
                <w:sz w:val="24"/>
                <w:szCs w:val="24"/>
              </w:rPr>
              <w:t xml:space="preserve">лота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7367" w:type="dxa"/>
            <w:textDirection w:val="lrTb"/>
            <w:noWrap/>
          </w:tcPr>
          <w:p>
            <w:pPr>
              <w:contextualSpacing/>
              <w:jc w:val="center"/>
              <w:rPr>
                <w:b/>
                <w:sz w:val="24"/>
                <w:szCs w:val="24"/>
              </w:rPr>
              <w:outlineLvl w:val="0"/>
            </w:pPr>
            <w:r>
              <w:rPr>
                <w:b/>
                <w:sz w:val="24"/>
                <w:szCs w:val="24"/>
              </w:rPr>
              <w:t xml:space="preserve">Наименование Имущества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973" w:type="dxa"/>
            <w:textDirection w:val="lrTb"/>
            <w:noWrap w:val="false"/>
          </w:tcPr>
          <w:p>
            <w:pPr>
              <w:contextualSpacing/>
              <w:jc w:val="center"/>
              <w:rPr>
                <w:b/>
                <w:bCs/>
                <w:sz w:val="24"/>
                <w:szCs w:val="24"/>
                <w:highlight w:val="none"/>
              </w:rPr>
              <w:outlineLvl w:val="0"/>
            </w:pPr>
            <w:r>
              <w:rPr>
                <w:b/>
                <w:sz w:val="24"/>
                <w:szCs w:val="24"/>
              </w:rPr>
              <w:t xml:space="preserve"> Цена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contextualSpacing/>
              <w:jc w:val="center"/>
              <w:rPr>
                <w:b/>
                <w:bCs/>
                <w:sz w:val="24"/>
                <w:szCs w:val="24"/>
              </w:rPr>
              <w:outlineLvl w:val="0"/>
            </w:pPr>
            <w:r>
              <w:rPr>
                <w:b/>
                <w:sz w:val="24"/>
                <w:szCs w:val="24"/>
                <w:highlight w:val="none"/>
              </w:rPr>
              <w:t xml:space="preserve">на периоде</w:t>
            </w:r>
            <w:r>
              <w:rPr>
                <w:b/>
                <w:sz w:val="24"/>
                <w:szCs w:val="24"/>
                <w:highlight w:val="none"/>
              </w:rPr>
            </w:r>
          </w:p>
        </w:tc>
      </w:tr>
      <w:tr>
        <w:trPr>
          <w:jc w:val="center"/>
          <w:trHeight w:val="244"/>
        </w:trPr>
        <w:tc>
          <w:tcPr>
            <w:tcW w:w="810" w:type="dxa"/>
            <w:textDirection w:val="lrTb"/>
            <w:noWrap w:val="false"/>
          </w:tcPr>
          <w:p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W w:w="7367" w:type="dxa"/>
            <w:vAlign w:val="center"/>
            <w:textDirection w:val="lrTb"/>
            <w:noWrap/>
          </w:tcPr>
          <w:p>
            <w:pPr>
              <w:pStyle w:val="855"/>
              <w:jc w:val="both"/>
            </w:pPr>
            <w:r>
              <w:rPr>
                <w:sz w:val="24"/>
                <w:szCs w:val="24"/>
                <w:lang w:val="en-US"/>
              </w:rPr>
            </w:r>
            <w:r>
              <w:t xml:space="preserve">Земельный участок, общей площадью 52 246 кв. м, по адресу: Дмитровский городской округ, деревня Жуковка, участок №40С, кадастровый номер: 50:04:0220105:36.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55"/>
              <w:jc w:val="both"/>
            </w:pPr>
            <w:r>
              <w:t xml:space="preserve">Нежилое здание - Коровник на 200 голов, общей площадью 1 603,50 кв. м, по адресу: Московская область</w:t>
            </w:r>
            <w:r>
              <w:t xml:space="preserve">, Дмитровский городской округ, деревня Жуковка, дом 40С, кадастровый номер: 50:04:0000000:13719.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55"/>
              <w:jc w:val="both"/>
              <w:rPr>
                <w:sz w:val="24"/>
                <w:szCs w:val="24"/>
              </w:rPr>
            </w:pPr>
            <w:r>
              <w:t xml:space="preserve">Нежилое здание - Родильное отделение с телятником общей площадью 1 311,70 кв. м, по адресу: Московская область, Дмитровский городской округ, деревня Жуковка, д</w:t>
            </w:r>
            <w:r>
              <w:t xml:space="preserve">ом 40С, стр. 1 , кадастровый номер: 50:04:0000000:13703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973" w:type="dxa"/>
            <w:vAlign w:val="center"/>
            <w:textDirection w:val="lrTb"/>
            <w:noWrap w:val="false"/>
          </w:tcPr>
          <w:p>
            <w:pPr>
              <w:contextualSpacing/>
              <w:ind w:firstLine="0"/>
              <w:jc w:val="center"/>
              <w:shd w:val="clear" w:color="auto" w:fill="ffffff"/>
              <w:rPr>
                <w:color w:val="000000"/>
                <w:sz w:val="24"/>
                <w:szCs w:val="24"/>
              </w:rPr>
              <w:outlineLvl w:val="0"/>
            </w:pPr>
            <w:r>
              <w:rPr>
                <w:color w:val="000000"/>
                <w:sz w:val="24"/>
                <w:szCs w:val="24"/>
                <w:lang w:val="en-US"/>
              </w:rPr>
            </w:r>
            <w:r>
              <w:rPr>
                <w:color w:val="000000"/>
                <w:sz w:val="24"/>
                <w:szCs w:val="24"/>
                <w:lang w:val="ru-RU"/>
              </w:rPr>
              <w:t xml:space="preserve">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 xml:space="preserve">обязуется перечислить на </w:t>
      </w:r>
      <w:r>
        <w:rPr>
          <w:sz w:val="24"/>
          <w:szCs w:val="24"/>
        </w:rPr>
        <w:t xml:space="preserve">расчетный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счет</w:t>
      </w:r>
      <w:r>
        <w:rPr>
          <w:sz w:val="24"/>
          <w:szCs w:val="24"/>
        </w:rPr>
        <w:t xml:space="preserve"> Организатора торгов задаток</w:t>
      </w:r>
      <w:r>
        <w:rPr>
          <w:sz w:val="24"/>
          <w:szCs w:val="24"/>
        </w:rPr>
        <w:t xml:space="preserve"> - </w:t>
      </w:r>
      <w:r>
        <w:rPr>
          <w:color w:val="ff0000"/>
          <w:sz w:val="24"/>
          <w:szCs w:val="24"/>
          <w:highlight w:val="none"/>
        </w:rPr>
        <w:t xml:space="preserve">1</w:t>
      </w:r>
      <w:r>
        <w:rPr>
          <w:color w:val="ff0000"/>
          <w:sz w:val="24"/>
          <w:szCs w:val="24"/>
          <w:highlight w:val="none"/>
        </w:rPr>
        <w:t xml:space="preserve">0 %</w:t>
      </w:r>
      <w:r>
        <w:rPr>
          <w:sz w:val="24"/>
          <w:szCs w:val="24"/>
        </w:rPr>
        <w:t xml:space="preserve"> (Десять) от цены продажи </w:t>
      </w:r>
      <w:r>
        <w:rPr>
          <w:sz w:val="24"/>
          <w:szCs w:val="24"/>
        </w:rPr>
        <w:t xml:space="preserve">имущества должника, установленной для определенного периода проведения торгов</w:t>
      </w:r>
      <w:r>
        <w:rPr>
          <w:b/>
          <w:sz w:val="24"/>
          <w:szCs w:val="24"/>
        </w:rPr>
        <w:t xml:space="preserve">)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лот № 1 в размере ______ (________________) руб.,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Организатор торгов обязуется принять данный задаток. Денежные средства, указанные в п.1.1. настоящего договора должны быть внесены Претендентом на </w:t>
      </w:r>
      <w:r>
        <w:rPr>
          <w:sz w:val="24"/>
          <w:szCs w:val="24"/>
        </w:rPr>
        <w:t xml:space="preserve">расчетный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счет</w:t>
      </w:r>
      <w:r>
        <w:rPr>
          <w:sz w:val="24"/>
          <w:szCs w:val="24"/>
        </w:rPr>
        <w:t xml:space="preserve"> одним платежом </w:t>
      </w:r>
      <w:r>
        <w:rPr>
          <w:sz w:val="24"/>
          <w:szCs w:val="24"/>
        </w:rPr>
        <w:t xml:space="preserve">по реквизитам, указанным в разд.5</w:t>
      </w:r>
      <w:r>
        <w:rPr>
          <w:sz w:val="24"/>
          <w:szCs w:val="24"/>
        </w:rPr>
        <w:t xml:space="preserve"> настоящего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 Сумма задатка вносится в </w:t>
      </w:r>
      <w:r>
        <w:rPr>
          <w:sz w:val="24"/>
          <w:szCs w:val="24"/>
        </w:rPr>
        <w:t xml:space="preserve">счет</w:t>
      </w:r>
      <w:r>
        <w:rPr>
          <w:sz w:val="24"/>
          <w:szCs w:val="24"/>
        </w:rPr>
        <w:t xml:space="preserve"> обеспечения обязательств Претендента, связанных с участием в торгах, в том числе по оплате </w:t>
      </w:r>
      <w:r>
        <w:rPr>
          <w:sz w:val="24"/>
          <w:szCs w:val="24"/>
        </w:rPr>
        <w:t xml:space="preserve">приобретенного</w:t>
      </w:r>
      <w:r>
        <w:rPr>
          <w:sz w:val="24"/>
          <w:szCs w:val="24"/>
        </w:rPr>
        <w:t xml:space="preserve"> имущества, в случае признания Претендента победителем торгов на условиях Положений </w:t>
      </w:r>
      <w:r>
        <w:rPr>
          <w:sz w:val="24"/>
          <w:szCs w:val="24"/>
        </w:rPr>
        <w:t xml:space="preserve">о порядке, сроках и условиях продажи имущества, Заявки на участие в торгах, поданной Претендентом. Отношения сторон по настоящему договору регулируется ст. ст. 448, 449 ГК РФ. В случае признания Претендента Победителем торгов сумма задатка засчитывается в </w:t>
      </w:r>
      <w:r>
        <w:rPr>
          <w:sz w:val="24"/>
          <w:szCs w:val="24"/>
        </w:rPr>
        <w:t xml:space="preserve">счет</w:t>
      </w:r>
      <w:r>
        <w:rPr>
          <w:sz w:val="24"/>
          <w:szCs w:val="24"/>
        </w:rPr>
        <w:t xml:space="preserve"> оплаты </w:t>
      </w:r>
      <w:r>
        <w:rPr>
          <w:sz w:val="24"/>
          <w:szCs w:val="24"/>
        </w:rPr>
        <w:t xml:space="preserve">приобретенного</w:t>
      </w:r>
      <w:r>
        <w:rPr>
          <w:sz w:val="24"/>
          <w:szCs w:val="24"/>
        </w:rPr>
        <w:t xml:space="preserve"> на торгах имущества.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272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tabs>
          <w:tab w:val="left" w:pos="272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Передача задатка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На денежные средства, переданные в соответствии с настоящим договором, проценты не начисляются.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tabs>
          <w:tab w:val="left" w:pos="272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354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Возврат задатка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tabs>
          <w:tab w:val="left" w:pos="35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3.1. Организатор торгов обязуется возвратить задаток Претенденту в </w:t>
      </w:r>
      <w:r>
        <w:rPr>
          <w:sz w:val="24"/>
          <w:szCs w:val="24"/>
        </w:rPr>
        <w:t xml:space="preserve">случаях, предусмотренных</w:t>
      </w:r>
      <w:r>
        <w:rPr>
          <w:sz w:val="24"/>
          <w:szCs w:val="24"/>
        </w:rPr>
        <w:t xml:space="preserve"> настоящим договором, на </w:t>
      </w:r>
      <w:r>
        <w:rPr>
          <w:sz w:val="24"/>
          <w:szCs w:val="24"/>
        </w:rPr>
        <w:t xml:space="preserve">расчетный</w:t>
      </w:r>
      <w:r>
        <w:rPr>
          <w:sz w:val="24"/>
          <w:szCs w:val="24"/>
        </w:rPr>
        <w:t xml:space="preserve"> (лицевой) </w:t>
      </w:r>
      <w:r>
        <w:rPr>
          <w:sz w:val="24"/>
          <w:szCs w:val="24"/>
        </w:rPr>
        <w:t xml:space="preserve">счет</w:t>
      </w:r>
      <w:r>
        <w:rPr>
          <w:sz w:val="24"/>
          <w:szCs w:val="24"/>
        </w:rPr>
        <w:t xml:space="preserve"> Претендента – на основании «Заявления о возврате задатка»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в течение </w:t>
      </w:r>
      <w:r>
        <w:rPr>
          <w:color w:val="000000" w:themeColor="text1"/>
          <w:sz w:val="24"/>
          <w:szCs w:val="24"/>
        </w:rPr>
        <w:t xml:space="preserve">5</w:t>
      </w:r>
      <w:r>
        <w:rPr>
          <w:color w:val="000000" w:themeColor="text1"/>
          <w:sz w:val="24"/>
          <w:szCs w:val="24"/>
        </w:rPr>
        <w:t xml:space="preserve"> рабочих дней со дня его получения</w:t>
      </w:r>
      <w:r>
        <w:rPr>
          <w:sz w:val="24"/>
          <w:szCs w:val="24"/>
        </w:rPr>
        <w:t xml:space="preserve">, в случаях: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35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3.1.1. </w:t>
      </w:r>
      <w:r>
        <w:rPr>
          <w:sz w:val="24"/>
          <w:szCs w:val="24"/>
        </w:rPr>
        <w:t xml:space="preserve"> отказа Претенденту в участии в Торгах;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35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3.1.2. </w:t>
      </w:r>
      <w:r>
        <w:rPr>
          <w:sz w:val="24"/>
          <w:szCs w:val="24"/>
        </w:rPr>
        <w:t xml:space="preserve">непризнания Участника торгов Победителем торгов;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35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>
        <w:rPr>
          <w:sz w:val="24"/>
          <w:szCs w:val="24"/>
        </w:rPr>
        <w:t xml:space="preserve">Задаток не возвращается в случае: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35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>
        <w:rPr>
          <w:sz w:val="24"/>
          <w:szCs w:val="24"/>
        </w:rPr>
        <w:t xml:space="preserve">отказа или уклонения Победителя торгов от подписания Протокола о ходе и результатах торгов;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35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3.2.2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отказа или уклонения Победителя торгов от подписания Договора купли-купли имущества, выставленного на Торги;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35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3.2.3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неоплаты Победителем торгов имущества в установленный Договором купли-продажи срок.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945"/>
        <w:jc w:val="both"/>
        <w:tabs>
          <w:tab w:val="left" w:pos="3540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tabs>
          <w:tab w:val="left" w:pos="354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Иные условия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Настоящий договор вступает в силу с момента его подписания сторонами и прекращает действие надлежащим исполнением.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Споры, возникшие в результате действия </w:t>
      </w:r>
      <w:r>
        <w:rPr>
          <w:sz w:val="24"/>
          <w:szCs w:val="24"/>
        </w:rPr>
        <w:t xml:space="preserve">настоящего договора</w:t>
      </w:r>
      <w:r>
        <w:rPr>
          <w:sz w:val="24"/>
          <w:szCs w:val="24"/>
        </w:rPr>
        <w:t xml:space="preserve">, разрешаются в установленном порядке судом, находящимся по территориальности в городе Вологде (договорная подсудность).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Настоящий договор составлен в 2 (двух) экземплярах, имеющих одинаковую юридическую силу, </w:t>
      </w:r>
      <w:r>
        <w:rPr>
          <w:sz w:val="24"/>
          <w:szCs w:val="24"/>
        </w:rPr>
        <w:t xml:space="preserve">причем</w:t>
      </w:r>
      <w:r>
        <w:rPr>
          <w:sz w:val="24"/>
          <w:szCs w:val="24"/>
        </w:rPr>
        <w:t xml:space="preserve"> один экземпляр находится у Организатора торгов и один у Претендента.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tabs>
          <w:tab w:val="left" w:pos="376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tabs>
          <w:tab w:val="left" w:pos="376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Реквизиты сторон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Style w:val="853"/>
        <w:tblW w:w="10199" w:type="dxa"/>
        <w:tblLook w:val="04A0" w:firstRow="1" w:lastRow="0" w:firstColumn="1" w:lastColumn="0" w:noHBand="0" w:noVBand="1"/>
      </w:tblPr>
      <w:tblGrid>
        <w:gridCol w:w="5099"/>
        <w:gridCol w:w="5100"/>
      </w:tblGrid>
      <w:tr>
        <w:trPr>
          <w:trHeight w:val="2335"/>
        </w:trPr>
        <w:tc>
          <w:tcPr>
            <w:tcW w:w="5099" w:type="dxa"/>
            <w:textDirection w:val="lrTb"/>
            <w:noWrap w:val="false"/>
          </w:tcPr>
          <w:p>
            <w:pPr>
              <w:jc w:val="center"/>
              <w:tabs>
                <w:tab w:val="left" w:pos="3760" w:leader="none"/>
              </w:tabs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sz w:val="24"/>
                <w:szCs w:val="24"/>
              </w:rPr>
              <w:t xml:space="preserve">Организатор торгов</w:t>
            </w:r>
            <w:r>
              <w:rPr>
                <w:b/>
                <w:bCs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tabs>
                <w:tab w:val="left" w:pos="3760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none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tabs>
                <w:tab w:val="left" w:pos="376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Конкурсный управляющий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общества с ограниченной ответственностью «Минуа» (ИНН: 5044079769, ОГРН: 1115044002260, адрес: 141825, Московская область, г. Дмитров, д. Жуковка)</w:t>
            </w:r>
            <w:r>
              <w:rPr>
                <w:sz w:val="24"/>
                <w:szCs w:val="24"/>
              </w:rPr>
              <w:t xml:space="preserve"> Попов Дмитрий Андреевич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tabs>
                <w:tab w:val="left" w:pos="376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tabs>
                <w:tab w:val="left" w:pos="376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Банковские реквизиты: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tabs>
                <w:tab w:val="left" w:pos="376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Наименование получателя: ООО «Минуа», ИНН: 5044079769, КПП: 500701001, ОГРН: 1115044002260, расчётный счёт: </w:t>
            </w:r>
            <w:r>
              <w:rPr>
                <w:sz w:val="24"/>
                <w:szCs w:val="24"/>
              </w:rPr>
              <w:t xml:space="preserve">40702810412000021842</w:t>
            </w:r>
            <w:r>
              <w:rPr>
                <w:sz w:val="24"/>
                <w:szCs w:val="24"/>
              </w:rPr>
              <w:t xml:space="preserve">, банк: ПАО Сбербанк, БИК банка: 041909644, корр. счёт банка: 30101810900000000644, ИНН банка: 7707083893, КПП банка: 352502001.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tabs>
                <w:tab w:val="left" w:pos="376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Претендент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tabs>
                <w:tab w:val="left" w:pos="3760" w:leader="none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0" w:name="_GoBack"/>
            <w:r>
              <w:rPr>
                <w:sz w:val="24"/>
                <w:szCs w:val="24"/>
              </w:rPr>
            </w:r>
            <w:bookmarkEnd w:id="0"/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08"/>
        </w:trPr>
        <w:tc>
          <w:tcPr>
            <w:tcW w:w="5099" w:type="dxa"/>
            <w:textDirection w:val="lrTb"/>
            <w:noWrap w:val="false"/>
          </w:tcPr>
          <w:p>
            <w:pPr>
              <w:tabs>
                <w:tab w:val="left" w:pos="376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tabs>
                <w:tab w:val="left" w:pos="376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Д.А. Попов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tabs>
                <w:tab w:val="left" w:pos="376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100" w:type="dxa"/>
            <w:textDirection w:val="lrTb"/>
            <w:noWrap w:val="false"/>
          </w:tcPr>
          <w:p>
            <w:pPr>
              <w:jc w:val="center"/>
              <w:tabs>
                <w:tab w:val="left" w:pos="376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tabs>
          <w:tab w:val="left" w:pos="350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426" w:right="707" w:bottom="709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0" w:hanging="780"/>
        <w:tabs>
          <w:tab w:val="num" w:pos="78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780" w:hanging="780"/>
        <w:tabs>
          <w:tab w:val="num" w:pos="7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80" w:hanging="780"/>
        <w:tabs>
          <w:tab w:val="num" w:pos="7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45" w:hanging="945"/>
        <w:tabs>
          <w:tab w:val="num" w:pos="945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945" w:hanging="945"/>
        <w:tabs>
          <w:tab w:val="num" w:pos="94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945" w:hanging="945"/>
        <w:tabs>
          <w:tab w:val="num" w:pos="94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3"/>
      <w:numFmt w:val="decimal"/>
      <w:isLgl w:val="false"/>
      <w:suff w:val="tab"/>
      <w:lvlText w:val="%1.%2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  <w:tabs>
          <w:tab w:val="num" w:pos="2160" w:leader="none"/>
        </w:tabs>
      </w:p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880" w:hanging="1800"/>
      </w:pPr>
      <w:rPr>
        <w:rFonts w:hint="default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7"/>
    <w:next w:val="847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8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7"/>
    <w:next w:val="847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8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8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8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8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8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8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8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No Spacing"/>
    <w:uiPriority w:val="1"/>
    <w:qFormat/>
    <w:pPr>
      <w:spacing w:before="0" w:after="0" w:line="240" w:lineRule="auto"/>
    </w:pPr>
  </w:style>
  <w:style w:type="paragraph" w:styleId="691">
    <w:name w:val="Title"/>
    <w:basedOn w:val="847"/>
    <w:next w:val="847"/>
    <w:link w:val="6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>
    <w:name w:val="Title Char"/>
    <w:basedOn w:val="848"/>
    <w:link w:val="691"/>
    <w:uiPriority w:val="10"/>
    <w:rPr>
      <w:sz w:val="48"/>
      <w:szCs w:val="48"/>
    </w:rPr>
  </w:style>
  <w:style w:type="paragraph" w:styleId="693">
    <w:name w:val="Subtitle"/>
    <w:basedOn w:val="847"/>
    <w:next w:val="847"/>
    <w:link w:val="694"/>
    <w:uiPriority w:val="11"/>
    <w:qFormat/>
    <w:pPr>
      <w:spacing w:before="200" w:after="200"/>
    </w:pPr>
    <w:rPr>
      <w:sz w:val="24"/>
      <w:szCs w:val="24"/>
    </w:rPr>
  </w:style>
  <w:style w:type="character" w:styleId="694">
    <w:name w:val="Subtitle Char"/>
    <w:basedOn w:val="848"/>
    <w:link w:val="693"/>
    <w:uiPriority w:val="11"/>
    <w:rPr>
      <w:sz w:val="24"/>
      <w:szCs w:val="24"/>
    </w:rPr>
  </w:style>
  <w:style w:type="paragraph" w:styleId="695">
    <w:name w:val="Quote"/>
    <w:basedOn w:val="847"/>
    <w:next w:val="847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47"/>
    <w:next w:val="847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paragraph" w:styleId="699">
    <w:name w:val="Header"/>
    <w:basedOn w:val="847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Header Char"/>
    <w:basedOn w:val="848"/>
    <w:link w:val="699"/>
    <w:uiPriority w:val="99"/>
  </w:style>
  <w:style w:type="paragraph" w:styleId="701">
    <w:name w:val="Footer"/>
    <w:basedOn w:val="847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Footer Char"/>
    <w:basedOn w:val="848"/>
    <w:link w:val="701"/>
    <w:uiPriority w:val="99"/>
  </w:style>
  <w:style w:type="paragraph" w:styleId="703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701"/>
    <w:uiPriority w:val="99"/>
  </w:style>
  <w:style w:type="table" w:styleId="705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8" w:default="1">
    <w:name w:val="Default Paragraph Font"/>
    <w:uiPriority w:val="1"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character" w:styleId="851">
    <w:name w:val="Hyperlink"/>
    <w:basedOn w:val="848"/>
    <w:uiPriority w:val="99"/>
    <w:unhideWhenUsed/>
    <w:rPr>
      <w:color w:val="0000ff" w:themeColor="hyperlink"/>
      <w:u w:val="single"/>
    </w:rPr>
  </w:style>
  <w:style w:type="paragraph" w:styleId="852">
    <w:name w:val="List Paragraph"/>
    <w:basedOn w:val="847"/>
    <w:uiPriority w:val="34"/>
    <w:qFormat/>
    <w:pPr>
      <w:contextualSpacing/>
      <w:ind w:left="720"/>
    </w:pPr>
  </w:style>
  <w:style w:type="table" w:styleId="853">
    <w:name w:val="Table Grid"/>
    <w:basedOn w:val="8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45</cp:revision>
  <dcterms:created xsi:type="dcterms:W3CDTF">2017-02-16T12:55:00Z</dcterms:created>
  <dcterms:modified xsi:type="dcterms:W3CDTF">2023-10-17T13:36:58Z</dcterms:modified>
</cp:coreProperties>
</file>