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7416F491" w:rsidR="00516C38" w:rsidRPr="006A120E" w:rsidRDefault="008B2921" w:rsidP="000B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F25E70">
        <w:rPr>
          <w:rFonts w:ascii="Times New Roman" w:hAnsi="Times New Roman" w:cs="Times New Roman"/>
          <w:b/>
          <w:bCs/>
          <w:iCs/>
        </w:rPr>
        <w:t xml:space="preserve">Зубковой Ириной Станиславовной </w:t>
      </w:r>
      <w:r w:rsidR="00F25E70">
        <w:rPr>
          <w:rFonts w:ascii="Times New Roman" w:hAnsi="Times New Roman" w:cs="Times New Roman"/>
          <w:iCs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r w:rsidR="00F25E70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F25E70">
        <w:rPr>
          <w:rFonts w:ascii="Times New Roman" w:hAnsi="Times New Roman" w:cs="Times New Roman"/>
        </w:rPr>
        <w:t xml:space="preserve">именуемое в дальнейшем «Доверитель», «Должник», в лице Финансового управляющего Саитова Руслана </w:t>
      </w:r>
      <w:proofErr w:type="spellStart"/>
      <w:r w:rsidR="00F25E70">
        <w:rPr>
          <w:rFonts w:ascii="Times New Roman" w:hAnsi="Times New Roman" w:cs="Times New Roman"/>
        </w:rPr>
        <w:t>Ривхатовича</w:t>
      </w:r>
      <w:proofErr w:type="spellEnd"/>
      <w:r w:rsidR="00F25E70">
        <w:rPr>
          <w:rFonts w:ascii="Times New Roman" w:hAnsi="Times New Roman" w:cs="Times New Roman"/>
        </w:rPr>
        <w:t xml:space="preserve"> (ИНН 720610117844,  СНИЛС 075-484-085 91), член Союза арбитражных управляющих "Авангард" (ИНН 7705479434,  ОГРН 1027705031320, адрес: 105062, г. Москва,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5E58F8" w:rsidRPr="006A120E">
        <w:rPr>
          <w:rFonts w:ascii="Times New Roman" w:hAnsi="Times New Roman" w:cs="Times New Roman"/>
        </w:rPr>
        <w:t>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</w:t>
      </w:r>
      <w:r w:rsidR="00B35143" w:rsidRPr="00B35143">
        <w:rPr>
          <w:rFonts w:ascii="Times New Roman" w:hAnsi="Times New Roman" w:cs="Times New Roman"/>
          <w:color w:val="000000"/>
        </w:rPr>
        <w:t xml:space="preserve">сообщает о проведении на электронной площадке АО РАД по адресу: http://lot-online.ru (далее-ЭТП) </w:t>
      </w:r>
      <w:r w:rsidR="00B35143" w:rsidRPr="00B35143">
        <w:rPr>
          <w:rFonts w:ascii="Times New Roman" w:hAnsi="Times New Roman" w:cs="Times New Roman"/>
          <w:b/>
          <w:bCs/>
          <w:color w:val="000000"/>
        </w:rPr>
        <w:t xml:space="preserve">торгов посредством публичного предложения (далее – ТППП).  </w:t>
      </w:r>
      <w:r w:rsidR="00B35143" w:rsidRPr="00B35143">
        <w:rPr>
          <w:rFonts w:ascii="Times New Roman" w:hAnsi="Times New Roman" w:cs="Times New Roman"/>
          <w:color w:val="000000"/>
        </w:rPr>
        <w:t>Предмет ТППП:</w:t>
      </w:r>
    </w:p>
    <w:p w14:paraId="49E5E80B" w14:textId="77777777" w:rsidR="000B5117" w:rsidRDefault="000B5117" w:rsidP="000B5117">
      <w:pPr>
        <w:pStyle w:val="Default"/>
        <w:ind w:firstLine="567"/>
        <w:jc w:val="both"/>
        <w:rPr>
          <w:sz w:val="22"/>
          <w:szCs w:val="22"/>
        </w:rPr>
      </w:pPr>
      <w:bookmarkStart w:id="4" w:name="_Hlk48840748"/>
      <w:r>
        <w:rPr>
          <w:b/>
          <w:bCs/>
          <w:sz w:val="22"/>
          <w:szCs w:val="22"/>
        </w:rPr>
        <w:t xml:space="preserve">Лот №1: </w:t>
      </w:r>
      <w:r>
        <w:rPr>
          <w:sz w:val="22"/>
          <w:szCs w:val="22"/>
        </w:rPr>
        <w:t xml:space="preserve">Доля в юридическом лице: общества с ограниченной ответственностью «Горизонт» (ИНН 7224001532, ОГРН 1037200565600), с долей участия в уставном капитале 50 %; номинальная стоимость доли 150 000 руб. Начальная цена продажи 5 940 000,00руб. (далее – НЦ). </w:t>
      </w:r>
    </w:p>
    <w:bookmarkEnd w:id="4"/>
    <w:p w14:paraId="59B90D65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ЭТП. Оператор ЭТП (далее-Оператор)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 на ЭТП, в соответствии с п.4 ст.139 Федерального закона № 127-ФЗ «О несостоятельности (банкротстве)» (далее – Закон о банкротстве).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Лоте, проектом договора купли-продажи, и Договоре о задатке можно ознакомиться на сайте ОТ http://www.auction-house.ru/, на ЭТП, ЕФРСБ.</w:t>
      </w:r>
    </w:p>
    <w:p w14:paraId="5D246A86" w14:textId="45F2EB96" w:rsidR="00B35143" w:rsidRPr="000B5117" w:rsidRDefault="00B35143" w:rsidP="000B5117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E913DC" w:rsidRPr="00E913DC">
        <w:rPr>
          <w:b/>
          <w:bCs/>
          <w:color w:val="000000"/>
        </w:rPr>
        <w:t>24</w:t>
      </w:r>
      <w:r w:rsidRPr="00E913DC">
        <w:rPr>
          <w:b/>
          <w:bCs/>
          <w:color w:val="000000"/>
        </w:rPr>
        <w:t>.</w:t>
      </w:r>
      <w:r w:rsidR="00E913DC" w:rsidRPr="00E913DC">
        <w:rPr>
          <w:b/>
          <w:bCs/>
          <w:color w:val="000000"/>
        </w:rPr>
        <w:t>10</w:t>
      </w:r>
      <w:r w:rsidRPr="00E913DC">
        <w:rPr>
          <w:b/>
          <w:bCs/>
          <w:color w:val="000000"/>
        </w:rPr>
        <w:t>.202</w:t>
      </w:r>
      <w:r w:rsidR="00522C0A" w:rsidRPr="00E913DC">
        <w:rPr>
          <w:b/>
          <w:bCs/>
          <w:color w:val="000000"/>
        </w:rPr>
        <w:t>3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</w:t>
      </w:r>
      <w:r w:rsidR="00E913DC">
        <w:rPr>
          <w:rFonts w:eastAsia="Times New Roman"/>
          <w:color w:val="000000"/>
        </w:rPr>
        <w:t xml:space="preserve"> </w:t>
      </w:r>
      <w:r w:rsidRPr="009528E2">
        <w:rPr>
          <w:color w:val="000000"/>
        </w:rPr>
        <w:t xml:space="preserve">в 1-ом периоде – </w:t>
      </w:r>
      <w:r w:rsidRPr="002D62D6">
        <w:rPr>
          <w:b/>
          <w:bCs/>
          <w:color w:val="000000"/>
        </w:rPr>
        <w:t xml:space="preserve">37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E913DC">
        <w:rPr>
          <w:rFonts w:eastAsia="Times New Roman"/>
          <w:color w:val="000000"/>
        </w:rPr>
        <w:t>6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</w:t>
      </w:r>
      <w:r>
        <w:rPr>
          <w:rFonts w:eastAsia="Times New Roman"/>
          <w:color w:val="000000"/>
        </w:rPr>
        <w:t xml:space="preserve">цена снижается </w:t>
      </w:r>
      <w:r w:rsidRPr="009528E2">
        <w:rPr>
          <w:rFonts w:eastAsia="Times New Roman"/>
          <w:color w:val="000000"/>
        </w:rPr>
        <w:t xml:space="preserve">на </w:t>
      </w:r>
      <w:r>
        <w:rPr>
          <w:rFonts w:eastAsia="Times New Roman"/>
          <w:b/>
          <w:bCs/>
          <w:color w:val="000000"/>
        </w:rPr>
        <w:t>7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624F94C8" w14:textId="4FFDF14E" w:rsidR="00B35143" w:rsidRPr="007D4EE6" w:rsidRDefault="00B35143" w:rsidP="00B35143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>
        <w:rPr>
          <w:rFonts w:eastAsia="Times New Roman"/>
          <w:color w:val="000000"/>
        </w:rPr>
        <w:t>после</w:t>
      </w:r>
      <w:r w:rsidRPr="007D4EE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220B9633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физ. и юр. лица (далее-Заявитель), зарегистрированные в установленном порядке на ЭТП. Для участия в Торгах Заявитель представляет Оператору заявку на участие в Торгах,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318DD854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лота, действующей на периоде, путем перечисления денежных средств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ЭТП.</w:t>
      </w:r>
    </w:p>
    <w:p w14:paraId="29B0D207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lastRenderedPageBreak/>
        <w:t>ТППП, при отсутствии предложений других Участников.</w:t>
      </w:r>
    </w:p>
    <w:p w14:paraId="7F762344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233E7E7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C548107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60E6C9F9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10DF4CE5" w14:textId="63BB05F3" w:rsidR="00B35143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 </w:t>
      </w:r>
      <w:r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Зубкова Ирина Станиславовна: ИНН 4510000735 в банк ООО КБ «Кетовский» к/с № 30101810900000000821, БИК  043735821, КПП 451001001, счет получателя № 40817810200020000413. </w:t>
      </w:r>
    </w:p>
    <w:p w14:paraId="6195B532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47552E5C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E0482E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1C3DCE80" w14:textId="613C1D66" w:rsidR="00B35143" w:rsidRPr="00CA58F1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) с 9:00 по 17:00 (время местное) по тел. +7(992) 310 0072, направив запрос на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 tf@auction-house.ru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CA69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, 8 (800) 777-57-57.</w:t>
      </w:r>
    </w:p>
    <w:p w14:paraId="338CE3AE" w14:textId="77777777" w:rsidR="00B35143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F075344" w14:textId="77777777" w:rsidR="00B35143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712355E" w14:textId="77777777" w:rsidR="00B35143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60C93" w14:textId="77777777" w:rsidR="00B35143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D2A70" w14:textId="5046F70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913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01C5A9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7650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701"/>
      </w:tblGrid>
      <w:tr w:rsidR="00A97F44" w:rsidRPr="00A97F44" w14:paraId="033861F0" w14:textId="77777777" w:rsidTr="00A97F44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89600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AEA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A97F44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A97F44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42DB3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1D8D5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Сумма задатка на периоде (20%), руб.</w:t>
            </w:r>
          </w:p>
        </w:tc>
      </w:tr>
      <w:tr w:rsidR="00A97F44" w:rsidRPr="00A97F44" w14:paraId="26697DC2" w14:textId="77777777" w:rsidTr="00E913DC">
        <w:trPr>
          <w:trHeight w:val="33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FB9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424" w14:textId="77777777" w:rsidR="00A97F44" w:rsidRPr="00A97F44" w:rsidRDefault="00A97F4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1F2" w14:textId="77777777" w:rsidR="00A97F44" w:rsidRPr="00A97F44" w:rsidRDefault="00A97F4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4BA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F8D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3DC" w:rsidRPr="00A97F44" w14:paraId="0B3EC999" w14:textId="77777777" w:rsidTr="000D2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A46EE" w14:textId="7777777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EEED" w14:textId="79452223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883055">
              <w:t>24.10.</w:t>
            </w:r>
            <w:r>
              <w:t>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EB76" w14:textId="023FC302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0B2C7E">
              <w:t>30.11.</w:t>
            </w:r>
            <w:r>
              <w:t>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0754" w14:textId="09F27E1E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6D7744">
              <w:t xml:space="preserve"> 5 940 000,00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88B9" w14:textId="4CB94B49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B1A6B">
              <w:t xml:space="preserve"> 1 188 000,00 </w:t>
            </w:r>
          </w:p>
        </w:tc>
      </w:tr>
      <w:tr w:rsidR="00E913DC" w:rsidRPr="00A97F44" w14:paraId="17ADD665" w14:textId="77777777" w:rsidTr="000D2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8A264" w14:textId="7777777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8575" w14:textId="312AF3B0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883055">
              <w:t>30.11.</w:t>
            </w:r>
            <w:r>
              <w:t>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D03" w14:textId="6459EDFE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0B2C7E">
              <w:t>07.12.</w:t>
            </w:r>
            <w:r>
              <w:t>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EF7" w14:textId="551A791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6D7744">
              <w:t xml:space="preserve"> 5 524 200,00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E2E8" w14:textId="7909066D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B1A6B">
              <w:t xml:space="preserve"> 1 104 840,00 </w:t>
            </w:r>
          </w:p>
        </w:tc>
      </w:tr>
      <w:tr w:rsidR="00E913DC" w:rsidRPr="00A97F44" w14:paraId="334FBFEA" w14:textId="77777777" w:rsidTr="000D2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69AB1" w14:textId="7777777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1C0B" w14:textId="120D659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883055">
              <w:t>07.12.</w:t>
            </w:r>
            <w:r>
              <w:t>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9E20" w14:textId="232B60A5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0B2C7E">
              <w:t>14.12.</w:t>
            </w:r>
            <w:r>
              <w:t>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1115" w14:textId="01BEB1D0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6D7744">
              <w:t xml:space="preserve"> 5 108 400,00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2DD8" w14:textId="7C6AD06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B1A6B">
              <w:t xml:space="preserve"> 1 021 680,00 </w:t>
            </w:r>
          </w:p>
        </w:tc>
      </w:tr>
      <w:tr w:rsidR="00E913DC" w:rsidRPr="00A97F44" w14:paraId="46F96036" w14:textId="77777777" w:rsidTr="000D2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24502" w14:textId="7777777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1EC4" w14:textId="4AA09EB9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883055">
              <w:t>14.12.</w:t>
            </w:r>
            <w:r>
              <w:t>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1227" w14:textId="0B9CC75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0B2C7E">
              <w:t>21.12.</w:t>
            </w:r>
            <w:r>
              <w:t>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50E9" w14:textId="30D7EBD4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D7744">
              <w:t xml:space="preserve"> 4 692 600,00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BF1" w14:textId="698E1ADA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B1A6B">
              <w:t xml:space="preserve"> 938 520,00 </w:t>
            </w:r>
          </w:p>
        </w:tc>
      </w:tr>
      <w:tr w:rsidR="00E913DC" w:rsidRPr="00A97F44" w14:paraId="5240CACE" w14:textId="77777777" w:rsidTr="000D2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CD247" w14:textId="77777777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E5C2" w14:textId="1AA34901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883055">
              <w:t>21.12.</w:t>
            </w:r>
            <w:r>
              <w:t>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EF8A" w14:textId="45694CCE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0B2C7E">
              <w:t>28.12.</w:t>
            </w:r>
            <w:r>
              <w:t>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2D1F" w14:textId="30841444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D7744">
              <w:t xml:space="preserve"> 4 276 800,00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2297" w14:textId="702D56FE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B1A6B">
              <w:t xml:space="preserve"> 855 360,00 </w:t>
            </w:r>
          </w:p>
        </w:tc>
      </w:tr>
      <w:tr w:rsidR="00E913DC" w:rsidRPr="00A97F44" w14:paraId="17BFDA09" w14:textId="77777777" w:rsidTr="000D2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883C" w14:textId="361C59F2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1D2C" w14:textId="655B4276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883055">
              <w:t>28.12.</w:t>
            </w:r>
            <w:r>
              <w:t>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DD61" w14:textId="51D5A8D5" w:rsidR="00E913DC" w:rsidRPr="00A97F44" w:rsidRDefault="00E913DC" w:rsidP="00E913DC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0B2C7E">
              <w:t>04.01.2024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9526" w14:textId="560A48EC" w:rsidR="00E913DC" w:rsidRPr="00E2718D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</w:pPr>
            <w:r w:rsidRPr="006D7744">
              <w:t xml:space="preserve"> 3 861 000,00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B483" w14:textId="166F4E41" w:rsidR="00E913DC" w:rsidRPr="00956135" w:rsidRDefault="00E913DC" w:rsidP="00E913DC">
            <w:pPr>
              <w:tabs>
                <w:tab w:val="left" w:pos="7371"/>
              </w:tabs>
              <w:autoSpaceDE/>
              <w:adjustRightInd/>
              <w:jc w:val="center"/>
            </w:pPr>
            <w:r w:rsidRPr="003B1A6B">
              <w:t xml:space="preserve"> 772 200,00 </w:t>
            </w:r>
          </w:p>
        </w:tc>
      </w:tr>
    </w:tbl>
    <w:p w14:paraId="6E446D76" w14:textId="77777777" w:rsidR="00B35143" w:rsidRPr="006A120E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41129" w14:textId="77777777" w:rsidR="00B35143" w:rsidRPr="006A120E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A32D89" w14:textId="77777777" w:rsidR="00B35143" w:rsidRPr="006A120E" w:rsidRDefault="00B35143" w:rsidP="00B35143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29C7A389" w14:textId="339E4490" w:rsidR="00C53749" w:rsidRPr="006A120E" w:rsidRDefault="00C53749" w:rsidP="00B35143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B5117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6987"/>
    <w:rsid w:val="00507F73"/>
    <w:rsid w:val="00516C38"/>
    <w:rsid w:val="00522C0A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7F44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35143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097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13DC"/>
    <w:rsid w:val="00EA134E"/>
    <w:rsid w:val="00EB358D"/>
    <w:rsid w:val="00EC6BB8"/>
    <w:rsid w:val="00EC7152"/>
    <w:rsid w:val="00ED33AD"/>
    <w:rsid w:val="00EE0265"/>
    <w:rsid w:val="00EE1337"/>
    <w:rsid w:val="00EF116A"/>
    <w:rsid w:val="00F04D67"/>
    <w:rsid w:val="00F1077F"/>
    <w:rsid w:val="00F22A60"/>
    <w:rsid w:val="00F25E70"/>
    <w:rsid w:val="00F323D6"/>
    <w:rsid w:val="00F43B4D"/>
    <w:rsid w:val="00F5554D"/>
    <w:rsid w:val="00F55A39"/>
    <w:rsid w:val="00F823E6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1D5BFD15-61DB-4D95-A512-7911BF6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Бокова Татьяна Владимировна</cp:lastModifiedBy>
  <cp:revision>5</cp:revision>
  <cp:lastPrinted>2021-09-13T07:03:00Z</cp:lastPrinted>
  <dcterms:created xsi:type="dcterms:W3CDTF">2023-05-18T07:07:00Z</dcterms:created>
  <dcterms:modified xsi:type="dcterms:W3CDTF">2023-10-24T04:55:00Z</dcterms:modified>
</cp:coreProperties>
</file>