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F69" w14:textId="0FB02EC4" w:rsidR="00D47620" w:rsidRPr="00BC6726" w:rsidRDefault="00D47620" w:rsidP="00D4762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D47620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7620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D47620">
        <w:rPr>
          <w:rFonts w:ascii="Times New Roman" w:hAnsi="Times New Roman" w:cs="Times New Roman"/>
          <w:sz w:val="24"/>
          <w:lang w:eastAsia="ru-RU"/>
        </w:rPr>
        <w:t xml:space="preserve">, д. 5, лит. В, + 7 (812) 334-26-04, 8 (800) 777-57-57, </w:t>
      </w:r>
      <w:hyperlink r:id="rId5" w:history="1">
        <w:r w:rsidRPr="00D47620">
          <w:rPr>
            <w:rFonts w:ascii="Times New Roman" w:hAnsi="Times New Roman" w:cs="Times New Roman"/>
            <w:sz w:val="24"/>
            <w:lang w:eastAsia="ru-RU"/>
          </w:rPr>
          <w:t>o.ivanova@auction-house.ru</w:t>
        </w:r>
      </w:hyperlink>
      <w:r w:rsidRPr="00D47620">
        <w:rPr>
          <w:rFonts w:ascii="Times New Roman" w:hAnsi="Times New Roman" w:cs="Times New Roman"/>
          <w:sz w:val="24"/>
          <w:lang w:eastAsia="ru-RU"/>
        </w:rPr>
        <w:t>), действующее на основании договора с Закрытым акционерным обществом «МОССТРОЙЭКОНОМБАНК» (</w:t>
      </w:r>
      <w:r w:rsidRPr="00177C29">
        <w:rPr>
          <w:rFonts w:ascii="Times New Roman" w:hAnsi="Times New Roman" w:cs="Times New Roman"/>
          <w:b/>
          <w:bCs/>
          <w:sz w:val="24"/>
          <w:lang w:eastAsia="ru-RU"/>
        </w:rPr>
        <w:t>ЗАО «М БАНК»</w:t>
      </w:r>
      <w:r w:rsidRPr="00D47620">
        <w:rPr>
          <w:rFonts w:ascii="Times New Roman" w:hAnsi="Times New Roman" w:cs="Times New Roman"/>
          <w:sz w:val="24"/>
          <w:lang w:eastAsia="ru-RU"/>
        </w:rPr>
        <w:t>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 А40-151926/15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FE6FA1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736D" w:rsidRPr="005C736D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>
        <w:rPr>
          <w:b/>
          <w:bCs/>
          <w:color w:val="000000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D47620">
        <w:rPr>
          <w:rFonts w:ascii="Times New Roman" w:hAnsi="Times New Roman" w:cs="Times New Roman"/>
          <w:sz w:val="24"/>
          <w:lang w:eastAsia="ru-RU"/>
        </w:rPr>
        <w:t>12542578 от 26.09.2023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г.), следующих изменений (далее – Договор).</w:t>
      </w:r>
    </w:p>
    <w:p w14:paraId="310DFBA4" w14:textId="77777777" w:rsidR="00D47620" w:rsidRPr="00BC6726" w:rsidRDefault="00D47620" w:rsidP="00D4762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007B9D05" w14:textId="77777777" w:rsidR="00D47620" w:rsidRPr="00BC6726" w:rsidRDefault="00D47620" w:rsidP="00D4762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21438583" w14:textId="77777777" w:rsidR="00D47620" w:rsidRPr="00BC6726" w:rsidRDefault="00D47620" w:rsidP="00D4762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3665AB03" w14:textId="77777777" w:rsidR="00D47620" w:rsidRPr="00BC6726" w:rsidRDefault="00D47620" w:rsidP="00D4762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D47620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5A"/>
    <w:rsid w:val="00177C29"/>
    <w:rsid w:val="003D5E5A"/>
    <w:rsid w:val="005C736D"/>
    <w:rsid w:val="00D41EFC"/>
    <w:rsid w:val="00D47620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1BCA"/>
  <w15:chartTrackingRefBased/>
  <w15:docId w15:val="{5F3791BB-4944-4DD8-83B4-BBDF7F3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62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5</cp:revision>
  <dcterms:created xsi:type="dcterms:W3CDTF">2023-10-25T06:49:00Z</dcterms:created>
  <dcterms:modified xsi:type="dcterms:W3CDTF">2023-10-25T12:57:00Z</dcterms:modified>
</cp:coreProperties>
</file>