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_rels/item1.xml.rels" ContentType="application/vnd.openxmlformats-package.relationships+xml"/>
  <Override PartName="/customXml/item1.xml" ContentType="application/xml"/>
  <Override PartName="/customXml/itemProps1.xml" ContentType="application/vnd.openxmlformats-officedocument.customXmlProperties+xml"/>
  <Override PartName="/word/_rels/document.xml.rels" ContentType="application/vnd.openxmlformats-package.relationships+xml"/>
  <Override PartName="/word/fontTable.xml" ContentType="application/vnd.openxmlformats-officedocument.wordprocessingml.fontTable+xml"/>
  <Override PartName="/word/document.xml" ContentType="application/vnd.openxmlformats-officedocument.wordprocessingml.document.main+xml"/>
  <Override PartName="/word/numbering.xml" ContentType="application/vnd.openxmlformats-officedocument.wordprocessingml.numbering+xml"/>
  <Override PartName="/word/footer1.xml" ContentType="application/vnd.openxmlformats-officedocument.wordprocessingml.footer+xml"/>
  <Override PartName="/word/theme/theme1.xml" ContentType="application/vnd.openxmlformats-officedocument.theme+xml"/>
  <Override PartName="/word/styles.xml" ContentType="application/vnd.openxmlformats-officedocument.wordprocessingml.styles+xml"/>
  <Override PartName="/word/media/image4.jpeg" ContentType="image/jpeg"/>
  <Override PartName="/word/media/image8.wmf" ContentType="image/x-wmf"/>
  <Override PartName="/word/media/image3.jpeg" ContentType="image/jpeg"/>
  <Override PartName="/word/media/image2.jpeg" ContentType="image/jpeg"/>
  <Override PartName="/word/media/image9.wmf" ContentType="image/x-wmf"/>
  <Override PartName="/word/media/image6.wmf" ContentType="image/x-wmf"/>
  <Override PartName="/word/media/image5.jpeg" ContentType="image/jpeg"/>
  <Override PartName="/word/media/image1.jpeg" ContentType="image/jpeg"/>
  <Override PartName="/word/media/image7.wmf" ContentType="image/x-wmf"/>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tabs>
          <w:tab w:val="clear" w:pos="708"/>
          <w:tab w:val="left" w:pos="6237" w:leader="none"/>
        </w:tabs>
        <w:spacing w:before="0" w:after="200"/>
        <w:ind w:left="3980" w:hanging="11"/>
        <w:jc w:val="right"/>
        <w:rPr>
          <w:szCs w:val="28"/>
        </w:rPr>
      </w:pPr>
      <w:r>
        <w:rPr/>
      </w:r>
    </w:p>
    <w:p>
      <w:pPr>
        <w:pStyle w:val="Normal"/>
        <w:tabs>
          <w:tab w:val="clear" w:pos="708"/>
          <w:tab w:val="left" w:pos="6237" w:leader="none"/>
        </w:tabs>
        <w:spacing w:before="0" w:after="200"/>
        <w:ind w:left="3980" w:hanging="11"/>
        <w:jc w:val="right"/>
        <w:rPr>
          <w:szCs w:val="28"/>
        </w:rPr>
      </w:pPr>
      <w:r>
        <w:rPr/>
      </w:r>
    </w:p>
    <w:p>
      <w:pPr>
        <w:pStyle w:val="Normal"/>
        <w:tabs>
          <w:tab w:val="clear" w:pos="708"/>
          <w:tab w:val="left" w:pos="6237" w:leader="none"/>
        </w:tabs>
        <w:spacing w:before="0" w:after="200"/>
        <w:ind w:left="3980" w:hanging="11"/>
        <w:jc w:val="right"/>
        <w:rPr>
          <w:szCs w:val="28"/>
        </w:rPr>
      </w:pPr>
      <w:r>
        <w:rPr/>
      </w:r>
    </w:p>
    <w:p>
      <w:pPr>
        <w:pStyle w:val="Normal"/>
        <w:ind w:left="4678" w:hanging="0"/>
        <w:rPr>
          <w:i/>
          <w:i/>
          <w:sz w:val="24"/>
          <w:szCs w:val="24"/>
          <w:shd w:fill="FFFF99" w:val="clear"/>
        </w:rPr>
      </w:pPr>
      <w:r>
        <w:rPr>
          <w:i/>
          <w:sz w:val="24"/>
          <w:szCs w:val="24"/>
          <w:shd w:fill="FFFF99" w:val="clear"/>
        </w:rPr>
      </w:r>
    </w:p>
    <w:p>
      <w:pPr>
        <w:pStyle w:val="Normal"/>
        <w:jc w:val="right"/>
        <w:rPr>
          <w:b/>
          <w:b/>
          <w:sz w:val="22"/>
          <w:szCs w:val="22"/>
        </w:rPr>
      </w:pPr>
      <w:r>
        <w:rPr>
          <w:b/>
          <w:sz w:val="22"/>
          <w:szCs w:val="22"/>
        </w:rPr>
        <w:t xml:space="preserve"> </w:t>
      </w:r>
    </w:p>
    <w:p>
      <w:pPr>
        <w:pStyle w:val="Normal"/>
        <w:rPr/>
      </w:pPr>
      <w:r>
        <w:rPr/>
      </w:r>
    </w:p>
    <w:p>
      <w:pPr>
        <w:pStyle w:val="Normal"/>
        <w:numPr>
          <w:ilvl w:val="0"/>
          <w:numId w:val="0"/>
        </w:numPr>
        <w:spacing w:before="480" w:after="200"/>
        <w:jc w:val="center"/>
        <w:outlineLvl w:val="4"/>
        <w:rPr>
          <w:b/>
          <w:b/>
          <w:sz w:val="36"/>
        </w:rPr>
      </w:pPr>
      <w:bookmarkStart w:id="0" w:name="_Toc518119232"/>
      <w:r>
        <w:rPr>
          <w:b/>
          <w:sz w:val="36"/>
        </w:rPr>
        <w:t>ДОКУМЕНТАЦИЯ</w:t>
      </w:r>
      <w:bookmarkEnd w:id="0"/>
    </w:p>
    <w:p>
      <w:pPr>
        <w:pStyle w:val="Normal"/>
        <w:numPr>
          <w:ilvl w:val="0"/>
          <w:numId w:val="0"/>
        </w:numPr>
        <w:spacing w:before="0" w:after="200"/>
        <w:jc w:val="center"/>
        <w:outlineLvl w:val="4"/>
        <w:rPr>
          <w:sz w:val="32"/>
          <w:szCs w:val="32"/>
        </w:rPr>
      </w:pPr>
      <w:r>
        <w:rPr>
          <w:b/>
          <w:sz w:val="32"/>
          <w:szCs w:val="32"/>
        </w:rPr>
        <w:t>о продаже имущества ПАО «РусГидро»</w:t>
      </w:r>
      <w:r>
        <w:rPr>
          <w:sz w:val="32"/>
          <w:szCs w:val="32"/>
        </w:rPr>
        <w:t xml:space="preserve"> </w:t>
      </w:r>
    </w:p>
    <w:p>
      <w:pPr>
        <w:pStyle w:val="Normal"/>
        <w:numPr>
          <w:ilvl w:val="0"/>
          <w:numId w:val="0"/>
        </w:numPr>
        <w:spacing w:before="0" w:after="200"/>
        <w:jc w:val="center"/>
        <w:outlineLvl w:val="4"/>
        <w:rPr>
          <w:b/>
          <w:b/>
          <w:sz w:val="32"/>
          <w:szCs w:val="32"/>
        </w:rPr>
      </w:pPr>
      <w:r>
        <w:rPr>
          <w:b/>
          <w:sz w:val="32"/>
          <w:szCs w:val="32"/>
        </w:rPr>
        <w:t>(Филиала ПАО «РусГидро» - «Североосетинский филиал»)</w:t>
      </w:r>
    </w:p>
    <w:p>
      <w:pPr>
        <w:pStyle w:val="Normal"/>
        <w:rPr/>
      </w:pPr>
      <w:r>
        <w:rPr/>
      </w:r>
    </w:p>
    <w:p>
      <w:pPr>
        <w:pStyle w:val="Normal"/>
        <w:suppressAutoHyphens w:val="true"/>
        <w:spacing w:before="0" w:after="200"/>
        <w:jc w:val="center"/>
        <w:rPr/>
      </w:pPr>
      <w:r>
        <w:rPr/>
        <w:t xml:space="preserve">АУКЦИОН НА ПОВЫШЕНИЕ НА ПРАВО ЗАКЛЮЧЕНИЯ ДОГОВОРА </w:t>
      </w:r>
    </w:p>
    <w:p>
      <w:pPr>
        <w:pStyle w:val="Normal"/>
        <w:suppressAutoHyphens w:val="true"/>
        <w:spacing w:before="0" w:after="200"/>
        <w:jc w:val="center"/>
        <w:rPr/>
      </w:pPr>
      <w:r>
        <w:rPr/>
        <w:t>КУПЛИ-ПРОДАЖИ НЕЖИЛОГО ПОМЕЩЕНИЯ</w:t>
      </w:r>
    </w:p>
    <w:p>
      <w:pPr>
        <w:pStyle w:val="Normal"/>
        <w:suppressAutoHyphens w:val="true"/>
        <w:spacing w:before="0" w:after="200"/>
        <w:jc w:val="center"/>
        <w:rPr/>
      </w:pPr>
      <w:r>
        <w:rPr/>
        <w:t>С КАДАСТРОВЫМ НОМЕРОМ 15:01:0107012:168</w:t>
        <w:br/>
      </w:r>
    </w:p>
    <w:p>
      <w:pPr>
        <w:pStyle w:val="Normal"/>
        <w:jc w:val="center"/>
        <w:rPr/>
      </w:pPr>
      <w:r>
        <w:rPr/>
      </w:r>
    </w:p>
    <w:p>
      <w:pPr>
        <w:pStyle w:val="Normal"/>
        <w:jc w:val="center"/>
        <w:rPr/>
      </w:pPr>
      <w:r>
        <w:rPr/>
      </w:r>
    </w:p>
    <w:p>
      <w:pPr>
        <w:pStyle w:val="Normal"/>
        <w:rPr/>
      </w:pPr>
      <w:r>
        <w:rPr/>
      </w:r>
    </w:p>
    <w:p>
      <w:pPr>
        <w:pStyle w:val="Normal"/>
        <w:jc w:val="center"/>
        <w:rPr/>
      </w:pPr>
      <w:r>
        <w:rPr/>
      </w:r>
    </w:p>
    <w:p>
      <w:pPr>
        <w:pStyle w:val="Normal"/>
        <w:rPr/>
      </w:pPr>
      <w:r>
        <w:rPr/>
      </w:r>
    </w:p>
    <w:p>
      <w:pPr>
        <w:pStyle w:val="Normal"/>
        <w:rPr/>
      </w:pPr>
      <w:r>
        <w:rPr/>
      </w:r>
    </w:p>
    <w:p>
      <w:pPr>
        <w:pStyle w:val="Normal"/>
        <w:rPr/>
      </w:pPr>
      <w:r>
        <w:rPr/>
      </w:r>
    </w:p>
    <w:p>
      <w:pPr>
        <w:pStyle w:val="Normal"/>
        <w:rPr/>
      </w:pPr>
      <w:r>
        <w:rPr/>
      </w:r>
    </w:p>
    <w:p>
      <w:pPr>
        <w:pStyle w:val="Normal"/>
        <w:rPr/>
      </w:pPr>
      <w:r>
        <w:rPr/>
      </w:r>
      <w:r>
        <w:br w:type="page"/>
      </w:r>
    </w:p>
    <w:p>
      <w:pPr>
        <w:pStyle w:val="Normal"/>
        <w:numPr>
          <w:ilvl w:val="0"/>
          <w:numId w:val="0"/>
        </w:numPr>
        <w:spacing w:before="480" w:after="360"/>
        <w:jc w:val="center"/>
        <w:outlineLvl w:val="4"/>
        <w:rPr>
          <w:b/>
          <w:b/>
          <w:sz w:val="28"/>
        </w:rPr>
      </w:pPr>
      <w:r>
        <w:rPr>
          <w:b/>
          <w:sz w:val="28"/>
        </w:rPr>
        <w:t>СОДЕРЖАНИЕ</w:t>
      </w:r>
    </w:p>
    <w:sdt>
      <w:sdtPr>
        <w:docPartObj>
          <w:docPartGallery w:val="Table of Contents"/>
          <w:docPartUnique w:val="true"/>
        </w:docPartObj>
      </w:sdtPr>
      <w:sdtContent>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r>
            <w:fldChar w:fldCharType="begin"/>
          </w:r>
          <w:r>
            <w:rPr>
              <w:webHidden/>
            </w:rPr>
            <w:instrText xml:space="preserve"> TOC \z \o "1-2" \h</w:instrText>
          </w:r>
          <w:r>
            <w:rPr>
              <w:webHidden/>
            </w:rPr>
            <w:fldChar w:fldCharType="separate"/>
          </w:r>
          <w:hyperlink w:anchor="_Toc536798282">
            <w:r>
              <w:rPr>
                <w:webHidden/>
              </w:rPr>
              <w:t>СОКРАЩЕНИЯ</w:t>
            </w:r>
            <w:r>
              <w:rPr>
                <w:webHidden/>
              </w:rPr>
              <w:fldChar w:fldCharType="begin"/>
            </w:r>
            <w:r>
              <w:rPr>
                <w:webHidden/>
              </w:rPr>
              <w:instrText xml:space="preserve">PAGEREF _Toc536798282 \h</w:instrText>
            </w:r>
            <w:r>
              <w:rPr>
                <w:webHidden/>
              </w:rPr>
              <w:fldChar w:fldCharType="separate"/>
            </w:r>
            <w:r>
              <w:rPr>
                <w:vanish w:val="false"/>
              </w:rPr>
              <w:tab/>
              <w:t>9</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83">
            <w:r>
              <w:rPr>
                <w:webHidden/>
              </w:rPr>
              <w:t>ТЕРМИНЫ И ОПРЕДЕЛЕНИЯ</w:t>
            </w:r>
            <w:r>
              <w:rPr>
                <w:webHidden/>
              </w:rPr>
              <w:fldChar w:fldCharType="begin"/>
            </w:r>
            <w:r>
              <w:rPr>
                <w:webHidden/>
              </w:rPr>
              <w:instrText xml:space="preserve">PAGEREF _Toc536798283 \h</w:instrText>
            </w:r>
            <w:r>
              <w:rPr>
                <w:webHidden/>
              </w:rPr>
              <w:fldChar w:fldCharType="separate"/>
            </w:r>
            <w:r>
              <w:rPr>
                <w:vanish w:val="false"/>
              </w:rPr>
              <w:tab/>
              <w:t>10</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84">
            <w:r>
              <w:rPr>
                <w:webHidden/>
              </w:rPr>
              <w:t>1.</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ОСНОВНЫЕ СВЕДЕНИЯ О ПРОДАЖЕ</w:t>
            </w:r>
            <w:r>
              <w:rPr>
                <w:webHidden/>
              </w:rPr>
              <w:fldChar w:fldCharType="begin"/>
            </w:r>
            <w:r>
              <w:rPr>
                <w:webHidden/>
              </w:rPr>
              <w:instrText xml:space="preserve">PAGEREF _Toc536798284 \h</w:instrText>
            </w:r>
            <w:r>
              <w:rPr>
                <w:webHidden/>
              </w:rPr>
              <w:fldChar w:fldCharType="separate"/>
            </w:r>
            <w:r>
              <w:rPr>
                <w:vanish w:val="false"/>
              </w:rPr>
              <w:tab/>
              <w:t>11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5">
            <w:r>
              <w:rPr>
                <w:webHidden/>
              </w:rPr>
              <w:t>1.1</w:t>
            </w:r>
            <w:r>
              <w:rPr>
                <w:rFonts w:eastAsia="ＭＳ 明朝" w:cs="Arial" w:ascii="Calibri" w:hAnsi="Calibri" w:asciiTheme="minorHAnsi" w:cstheme="minorBidi" w:eastAsiaTheme="minorEastAsia" w:hAnsiTheme="minorHAnsi"/>
                <w:b w:val="false"/>
                <w:sz w:val="22"/>
                <w:szCs w:val="22"/>
                <w:lang w:val="ru-RU"/>
              </w:rPr>
              <w:tab/>
            </w:r>
            <w:r>
              <w:rPr/>
              <w:t>Статус настоящего раздела</w:t>
            </w:r>
            <w:r>
              <w:rPr>
                <w:webHidden/>
              </w:rPr>
              <w:fldChar w:fldCharType="begin"/>
            </w:r>
            <w:r>
              <w:rPr>
                <w:webHidden/>
              </w:rPr>
              <w:instrText xml:space="preserve">PAGEREF _Toc536798285 \h</w:instrText>
            </w:r>
            <w:r>
              <w:rPr>
                <w:webHidden/>
              </w:rPr>
              <w:fldChar w:fldCharType="separate"/>
            </w:r>
            <w:r>
              <w:rPr>
                <w:vanish w:val="false"/>
              </w:rPr>
              <w:tab/>
              <w:t>11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6">
            <w:r>
              <w:rPr>
                <w:webHidden/>
              </w:rPr>
              <w:t>1.2</w:t>
            </w:r>
            <w:r>
              <w:rPr>
                <w:rFonts w:eastAsia="ＭＳ 明朝" w:cs="Arial" w:ascii="Calibri" w:hAnsi="Calibri" w:asciiTheme="minorHAnsi" w:cstheme="minorBidi" w:eastAsiaTheme="minorEastAsia" w:hAnsiTheme="minorHAnsi"/>
                <w:b w:val="false"/>
                <w:sz w:val="22"/>
                <w:szCs w:val="22"/>
                <w:lang w:val="ru-RU"/>
              </w:rPr>
              <w:tab/>
            </w:r>
            <w:r>
              <w:rPr/>
              <w:t>Информация о проводимом аукционе</w:t>
            </w:r>
            <w:r>
              <w:rPr>
                <w:webHidden/>
              </w:rPr>
              <w:fldChar w:fldCharType="begin"/>
            </w:r>
            <w:r>
              <w:rPr>
                <w:webHidden/>
              </w:rPr>
              <w:instrText xml:space="preserve">PAGEREF _Toc536798286 \h</w:instrText>
            </w:r>
            <w:r>
              <w:rPr>
                <w:webHidden/>
              </w:rPr>
              <w:fldChar w:fldCharType="separate"/>
            </w:r>
            <w:r>
              <w:rPr>
                <w:vanish w:val="false"/>
              </w:rPr>
              <w:tab/>
              <w:t>11</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87">
            <w:r>
              <w:rPr>
                <w:webHidden/>
              </w:rPr>
              <w:t>2.</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ОБЩИЕ ПОЛОЖЕНИЯ</w:t>
            </w:r>
            <w:r>
              <w:rPr>
                <w:webHidden/>
              </w:rPr>
              <w:fldChar w:fldCharType="begin"/>
            </w:r>
            <w:r>
              <w:rPr>
                <w:webHidden/>
              </w:rPr>
              <w:instrText xml:space="preserve">PAGEREF _Toc536798287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8">
            <w:r>
              <w:rPr>
                <w:webHidden/>
              </w:rPr>
              <w:t>2.1</w:t>
            </w:r>
            <w:r>
              <w:rPr>
                <w:rFonts w:eastAsia="ＭＳ 明朝" w:cs="Arial" w:ascii="Calibri" w:hAnsi="Calibri" w:asciiTheme="minorHAnsi" w:cstheme="minorBidi" w:eastAsiaTheme="minorEastAsia" w:hAnsiTheme="minorHAnsi"/>
                <w:b w:val="false"/>
                <w:sz w:val="22"/>
                <w:szCs w:val="22"/>
                <w:lang w:val="ru-RU"/>
              </w:rPr>
              <w:tab/>
            </w:r>
            <w:r>
              <w:rPr/>
              <w:t>Общие сведения о продаже</w:t>
            </w:r>
            <w:r>
              <w:rPr>
                <w:webHidden/>
              </w:rPr>
              <w:fldChar w:fldCharType="begin"/>
            </w:r>
            <w:r>
              <w:rPr>
                <w:webHidden/>
              </w:rPr>
              <w:instrText xml:space="preserve">PAGEREF _Toc536798288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89">
            <w:r>
              <w:rPr>
                <w:webHidden/>
              </w:rPr>
              <w:t>2.2</w:t>
            </w:r>
            <w:r>
              <w:rPr>
                <w:rFonts w:eastAsia="ＭＳ 明朝" w:cs="Arial" w:ascii="Calibri" w:hAnsi="Calibri" w:asciiTheme="minorHAnsi" w:cstheme="minorBidi" w:eastAsiaTheme="minorEastAsia" w:hAnsiTheme="minorHAnsi"/>
                <w:b w:val="false"/>
                <w:sz w:val="22"/>
                <w:szCs w:val="22"/>
                <w:lang w:val="ru-RU"/>
              </w:rPr>
              <w:tab/>
            </w:r>
            <w:r>
              <w:rPr/>
              <w:t>Правовой статус документов</w:t>
            </w:r>
            <w:r>
              <w:rPr>
                <w:webHidden/>
              </w:rPr>
              <w:fldChar w:fldCharType="begin"/>
            </w:r>
            <w:r>
              <w:rPr>
                <w:webHidden/>
              </w:rPr>
              <w:instrText xml:space="preserve">PAGEREF _Toc536798289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0">
            <w:r>
              <w:rPr>
                <w:webHidden/>
              </w:rPr>
              <w:t>2.3</w:t>
            </w:r>
            <w:r>
              <w:rPr>
                <w:rFonts w:eastAsia="ＭＳ 明朝" w:cs="Arial" w:ascii="Calibri" w:hAnsi="Calibri" w:asciiTheme="minorHAnsi" w:cstheme="minorBidi" w:eastAsiaTheme="minorEastAsia" w:hAnsiTheme="minorHAnsi"/>
                <w:b w:val="false"/>
                <w:sz w:val="22"/>
                <w:szCs w:val="22"/>
                <w:lang w:val="ru-RU"/>
              </w:rPr>
              <w:tab/>
            </w:r>
            <w:r>
              <w:rPr/>
              <w:t>Особые положения при проведении аукциона с использованием ЭТП</w:t>
            </w:r>
            <w:r>
              <w:rPr>
                <w:webHidden/>
              </w:rPr>
              <w:fldChar w:fldCharType="begin"/>
            </w:r>
            <w:r>
              <w:rPr>
                <w:webHidden/>
              </w:rPr>
              <w:instrText xml:space="preserve">PAGEREF _Toc536798290 \h</w:instrText>
            </w:r>
            <w:r>
              <w:rPr>
                <w:webHidden/>
              </w:rPr>
              <w:fldChar w:fldCharType="separate"/>
            </w:r>
            <w:r>
              <w:rPr>
                <w:vanish w:val="false"/>
              </w:rPr>
              <w:tab/>
              <w:t>15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1">
            <w:r>
              <w:rPr>
                <w:webHidden/>
              </w:rPr>
              <w:t>2.4</w:t>
            </w:r>
            <w:r>
              <w:rPr>
                <w:rFonts w:eastAsia="ＭＳ 明朝" w:cs="Arial" w:ascii="Calibri" w:hAnsi="Calibri" w:asciiTheme="minorHAnsi" w:cstheme="minorBidi" w:eastAsiaTheme="minorEastAsia" w:hAnsiTheme="minorHAnsi"/>
                <w:b w:val="false"/>
                <w:sz w:val="22"/>
                <w:szCs w:val="22"/>
                <w:lang w:val="ru-RU"/>
              </w:rPr>
              <w:tab/>
            </w:r>
            <w:r>
              <w:rPr/>
              <w:t>Прочие положения</w:t>
            </w:r>
            <w:r>
              <w:rPr>
                <w:webHidden/>
              </w:rPr>
              <w:fldChar w:fldCharType="begin"/>
            </w:r>
            <w:r>
              <w:rPr>
                <w:webHidden/>
              </w:rPr>
              <w:instrText xml:space="preserve">PAGEREF _Toc536798291 \h</w:instrText>
            </w:r>
            <w:r>
              <w:rPr>
                <w:webHidden/>
              </w:rPr>
              <w:fldChar w:fldCharType="separate"/>
            </w:r>
            <w:r>
              <w:rPr>
                <w:vanish w:val="false"/>
              </w:rPr>
              <w:tab/>
              <w:t>15</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92">
            <w:r>
              <w:rPr>
                <w:webHidden/>
              </w:rPr>
              <w:t>3.</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ПРЕДМЕТ ПРОДАЖИ</w:t>
            </w:r>
            <w:r>
              <w:rPr>
                <w:webHidden/>
              </w:rPr>
              <w:fldChar w:fldCharType="begin"/>
            </w:r>
            <w:r>
              <w:rPr>
                <w:webHidden/>
              </w:rPr>
              <w:instrText xml:space="preserve">PAGEREF _Toc536798292 \h</w:instrText>
            </w:r>
            <w:r>
              <w:rPr>
                <w:webHidden/>
              </w:rPr>
              <w:fldChar w:fldCharType="separate"/>
            </w:r>
            <w:r>
              <w:rPr>
                <w:vanish w:val="false"/>
              </w:rPr>
              <w:tab/>
              <w:t>17</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3">
            <w:r>
              <w:rPr>
                <w:webHidden/>
              </w:rPr>
              <w:t>3.1</w:t>
            </w:r>
            <w:r>
              <w:rPr>
                <w:rFonts w:eastAsia="ＭＳ 明朝" w:cs="Arial" w:ascii="Calibri" w:hAnsi="Calibri" w:asciiTheme="minorHAnsi" w:cstheme="minorBidi" w:eastAsiaTheme="minorEastAsia" w:hAnsiTheme="minorHAnsi"/>
                <w:b w:val="false"/>
                <w:sz w:val="22"/>
                <w:szCs w:val="22"/>
                <w:lang w:val="ru-RU"/>
              </w:rPr>
              <w:tab/>
            </w:r>
            <w:r>
              <w:rPr/>
              <w:t>Информация о предмете продажи</w:t>
            </w:r>
            <w:r>
              <w:rPr>
                <w:webHidden/>
              </w:rPr>
              <w:fldChar w:fldCharType="begin"/>
            </w:r>
            <w:r>
              <w:rPr>
                <w:webHidden/>
              </w:rPr>
              <w:instrText xml:space="preserve">PAGEREF _Toc536798293 \h</w:instrText>
            </w:r>
            <w:r>
              <w:rPr>
                <w:webHidden/>
              </w:rPr>
              <w:fldChar w:fldCharType="separate"/>
            </w:r>
            <w:r>
              <w:rPr>
                <w:vanish w:val="false"/>
              </w:rPr>
              <w:tab/>
              <w:t>17</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4">
            <w:r>
              <w:rPr>
                <w:webHidden/>
              </w:rPr>
              <w:t>3.2</w:t>
            </w:r>
            <w:r>
              <w:rPr>
                <w:rFonts w:eastAsia="ＭＳ 明朝" w:cs="Arial" w:ascii="Calibri" w:hAnsi="Calibri" w:asciiTheme="minorHAnsi" w:cstheme="minorBidi" w:eastAsiaTheme="minorEastAsia" w:hAnsiTheme="minorHAnsi"/>
                <w:b w:val="false"/>
                <w:sz w:val="22"/>
                <w:szCs w:val="22"/>
                <w:lang w:val="ru-RU"/>
              </w:rPr>
              <w:tab/>
            </w:r>
            <w:r>
              <w:rPr/>
              <w:t>Порядок ознакомления с предметом продажи</w:t>
            </w:r>
            <w:r>
              <w:rPr>
                <w:webHidden/>
              </w:rPr>
              <w:fldChar w:fldCharType="begin"/>
            </w:r>
            <w:r>
              <w:rPr>
                <w:webHidden/>
              </w:rPr>
              <w:instrText xml:space="preserve">PAGEREF _Toc536798294 \h</w:instrText>
            </w:r>
            <w:r>
              <w:rPr>
                <w:webHidden/>
              </w:rPr>
              <w:fldChar w:fldCharType="separate"/>
            </w:r>
            <w:r>
              <w:rPr>
                <w:vanish w:val="false"/>
              </w:rPr>
              <w:tab/>
              <w:t>17</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95">
            <w:r>
              <w:rPr>
                <w:webHidden/>
              </w:rPr>
              <w:t>4.</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ТРЕБОВАНИЯ К УЧАСТНИКАМ АУКЦИОНА</w:t>
            </w:r>
            <w:r>
              <w:rPr>
                <w:webHidden/>
              </w:rPr>
              <w:fldChar w:fldCharType="begin"/>
            </w:r>
            <w:r>
              <w:rPr>
                <w:webHidden/>
              </w:rPr>
              <w:instrText xml:space="preserve">PAGEREF _Toc536798295 \h</w:instrText>
            </w:r>
            <w:r>
              <w:rPr>
                <w:webHidden/>
              </w:rPr>
              <w:fldChar w:fldCharType="separate"/>
            </w:r>
            <w:r>
              <w:rPr>
                <w:vanish w:val="false"/>
              </w:rPr>
              <w:tab/>
              <w:t>19</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6">
            <w:r>
              <w:rPr>
                <w:webHidden/>
              </w:rPr>
              <w:t>4.1</w:t>
            </w:r>
            <w:r>
              <w:rPr>
                <w:rFonts w:eastAsia="ＭＳ 明朝" w:cs="Arial" w:ascii="Calibri" w:hAnsi="Calibri" w:asciiTheme="minorHAnsi" w:cstheme="minorBidi" w:eastAsiaTheme="minorEastAsia" w:hAnsiTheme="minorHAnsi"/>
                <w:b w:val="false"/>
                <w:sz w:val="22"/>
                <w:szCs w:val="22"/>
                <w:lang w:val="ru-RU"/>
              </w:rPr>
              <w:tab/>
            </w:r>
            <w:r>
              <w:rPr/>
              <w:t>Требования к Участникам аукциона</w:t>
            </w:r>
            <w:r>
              <w:rPr>
                <w:webHidden/>
              </w:rPr>
              <w:fldChar w:fldCharType="begin"/>
            </w:r>
            <w:r>
              <w:rPr>
                <w:webHidden/>
              </w:rPr>
              <w:instrText xml:space="preserve">PAGEREF _Toc536798296 \h</w:instrText>
            </w:r>
            <w:r>
              <w:rPr>
                <w:webHidden/>
              </w:rPr>
              <w:fldChar w:fldCharType="separate"/>
            </w:r>
            <w:r>
              <w:rPr>
                <w:vanish w:val="false"/>
              </w:rPr>
              <w:tab/>
              <w:t>19</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297">
            <w:r>
              <w:rPr>
                <w:webHidden/>
              </w:rPr>
              <w:t>5.</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ПОРЯДОК ПРОВЕДЕНИЯ АУКЦИОНА. ИНСТРУКЦИИ ПО ПОДГОТОВКЕ ЗАЯВОК</w:t>
            </w:r>
            <w:r>
              <w:rPr>
                <w:webHidden/>
              </w:rPr>
              <w:fldChar w:fldCharType="begin"/>
            </w:r>
            <w:r>
              <w:rPr>
                <w:webHidden/>
              </w:rPr>
              <w:instrText xml:space="preserve">PAGEREF _Toc536798297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8">
            <w:r>
              <w:rPr>
                <w:webHidden/>
              </w:rPr>
              <w:t>5.1</w:t>
            </w:r>
            <w:r>
              <w:rPr>
                <w:rFonts w:eastAsia="ＭＳ 明朝" w:cs="Arial" w:ascii="Calibri" w:hAnsi="Calibri" w:asciiTheme="minorHAnsi" w:cstheme="minorBidi" w:eastAsiaTheme="minorEastAsia" w:hAnsiTheme="minorHAnsi"/>
                <w:b w:val="false"/>
                <w:sz w:val="22"/>
                <w:szCs w:val="22"/>
                <w:lang w:val="ru-RU"/>
              </w:rPr>
              <w:tab/>
            </w:r>
            <w:r>
              <w:rPr/>
              <w:t>Общий порядок проведения аукциона</w:t>
            </w:r>
            <w:r>
              <w:rPr>
                <w:webHidden/>
              </w:rPr>
              <w:fldChar w:fldCharType="begin"/>
            </w:r>
            <w:r>
              <w:rPr>
                <w:webHidden/>
              </w:rPr>
              <w:instrText xml:space="preserve">PAGEREF _Toc536798298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299">
            <w:r>
              <w:rPr>
                <w:webHidden/>
              </w:rPr>
              <w:t>5.2</w:t>
            </w:r>
            <w:r>
              <w:rPr>
                <w:rFonts w:eastAsia="ＭＳ 明朝" w:cs="Arial" w:ascii="Calibri" w:hAnsi="Calibri" w:asciiTheme="minorHAnsi" w:cstheme="minorBidi" w:eastAsiaTheme="minorEastAsia" w:hAnsiTheme="minorHAnsi"/>
                <w:b w:val="false"/>
                <w:sz w:val="22"/>
                <w:szCs w:val="22"/>
                <w:lang w:val="ru-RU"/>
              </w:rPr>
              <w:tab/>
            </w:r>
            <w:r>
              <w:rPr/>
              <w:t>Официальное размещение Извещения и Документации о продаже</w:t>
            </w:r>
            <w:r>
              <w:rPr>
                <w:webHidden/>
              </w:rPr>
              <w:fldChar w:fldCharType="begin"/>
            </w:r>
            <w:r>
              <w:rPr>
                <w:webHidden/>
              </w:rPr>
              <w:instrText xml:space="preserve">PAGEREF _Toc536798299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0">
            <w:r>
              <w:rPr>
                <w:webHidden/>
              </w:rPr>
              <w:t>5.3</w:t>
            </w:r>
            <w:r>
              <w:rPr>
                <w:rFonts w:eastAsia="ＭＳ 明朝" w:cs="Arial" w:ascii="Calibri" w:hAnsi="Calibri" w:asciiTheme="minorHAnsi" w:cstheme="minorBidi" w:eastAsiaTheme="minorEastAsia" w:hAnsiTheme="minorHAnsi"/>
                <w:b w:val="false"/>
                <w:sz w:val="22"/>
                <w:szCs w:val="22"/>
                <w:lang w:val="ru-RU"/>
              </w:rPr>
              <w:tab/>
            </w:r>
            <w:r>
              <w:rPr/>
              <w:t>Разъяснение Документации о продаже</w:t>
            </w:r>
            <w:r>
              <w:rPr>
                <w:webHidden/>
              </w:rPr>
              <w:fldChar w:fldCharType="begin"/>
            </w:r>
            <w:r>
              <w:rPr>
                <w:webHidden/>
              </w:rPr>
              <w:instrText xml:space="preserve">PAGEREF _Toc536798300 \h</w:instrText>
            </w:r>
            <w:r>
              <w:rPr>
                <w:webHidden/>
              </w:rPr>
              <w:fldChar w:fldCharType="separate"/>
            </w:r>
            <w:r>
              <w:rPr>
                <w:vanish w:val="false"/>
              </w:rPr>
              <w:tab/>
              <w:t>20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1">
            <w:r>
              <w:rPr>
                <w:webHidden/>
              </w:rPr>
              <w:t>5.4</w:t>
            </w:r>
            <w:r>
              <w:rPr>
                <w:rFonts w:eastAsia="ＭＳ 明朝" w:cs="Arial" w:ascii="Calibri" w:hAnsi="Calibri" w:asciiTheme="minorHAnsi" w:cstheme="minorBidi" w:eastAsiaTheme="minorEastAsia" w:hAnsiTheme="minorHAnsi"/>
                <w:b w:val="false"/>
                <w:sz w:val="22"/>
                <w:szCs w:val="22"/>
                <w:lang w:val="ru-RU"/>
              </w:rPr>
              <w:tab/>
            </w:r>
            <w:r>
              <w:rPr/>
              <w:t>Изменения Документации о продаже</w:t>
            </w:r>
            <w:r>
              <w:rPr>
                <w:webHidden/>
              </w:rPr>
              <w:fldChar w:fldCharType="begin"/>
            </w:r>
            <w:r>
              <w:rPr>
                <w:webHidden/>
              </w:rPr>
              <w:instrText xml:space="preserve">PAGEREF _Toc536798301 \h</w:instrText>
            </w:r>
            <w:r>
              <w:rPr>
                <w:webHidden/>
              </w:rPr>
              <w:fldChar w:fldCharType="separate"/>
            </w:r>
            <w:r>
              <w:rPr>
                <w:vanish w:val="false"/>
              </w:rPr>
              <w:tab/>
              <w:t>21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2">
            <w:r>
              <w:rPr>
                <w:webHidden/>
              </w:rPr>
              <w:t>5.5</w:t>
            </w:r>
            <w:r>
              <w:rPr>
                <w:rFonts w:eastAsia="ＭＳ 明朝" w:cs="Arial" w:ascii="Calibri" w:hAnsi="Calibri" w:asciiTheme="minorHAnsi" w:cstheme="minorBidi" w:eastAsiaTheme="minorEastAsia" w:hAnsiTheme="minorHAnsi"/>
                <w:b w:val="false"/>
                <w:sz w:val="22"/>
                <w:szCs w:val="22"/>
                <w:lang w:val="ru-RU"/>
              </w:rPr>
              <w:tab/>
            </w:r>
            <w:r>
              <w:rPr/>
              <w:t>Подготовка заявок</w:t>
            </w:r>
            <w:r>
              <w:rPr>
                <w:webHidden/>
              </w:rPr>
              <w:fldChar w:fldCharType="begin"/>
            </w:r>
            <w:r>
              <w:rPr>
                <w:webHidden/>
              </w:rPr>
              <w:instrText xml:space="preserve">PAGEREF _Toc536798302 \h</w:instrText>
            </w:r>
            <w:r>
              <w:rPr>
                <w:webHidden/>
              </w:rPr>
              <w:fldChar w:fldCharType="separate"/>
            </w:r>
            <w:r>
              <w:rPr>
                <w:vanish w:val="false"/>
              </w:rPr>
              <w:tab/>
              <w:t>21</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3">
            <w:r>
              <w:rPr>
                <w:webHidden/>
              </w:rPr>
              <w:t>5.5.1</w:t>
            </w:r>
            <w:r>
              <w:rPr>
                <w:rFonts w:eastAsia="ＭＳ 明朝" w:cs="Arial" w:ascii="Calibri" w:hAnsi="Calibri" w:asciiTheme="minorHAnsi" w:cstheme="minorBidi" w:eastAsiaTheme="minorEastAsia" w:hAnsiTheme="minorHAnsi"/>
                <w:iCs w:val="false"/>
                <w:sz w:val="22"/>
                <w:szCs w:val="22"/>
              </w:rPr>
              <w:tab/>
            </w:r>
            <w:r>
              <w:rPr/>
              <w:t>Общие требования к заявке</w:t>
            </w:r>
            <w:r>
              <w:rPr>
                <w:webHidden/>
              </w:rPr>
              <w:fldChar w:fldCharType="begin"/>
            </w:r>
            <w:r>
              <w:rPr>
                <w:webHidden/>
              </w:rPr>
              <w:instrText xml:space="preserve">PAGEREF _Toc536798303 \h</w:instrText>
            </w:r>
            <w:r>
              <w:rPr>
                <w:webHidden/>
              </w:rPr>
              <w:fldChar w:fldCharType="separate"/>
            </w:r>
            <w:r>
              <w:rPr>
                <w:vanish w:val="false"/>
              </w:rPr>
              <w:tab/>
              <w:t>21</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4">
            <w:r>
              <w:rPr>
                <w:webHidden/>
              </w:rPr>
              <w:t>5.5.2</w:t>
            </w:r>
            <w:r>
              <w:rPr>
                <w:rFonts w:eastAsia="ＭＳ 明朝" w:cs="Arial" w:ascii="Calibri" w:hAnsi="Calibri" w:asciiTheme="minorHAnsi" w:cstheme="minorBidi" w:eastAsiaTheme="minorEastAsia" w:hAnsiTheme="minorHAnsi"/>
                <w:iCs w:val="false"/>
                <w:sz w:val="22"/>
                <w:szCs w:val="22"/>
              </w:rPr>
              <w:tab/>
            </w:r>
            <w:r>
              <w:rPr/>
              <w:t>Требования к сроку действия заявки</w:t>
            </w:r>
            <w:r>
              <w:rPr>
                <w:webHidden/>
              </w:rPr>
              <w:fldChar w:fldCharType="begin"/>
            </w:r>
            <w:r>
              <w:rPr>
                <w:webHidden/>
              </w:rPr>
              <w:instrText xml:space="preserve">PAGEREF _Toc536798304 \h</w:instrText>
            </w:r>
            <w:r>
              <w:rPr>
                <w:webHidden/>
              </w:rPr>
              <w:fldChar w:fldCharType="separate"/>
            </w:r>
            <w:r>
              <w:rPr>
                <w:vanish w:val="false"/>
              </w:rPr>
              <w:tab/>
              <w:t>22</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5">
            <w:r>
              <w:rPr>
                <w:webHidden/>
              </w:rPr>
              <w:t>5.5.3</w:t>
            </w:r>
            <w:r>
              <w:rPr>
                <w:rFonts w:eastAsia="ＭＳ 明朝" w:cs="Arial" w:ascii="Calibri" w:hAnsi="Calibri" w:asciiTheme="minorHAnsi" w:cstheme="minorBidi" w:eastAsiaTheme="minorEastAsia" w:hAnsiTheme="minorHAnsi"/>
                <w:iCs w:val="false"/>
                <w:sz w:val="22"/>
                <w:szCs w:val="22"/>
              </w:rPr>
              <w:tab/>
            </w:r>
            <w:r>
              <w:rPr/>
              <w:t>Требования к языку заявки</w:t>
            </w:r>
            <w:r>
              <w:rPr>
                <w:webHidden/>
              </w:rPr>
              <w:fldChar w:fldCharType="begin"/>
            </w:r>
            <w:r>
              <w:rPr>
                <w:webHidden/>
              </w:rPr>
              <w:instrText xml:space="preserve">PAGEREF _Toc536798305 \h</w:instrText>
            </w:r>
            <w:r>
              <w:rPr>
                <w:webHidden/>
              </w:rPr>
              <w:fldChar w:fldCharType="separate"/>
            </w:r>
            <w:r>
              <w:rPr>
                <w:vanish w:val="false"/>
              </w:rPr>
              <w:tab/>
              <w:t>22</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6">
            <w:r>
              <w:rPr>
                <w:webHidden/>
              </w:rPr>
              <w:t>5.5.4</w:t>
            </w:r>
            <w:r>
              <w:rPr>
                <w:rFonts w:eastAsia="ＭＳ 明朝" w:cs="Arial" w:ascii="Calibri" w:hAnsi="Calibri" w:asciiTheme="minorHAnsi" w:cstheme="minorBidi" w:eastAsiaTheme="minorEastAsia" w:hAnsiTheme="minorHAnsi"/>
                <w:iCs w:val="false"/>
                <w:sz w:val="22"/>
                <w:szCs w:val="22"/>
              </w:rPr>
              <w:tab/>
            </w:r>
            <w:r>
              <w:rPr/>
              <w:t>Требования к валюте предложения</w:t>
            </w:r>
            <w:r>
              <w:rPr>
                <w:webHidden/>
              </w:rPr>
              <w:fldChar w:fldCharType="begin"/>
            </w:r>
            <w:r>
              <w:rPr>
                <w:webHidden/>
              </w:rPr>
              <w:instrText xml:space="preserve">PAGEREF _Toc536798306 \h</w:instrText>
            </w:r>
            <w:r>
              <w:rPr>
                <w:webHidden/>
              </w:rPr>
              <w:fldChar w:fldCharType="separate"/>
            </w:r>
            <w:r>
              <w:rPr>
                <w:vanish w:val="false"/>
              </w:rPr>
              <w:tab/>
              <w:t>23</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7">
            <w:r>
              <w:rPr>
                <w:webHidden/>
              </w:rPr>
              <w:t>5.5.5</w:t>
            </w:r>
            <w:r>
              <w:rPr>
                <w:rFonts w:eastAsia="ＭＳ 明朝" w:cs="Arial" w:ascii="Calibri" w:hAnsi="Calibri" w:asciiTheme="minorHAnsi" w:cstheme="minorBidi" w:eastAsiaTheme="minorEastAsia" w:hAnsiTheme="minorHAnsi"/>
                <w:iCs w:val="false"/>
                <w:sz w:val="22"/>
                <w:szCs w:val="22"/>
              </w:rPr>
              <w:tab/>
            </w:r>
            <w:r>
              <w:rPr/>
              <w:t>Информация о задатке</w:t>
            </w:r>
            <w:r>
              <w:rPr>
                <w:webHidden/>
              </w:rPr>
              <w:fldChar w:fldCharType="begin"/>
            </w:r>
            <w:r>
              <w:rPr>
                <w:webHidden/>
              </w:rPr>
              <w:instrText xml:space="preserve">PAGEREF _Toc536798307 \h</w:instrText>
            </w:r>
            <w:r>
              <w:rPr>
                <w:webHidden/>
              </w:rPr>
              <w:fldChar w:fldCharType="separate"/>
            </w:r>
            <w:r>
              <w:rPr>
                <w:vanish w:val="false"/>
              </w:rPr>
              <w:tab/>
              <w:t>23</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08">
            <w:r>
              <w:rPr>
                <w:webHidden/>
              </w:rPr>
              <w:t>5.6</w:t>
            </w:r>
            <w:r>
              <w:rPr>
                <w:rFonts w:eastAsia="ＭＳ 明朝" w:cs="Arial" w:ascii="Calibri" w:hAnsi="Calibri" w:asciiTheme="minorHAnsi" w:cstheme="minorBidi" w:eastAsiaTheme="minorEastAsia" w:hAnsiTheme="minorHAnsi"/>
                <w:b w:val="false"/>
                <w:sz w:val="22"/>
                <w:szCs w:val="22"/>
                <w:lang w:val="ru-RU"/>
              </w:rPr>
              <w:tab/>
            </w:r>
            <w:r>
              <w:rPr/>
              <w:t>Подача заявок и их прием</w:t>
            </w:r>
            <w:r>
              <w:rPr>
                <w:webHidden/>
              </w:rPr>
              <w:fldChar w:fldCharType="begin"/>
            </w:r>
            <w:r>
              <w:rPr>
                <w:webHidden/>
              </w:rPr>
              <w:instrText xml:space="preserve">PAGEREF _Toc536798308 \h</w:instrText>
            </w:r>
            <w:r>
              <w:rPr>
                <w:webHidden/>
              </w:rPr>
              <w:fldChar w:fldCharType="separate"/>
            </w:r>
            <w:r>
              <w:rPr>
                <w:vanish w:val="false"/>
              </w:rPr>
              <w:tab/>
              <w:t>23</w:t>
            </w:r>
            <w:r>
              <w:rPr>
                <w:webHidden/>
              </w:rPr>
              <w:fldChar w:fldCharType="end"/>
            </w:r>
          </w:hyperlink>
        </w:p>
        <w:p>
          <w:pPr>
            <w:pStyle w:val="32"/>
            <w:rPr>
              <w:rFonts w:ascii="Calibri" w:hAnsi="Calibri" w:eastAsia="ＭＳ 明朝" w:cs="Arial" w:asciiTheme="minorHAnsi" w:cstheme="minorBidi" w:eastAsiaTheme="minorEastAsia" w:hAnsiTheme="minorHAnsi"/>
              <w:iCs w:val="false"/>
              <w:sz w:val="22"/>
              <w:szCs w:val="22"/>
            </w:rPr>
          </w:pPr>
          <w:hyperlink w:anchor="_Toc536798309">
            <w:r>
              <w:rPr>
                <w:webHidden/>
              </w:rPr>
              <w:t>5.6.1</w:t>
            </w:r>
            <w:r>
              <w:rPr>
                <w:rFonts w:eastAsia="ＭＳ 明朝" w:cs="Arial" w:ascii="Calibri" w:hAnsi="Calibri" w:asciiTheme="minorHAnsi" w:cstheme="minorBidi" w:eastAsiaTheme="minorEastAsia" w:hAnsiTheme="minorHAnsi"/>
                <w:iCs w:val="false"/>
                <w:sz w:val="22"/>
                <w:szCs w:val="22"/>
              </w:rPr>
              <w:tab/>
            </w:r>
            <w:r>
              <w:rPr/>
              <w:t>Общие требования</w:t>
            </w:r>
            <w:r>
              <w:rPr>
                <w:webHidden/>
              </w:rPr>
              <w:fldChar w:fldCharType="begin"/>
            </w:r>
            <w:r>
              <w:rPr>
                <w:webHidden/>
              </w:rPr>
              <w:instrText xml:space="preserve">PAGEREF _Toc536798309 \h</w:instrText>
            </w:r>
            <w:r>
              <w:rPr>
                <w:webHidden/>
              </w:rPr>
              <w:fldChar w:fldCharType="separate"/>
            </w:r>
            <w:r>
              <w:rPr>
                <w:vanish w:val="false"/>
              </w:rPr>
              <w:tab/>
              <w:t>23</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0">
            <w:r>
              <w:rPr>
                <w:webHidden/>
              </w:rPr>
              <w:t>5.7</w:t>
            </w:r>
            <w:r>
              <w:rPr>
                <w:rFonts w:eastAsia="ＭＳ 明朝" w:cs="Arial" w:ascii="Calibri" w:hAnsi="Calibri" w:asciiTheme="minorHAnsi" w:cstheme="minorBidi" w:eastAsiaTheme="minorEastAsia" w:hAnsiTheme="minorHAnsi"/>
                <w:b w:val="false"/>
                <w:sz w:val="22"/>
                <w:szCs w:val="22"/>
                <w:lang w:val="ru-RU"/>
              </w:rPr>
              <w:tab/>
            </w:r>
            <w:r>
              <w:rPr/>
              <w:t>Изменение и отзыв заявок</w:t>
            </w:r>
            <w:r>
              <w:rPr>
                <w:webHidden/>
              </w:rPr>
              <w:fldChar w:fldCharType="begin"/>
            </w:r>
            <w:r>
              <w:rPr>
                <w:webHidden/>
              </w:rPr>
              <w:instrText xml:space="preserve">PAGEREF _Toc536798310 \h</w:instrText>
            </w:r>
            <w:r>
              <w:rPr>
                <w:webHidden/>
              </w:rPr>
              <w:fldChar w:fldCharType="separate"/>
            </w:r>
            <w:r>
              <w:rPr>
                <w:vanish w:val="false"/>
              </w:rPr>
              <w:tab/>
              <w:t>24</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1">
            <w:r>
              <w:rPr>
                <w:webHidden/>
              </w:rPr>
              <w:t>5.8</w:t>
            </w:r>
            <w:r>
              <w:rPr>
                <w:rFonts w:eastAsia="ＭＳ 明朝" w:cs="Arial" w:ascii="Calibri" w:hAnsi="Calibri" w:asciiTheme="minorHAnsi" w:cstheme="minorBidi" w:eastAsiaTheme="minorEastAsia" w:hAnsiTheme="minorHAnsi"/>
                <w:b w:val="false"/>
                <w:sz w:val="22"/>
                <w:szCs w:val="22"/>
                <w:lang w:val="ru-RU"/>
              </w:rPr>
              <w:tab/>
            </w:r>
            <w:r>
              <w:rPr/>
              <w:t>Открытие доступа к заявкам</w:t>
            </w:r>
            <w:r>
              <w:rPr>
                <w:webHidden/>
              </w:rPr>
              <w:fldChar w:fldCharType="begin"/>
            </w:r>
            <w:r>
              <w:rPr>
                <w:webHidden/>
              </w:rPr>
              <w:instrText xml:space="preserve">PAGEREF _Toc536798311 \h</w:instrText>
            </w:r>
            <w:r>
              <w:rPr>
                <w:webHidden/>
              </w:rPr>
              <w:fldChar w:fldCharType="separate"/>
            </w:r>
            <w:r>
              <w:rPr>
                <w:vanish w:val="false"/>
              </w:rPr>
              <w:tab/>
              <w:t>24</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2">
            <w:r>
              <w:rPr>
                <w:webHidden/>
              </w:rPr>
              <w:t>5.9</w:t>
            </w:r>
            <w:r>
              <w:rPr>
                <w:rFonts w:eastAsia="ＭＳ 明朝" w:cs="Arial" w:ascii="Calibri" w:hAnsi="Calibri" w:asciiTheme="minorHAnsi" w:cstheme="minorBidi" w:eastAsiaTheme="minorEastAsia" w:hAnsiTheme="minorHAnsi"/>
                <w:b w:val="false"/>
                <w:sz w:val="22"/>
                <w:szCs w:val="22"/>
                <w:lang w:val="ru-RU"/>
              </w:rPr>
              <w:tab/>
            </w:r>
            <w:r>
              <w:rPr/>
              <w:t>Рассмотрение заявок</w:t>
            </w:r>
            <w:r>
              <w:rPr>
                <w:webHidden/>
              </w:rPr>
              <w:fldChar w:fldCharType="begin"/>
            </w:r>
            <w:r>
              <w:rPr>
                <w:webHidden/>
              </w:rPr>
              <w:instrText xml:space="preserve">PAGEREF _Toc536798312 \h</w:instrText>
            </w:r>
            <w:r>
              <w:rPr>
                <w:webHidden/>
              </w:rPr>
              <w:fldChar w:fldCharType="separate"/>
            </w:r>
            <w:r>
              <w:rPr>
                <w:vanish w:val="false"/>
              </w:rPr>
              <w:tab/>
              <w:t>24</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3">
            <w:r>
              <w:rPr>
                <w:webHidden/>
              </w:rPr>
              <w:t>5.10</w:t>
            </w:r>
            <w:r>
              <w:rPr>
                <w:rFonts w:eastAsia="ＭＳ 明朝" w:cs="Arial" w:ascii="Calibri" w:hAnsi="Calibri" w:asciiTheme="minorHAnsi" w:cstheme="minorBidi" w:eastAsiaTheme="minorEastAsia" w:hAnsiTheme="minorHAnsi"/>
                <w:b w:val="false"/>
                <w:sz w:val="22"/>
                <w:szCs w:val="22"/>
                <w:lang w:val="ru-RU"/>
              </w:rPr>
              <w:tab/>
            </w:r>
            <w:r>
              <w:rPr/>
              <w:t>Проведение аукциона</w:t>
            </w:r>
            <w:r>
              <w:rPr>
                <w:webHidden/>
              </w:rPr>
              <w:fldChar w:fldCharType="begin"/>
            </w:r>
            <w:r>
              <w:rPr>
                <w:webHidden/>
              </w:rPr>
              <w:instrText xml:space="preserve">PAGEREF _Toc536798313 \h</w:instrText>
            </w:r>
            <w:r>
              <w:rPr>
                <w:webHidden/>
              </w:rPr>
              <w:fldChar w:fldCharType="separate"/>
            </w:r>
            <w:r>
              <w:rPr>
                <w:vanish w:val="false"/>
              </w:rPr>
              <w:tab/>
              <w:t>26</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4">
            <w:r>
              <w:rPr>
                <w:webHidden/>
              </w:rPr>
              <w:t>5.11</w:t>
            </w:r>
            <w:r>
              <w:rPr>
                <w:rFonts w:eastAsia="ＭＳ 明朝" w:cs="Arial" w:ascii="Calibri" w:hAnsi="Calibri" w:asciiTheme="minorHAnsi" w:cstheme="minorBidi" w:eastAsiaTheme="minorEastAsia" w:hAnsiTheme="minorHAnsi"/>
                <w:b w:val="false"/>
                <w:sz w:val="22"/>
                <w:szCs w:val="22"/>
                <w:lang w:val="ru-RU"/>
              </w:rPr>
              <w:tab/>
            </w:r>
            <w:r>
              <w:rPr/>
              <w:t>Оформление результатов аукциона</w:t>
            </w:r>
            <w:r>
              <w:rPr>
                <w:webHidden/>
              </w:rPr>
              <w:fldChar w:fldCharType="begin"/>
            </w:r>
            <w:r>
              <w:rPr>
                <w:webHidden/>
              </w:rPr>
              <w:instrText xml:space="preserve">PAGEREF _Toc536798314 \h</w:instrText>
            </w:r>
            <w:r>
              <w:rPr>
                <w:webHidden/>
              </w:rPr>
              <w:fldChar w:fldCharType="separate"/>
            </w:r>
            <w:r>
              <w:rPr>
                <w:vanish w:val="false"/>
              </w:rPr>
              <w:tab/>
              <w:t>26</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5">
            <w:r>
              <w:rPr>
                <w:webHidden/>
              </w:rPr>
              <w:t>5.12</w:t>
            </w:r>
            <w:r>
              <w:rPr>
                <w:rFonts w:eastAsia="ＭＳ 明朝" w:cs="Arial" w:ascii="Calibri" w:hAnsi="Calibri" w:asciiTheme="minorHAnsi" w:cstheme="minorBidi" w:eastAsiaTheme="minorEastAsia" w:hAnsiTheme="minorHAnsi"/>
                <w:b w:val="false"/>
                <w:sz w:val="22"/>
                <w:szCs w:val="22"/>
                <w:lang w:val="ru-RU"/>
              </w:rPr>
              <w:tab/>
            </w:r>
            <w:r>
              <w:rPr/>
              <w:t>Признание аукциона несостоявшимся</w:t>
            </w:r>
            <w:r>
              <w:rPr>
                <w:webHidden/>
              </w:rPr>
              <w:fldChar w:fldCharType="begin"/>
            </w:r>
            <w:r>
              <w:rPr>
                <w:webHidden/>
              </w:rPr>
              <w:instrText xml:space="preserve">PAGEREF _Toc536798315 \h</w:instrText>
            </w:r>
            <w:r>
              <w:rPr>
                <w:webHidden/>
              </w:rPr>
              <w:fldChar w:fldCharType="separate"/>
            </w:r>
            <w:r>
              <w:rPr>
                <w:vanish w:val="false"/>
              </w:rPr>
              <w:tab/>
              <w:t>27</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6">
            <w:r>
              <w:rPr>
                <w:webHidden/>
              </w:rPr>
              <w:t>5.13</w:t>
            </w:r>
            <w:r>
              <w:rPr>
                <w:rFonts w:eastAsia="ＭＳ 明朝" w:cs="Arial" w:ascii="Calibri" w:hAnsi="Calibri" w:asciiTheme="minorHAnsi" w:cstheme="minorBidi" w:eastAsiaTheme="minorEastAsia" w:hAnsiTheme="minorHAnsi"/>
                <w:b w:val="false"/>
                <w:sz w:val="22"/>
                <w:szCs w:val="22"/>
                <w:lang w:val="ru-RU"/>
              </w:rPr>
              <w:tab/>
            </w:r>
            <w:r>
              <w:rPr/>
              <w:t>Отказ от проведения (отмена) аукциона</w:t>
            </w:r>
            <w:r>
              <w:rPr>
                <w:webHidden/>
              </w:rPr>
              <w:fldChar w:fldCharType="begin"/>
            </w:r>
            <w:r>
              <w:rPr>
                <w:webHidden/>
              </w:rPr>
              <w:instrText xml:space="preserve">PAGEREF _Toc536798316 \h</w:instrText>
            </w:r>
            <w:r>
              <w:rPr>
                <w:webHidden/>
              </w:rPr>
              <w:fldChar w:fldCharType="separate"/>
            </w:r>
            <w:r>
              <w:rPr>
                <w:vanish w:val="false"/>
              </w:rPr>
              <w:tab/>
              <w:t>27</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17">
            <w:r>
              <w:rPr>
                <w:webHidden/>
              </w:rPr>
              <w:t>6.</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ПОРЯДОК ЗАКЛЮЧЕНИЯ ДОГОВОРА</w:t>
            </w:r>
            <w:r>
              <w:rPr>
                <w:webHidden/>
              </w:rPr>
              <w:fldChar w:fldCharType="begin"/>
            </w:r>
            <w:r>
              <w:rPr>
                <w:webHidden/>
              </w:rPr>
              <w:instrText xml:space="preserve">PAGEREF _Toc536798317 \h</w:instrText>
            </w:r>
            <w:r>
              <w:rPr>
                <w:webHidden/>
              </w:rPr>
              <w:fldChar w:fldCharType="separate"/>
            </w:r>
            <w:r>
              <w:rPr>
                <w:vanish w:val="false"/>
              </w:rPr>
              <w:tab/>
              <w:t>28</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8">
            <w:r>
              <w:rPr>
                <w:webHidden/>
              </w:rPr>
              <w:t>6.1</w:t>
            </w:r>
            <w:r>
              <w:rPr>
                <w:rFonts w:eastAsia="ＭＳ 明朝" w:cs="Arial" w:ascii="Calibri" w:hAnsi="Calibri" w:asciiTheme="minorHAnsi" w:cstheme="minorBidi" w:eastAsiaTheme="minorEastAsia" w:hAnsiTheme="minorHAnsi"/>
                <w:b w:val="false"/>
                <w:sz w:val="22"/>
                <w:szCs w:val="22"/>
                <w:lang w:val="ru-RU"/>
              </w:rPr>
              <w:tab/>
            </w:r>
            <w:r>
              <w:rPr/>
              <w:t>Заключение Договора</w:t>
            </w:r>
            <w:r>
              <w:rPr>
                <w:webHidden/>
              </w:rPr>
              <w:fldChar w:fldCharType="begin"/>
            </w:r>
            <w:r>
              <w:rPr>
                <w:webHidden/>
              </w:rPr>
              <w:instrText xml:space="preserve">PAGEREF _Toc536798318 \h</w:instrText>
            </w:r>
            <w:r>
              <w:rPr>
                <w:webHidden/>
              </w:rPr>
              <w:fldChar w:fldCharType="separate"/>
            </w:r>
            <w:r>
              <w:rPr>
                <w:vanish w:val="false"/>
              </w:rPr>
              <w:tab/>
              <w:t>28</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19">
            <w:r>
              <w:rPr>
                <w:webHidden/>
              </w:rPr>
              <w:t>6.2</w:t>
            </w:r>
            <w:r>
              <w:rPr>
                <w:rFonts w:eastAsia="ＭＳ 明朝" w:cs="Arial" w:ascii="Calibri" w:hAnsi="Calibri" w:asciiTheme="minorHAnsi" w:cstheme="minorBidi" w:eastAsiaTheme="minorEastAsia" w:hAnsiTheme="minorHAnsi"/>
                <w:b w:val="false"/>
                <w:sz w:val="22"/>
                <w:szCs w:val="22"/>
                <w:lang w:val="ru-RU"/>
              </w:rPr>
              <w:tab/>
            </w:r>
            <w:r>
              <w:rPr/>
              <w:t>Уклонение Победителя от заключения Договора</w:t>
            </w:r>
            <w:r>
              <w:rPr>
                <w:webHidden/>
              </w:rPr>
              <w:fldChar w:fldCharType="begin"/>
            </w:r>
            <w:r>
              <w:rPr>
                <w:webHidden/>
              </w:rPr>
              <w:instrText xml:space="preserve">PAGEREF _Toc536798319 \h</w:instrText>
            </w:r>
            <w:r>
              <w:rPr>
                <w:webHidden/>
              </w:rPr>
              <w:fldChar w:fldCharType="separate"/>
            </w:r>
            <w:r>
              <w:rPr>
                <w:vanish w:val="false"/>
              </w:rPr>
              <w:tab/>
              <w:t>28</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0">
            <w:r>
              <w:rPr>
                <w:webHidden/>
              </w:rPr>
              <w:t>7.</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ПОРЯДОК ПРИМЕНЕНИЯ ДОПОЛНИТЕЛЬНЫХ ЭЛЕМЕНТОВ АУКЦИОНА</w:t>
            </w:r>
            <w:r>
              <w:rPr>
                <w:webHidden/>
              </w:rPr>
              <w:fldChar w:fldCharType="begin"/>
            </w:r>
            <w:r>
              <w:rPr>
                <w:webHidden/>
              </w:rPr>
              <w:instrText xml:space="preserve">PAGEREF _Toc536798320 \h</w:instrText>
            </w:r>
            <w:r>
              <w:rPr>
                <w:webHidden/>
              </w:rPr>
              <w:fldChar w:fldCharType="separate"/>
            </w:r>
            <w:r>
              <w:rPr>
                <w:vanish w:val="false"/>
              </w:rPr>
              <w:tab/>
              <w:t>30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1">
            <w:r>
              <w:rPr>
                <w:webHidden/>
              </w:rPr>
              <w:t>7.1</w:t>
            </w:r>
            <w:r>
              <w:rPr>
                <w:rFonts w:eastAsia="ＭＳ 明朝" w:cs="Arial" w:ascii="Calibri" w:hAnsi="Calibri" w:asciiTheme="minorHAnsi" w:cstheme="minorBidi" w:eastAsiaTheme="minorEastAsia" w:hAnsiTheme="minorHAnsi"/>
                <w:b w:val="false"/>
                <w:sz w:val="22"/>
                <w:szCs w:val="22"/>
                <w:lang w:val="ru-RU"/>
              </w:rPr>
              <w:tab/>
            </w:r>
            <w:r>
              <w:rPr/>
              <w:t>Статус настоящего раздела</w:t>
            </w:r>
            <w:r>
              <w:rPr>
                <w:webHidden/>
              </w:rPr>
              <w:fldChar w:fldCharType="begin"/>
            </w:r>
            <w:r>
              <w:rPr>
                <w:webHidden/>
              </w:rPr>
              <w:instrText xml:space="preserve">PAGEREF _Toc536798321 \h</w:instrText>
            </w:r>
            <w:r>
              <w:rPr>
                <w:webHidden/>
              </w:rPr>
              <w:fldChar w:fldCharType="separate"/>
            </w:r>
            <w:r>
              <w:rPr>
                <w:vanish w:val="false"/>
              </w:rPr>
              <w:tab/>
              <w:t>30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2">
            <w:r>
              <w:rPr>
                <w:webHidden/>
              </w:rPr>
              <w:t>7.2</w:t>
            </w:r>
            <w:r>
              <w:rPr>
                <w:rFonts w:eastAsia="ＭＳ 明朝" w:cs="Arial" w:ascii="Calibri" w:hAnsi="Calibri" w:asciiTheme="minorHAnsi" w:cstheme="minorBidi" w:eastAsiaTheme="minorEastAsia" w:hAnsiTheme="minorHAnsi"/>
                <w:b w:val="false"/>
                <w:sz w:val="22"/>
                <w:szCs w:val="22"/>
                <w:lang w:val="ru-RU"/>
              </w:rPr>
              <w:tab/>
            </w:r>
            <w:r>
              <w:rPr/>
              <w:t>Многолотовая продажа</w:t>
            </w:r>
            <w:r>
              <w:rPr>
                <w:webHidden/>
              </w:rPr>
              <w:fldChar w:fldCharType="begin"/>
            </w:r>
            <w:r>
              <w:rPr>
                <w:webHidden/>
              </w:rPr>
              <w:instrText xml:space="preserve">PAGEREF _Toc536798322 \h</w:instrText>
            </w:r>
            <w:r>
              <w:rPr>
                <w:webHidden/>
              </w:rPr>
              <w:fldChar w:fldCharType="separate"/>
            </w:r>
            <w:r>
              <w:rPr>
                <w:vanish w:val="false"/>
              </w:rPr>
              <w:tab/>
              <w:t>30</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3">
            <w:r>
              <w:rPr>
                <w:webHidden/>
              </w:rPr>
              <w:t>8.</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ОБРАЗЦЫ ОСНОВНЫХ ФОРМ ДОКУМЕНТОВ, ВКЛЮЧАЕМЫХ В ЗАЯВКУ</w:t>
            </w:r>
            <w:r>
              <w:rPr>
                <w:webHidden/>
              </w:rPr>
              <w:fldChar w:fldCharType="begin"/>
            </w:r>
            <w:r>
              <w:rPr>
                <w:webHidden/>
              </w:rPr>
              <w:instrText xml:space="preserve">PAGEREF _Toc536798323 \h</w:instrText>
            </w:r>
            <w:r>
              <w:rPr>
                <w:webHidden/>
              </w:rPr>
              <w:fldChar w:fldCharType="separate"/>
            </w:r>
            <w:r>
              <w:rPr>
                <w:vanish w:val="false"/>
              </w:rPr>
              <w:tab/>
              <w:t>31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4">
            <w:r>
              <w:rPr>
                <w:webHidden/>
              </w:rPr>
              <w:t>8.1</w:t>
            </w:r>
            <w:r>
              <w:rPr>
                <w:rFonts w:eastAsia="ＭＳ 明朝" w:cs="Arial" w:ascii="Calibri" w:hAnsi="Calibri" w:asciiTheme="minorHAnsi" w:cstheme="minorBidi" w:eastAsiaTheme="minorEastAsia" w:hAnsiTheme="minorHAnsi"/>
                <w:b w:val="false"/>
                <w:sz w:val="22"/>
                <w:szCs w:val="22"/>
                <w:lang w:val="ru-RU"/>
              </w:rPr>
              <w:tab/>
            </w:r>
            <w:r>
              <w:rPr/>
              <w:t>Опись документов (форма 1)</w:t>
            </w:r>
            <w:r>
              <w:rPr>
                <w:webHidden/>
              </w:rPr>
              <w:fldChar w:fldCharType="begin"/>
            </w:r>
            <w:r>
              <w:rPr>
                <w:webHidden/>
              </w:rPr>
              <w:instrText xml:space="preserve">PAGEREF _Toc536798324 \h</w:instrText>
            </w:r>
            <w:r>
              <w:rPr>
                <w:webHidden/>
              </w:rPr>
              <w:fldChar w:fldCharType="separate"/>
            </w:r>
            <w:r>
              <w:rPr>
                <w:vanish w:val="false"/>
              </w:rPr>
              <w:tab/>
              <w:t>31</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5">
            <w:r>
              <w:rPr>
                <w:webHidden/>
              </w:rPr>
              <w:t>8.2</w:t>
            </w:r>
            <w:r>
              <w:rPr>
                <w:rFonts w:eastAsia="ＭＳ 明朝" w:cs="Arial" w:ascii="Calibri" w:hAnsi="Calibri" w:asciiTheme="minorHAnsi" w:cstheme="minorBidi" w:eastAsiaTheme="minorEastAsia" w:hAnsiTheme="minorHAnsi"/>
                <w:b w:val="false"/>
                <w:sz w:val="22"/>
                <w:szCs w:val="22"/>
                <w:lang w:val="ru-RU"/>
              </w:rPr>
              <w:tab/>
            </w:r>
            <w:r>
              <w:rPr/>
              <w:t>Заявка на участие в аукционе (форма 2)</w:t>
            </w:r>
            <w:r>
              <w:rPr>
                <w:webHidden/>
              </w:rPr>
              <w:fldChar w:fldCharType="begin"/>
            </w:r>
            <w:r>
              <w:rPr>
                <w:webHidden/>
              </w:rPr>
              <w:instrText xml:space="preserve">PAGEREF _Toc536798325 \h</w:instrText>
            </w:r>
            <w:r>
              <w:rPr>
                <w:webHidden/>
              </w:rPr>
              <w:fldChar w:fldCharType="separate"/>
            </w:r>
            <w:r>
              <w:rPr>
                <w:vanish w:val="false"/>
              </w:rPr>
              <w:tab/>
              <w:t>33</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6">
            <w:r>
              <w:rPr>
                <w:webHidden/>
              </w:rPr>
              <w:t>9.</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1 – ТЕХНИЧЕСКИЕ ХАРАКТЕРИСТИКИ ПРЕДМЕТА ПРОДАЖИ</w:t>
            </w:r>
            <w:r>
              <w:rPr>
                <w:webHidden/>
              </w:rPr>
              <w:fldChar w:fldCharType="begin"/>
            </w:r>
            <w:r>
              <w:rPr>
                <w:webHidden/>
              </w:rPr>
              <w:instrText xml:space="preserve">PAGEREF _Toc536798326 \h</w:instrText>
            </w:r>
            <w:r>
              <w:rPr>
                <w:webHidden/>
              </w:rPr>
              <w:fldChar w:fldCharType="separate"/>
            </w:r>
            <w:r>
              <w:rPr>
                <w:vanish w:val="false"/>
              </w:rPr>
              <w:tab/>
              <w:t>38</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7">
            <w:r>
              <w:rPr>
                <w:webHidden/>
              </w:rPr>
              <w:t>9.1</w:t>
            </w:r>
            <w:r>
              <w:rPr>
                <w:rFonts w:eastAsia="ＭＳ 明朝" w:cs="Arial" w:ascii="Calibri" w:hAnsi="Calibri" w:asciiTheme="minorHAnsi" w:cstheme="minorBidi" w:eastAsiaTheme="minorEastAsia" w:hAnsiTheme="minorHAnsi"/>
                <w:b w:val="false"/>
                <w:sz w:val="22"/>
                <w:szCs w:val="22"/>
                <w:lang w:val="ru-RU"/>
              </w:rPr>
              <w:tab/>
            </w:r>
            <w:r>
              <w:rPr/>
              <w:t>Пояснения к Техническим характеристикам предмета продажи</w:t>
            </w:r>
            <w:r>
              <w:rPr>
                <w:webHidden/>
              </w:rPr>
              <w:fldChar w:fldCharType="begin"/>
            </w:r>
            <w:r>
              <w:rPr>
                <w:webHidden/>
              </w:rPr>
              <w:instrText xml:space="preserve">PAGEREF _Toc536798327 \h</w:instrText>
            </w:r>
            <w:r>
              <w:rPr>
                <w:webHidden/>
              </w:rPr>
              <w:fldChar w:fldCharType="separate"/>
            </w:r>
            <w:r>
              <w:rPr>
                <w:vanish w:val="false"/>
              </w:rPr>
              <w:tab/>
              <w:t>38</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28">
            <w:r>
              <w:rPr>
                <w:webHidden/>
              </w:rPr>
              <w:t>10.</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2 – ПРОЕКТ ДОГОВОРА</w:t>
            </w:r>
            <w:r>
              <w:rPr>
                <w:webHidden/>
              </w:rPr>
              <w:fldChar w:fldCharType="begin"/>
            </w:r>
            <w:r>
              <w:rPr>
                <w:webHidden/>
              </w:rPr>
              <w:instrText xml:space="preserve">PAGEREF _Toc536798328 \h</w:instrText>
            </w:r>
            <w:r>
              <w:rPr>
                <w:webHidden/>
              </w:rPr>
              <w:fldChar w:fldCharType="separate"/>
            </w:r>
            <w:r>
              <w:rPr>
                <w:vanish w:val="false"/>
              </w:rPr>
              <w:tab/>
              <w:t>39</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29">
            <w:r>
              <w:rPr>
                <w:webHidden/>
              </w:rPr>
              <w:t>10.1</w:t>
            </w:r>
            <w:r>
              <w:rPr>
                <w:rFonts w:eastAsia="ＭＳ 明朝" w:cs="Arial" w:ascii="Calibri" w:hAnsi="Calibri" w:asciiTheme="minorHAnsi" w:cstheme="minorBidi" w:eastAsiaTheme="minorEastAsia" w:hAnsiTheme="minorHAnsi"/>
                <w:b w:val="false"/>
                <w:sz w:val="22"/>
                <w:szCs w:val="22"/>
                <w:lang w:val="ru-RU"/>
              </w:rPr>
              <w:tab/>
            </w:r>
            <w:r>
              <w:rPr/>
              <w:t>Пояснения к проекту договора</w:t>
            </w:r>
            <w:r>
              <w:rPr>
                <w:webHidden/>
              </w:rPr>
              <w:fldChar w:fldCharType="begin"/>
            </w:r>
            <w:r>
              <w:rPr>
                <w:webHidden/>
              </w:rPr>
              <w:instrText xml:space="preserve">PAGEREF _Toc536798329 \h</w:instrText>
            </w:r>
            <w:r>
              <w:rPr>
                <w:webHidden/>
              </w:rPr>
              <w:fldChar w:fldCharType="separate"/>
            </w:r>
            <w:r>
              <w:rPr>
                <w:vanish w:val="false"/>
              </w:rPr>
              <w:tab/>
              <w:t>39</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30">
            <w:r>
              <w:rPr>
                <w:webHidden/>
              </w:rPr>
              <w:t>11.</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3 – ТРЕБОВАНИЯ К УЧАСТНИКАМ</w:t>
            </w:r>
            <w:r>
              <w:rPr>
                <w:webHidden/>
              </w:rPr>
              <w:fldChar w:fldCharType="begin"/>
            </w:r>
            <w:r>
              <w:rPr>
                <w:webHidden/>
              </w:rPr>
              <w:instrText xml:space="preserve">PAGEREF _Toc536798330 \h</w:instrText>
            </w:r>
            <w:r>
              <w:rPr>
                <w:webHidden/>
              </w:rPr>
              <w:fldChar w:fldCharType="separate"/>
            </w:r>
            <w:r>
              <w:rPr>
                <w:vanish w:val="false"/>
              </w:rPr>
              <w:tab/>
              <w:t>40</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31">
            <w:r>
              <w:rPr>
                <w:webHidden/>
              </w:rPr>
              <w:t>11.1</w:t>
            </w:r>
            <w:r>
              <w:rPr>
                <w:rFonts w:eastAsia="ＭＳ 明朝" w:cs="Arial" w:ascii="Calibri" w:hAnsi="Calibri" w:asciiTheme="minorHAnsi" w:cstheme="minorBidi" w:eastAsiaTheme="minorEastAsia" w:hAnsiTheme="minorHAnsi"/>
                <w:b w:val="false"/>
                <w:sz w:val="22"/>
                <w:szCs w:val="22"/>
                <w:lang w:val="ru-RU"/>
              </w:rPr>
              <w:tab/>
            </w:r>
            <w:r>
              <w:rPr/>
              <w:t>Требования к Участникам и к документам, подтверждающим соответствие Участника установленным требованиям</w:t>
            </w:r>
            <w:r>
              <w:rPr>
                <w:webHidden/>
              </w:rPr>
              <w:fldChar w:fldCharType="begin"/>
            </w:r>
            <w:r>
              <w:rPr>
                <w:webHidden/>
              </w:rPr>
              <w:instrText xml:space="preserve">PAGEREF _Toc536798331 \h</w:instrText>
            </w:r>
            <w:r>
              <w:rPr>
                <w:webHidden/>
              </w:rPr>
              <w:fldChar w:fldCharType="separate"/>
            </w:r>
            <w:r>
              <w:rPr>
                <w:vanish w:val="false"/>
              </w:rPr>
              <w:tab/>
              <w:t>40</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32">
            <w:r>
              <w:rPr>
                <w:webHidden/>
              </w:rPr>
              <w:t>12.</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4 – СОСТАВ ЗАЯВКИ</w:t>
            </w:r>
            <w:r>
              <w:rPr>
                <w:webHidden/>
              </w:rPr>
              <w:fldChar w:fldCharType="begin"/>
            </w:r>
            <w:r>
              <w:rPr>
                <w:webHidden/>
              </w:rPr>
              <w:instrText xml:space="preserve">PAGEREF _Toc536798332 \h</w:instrText>
            </w:r>
            <w:r>
              <w:rPr>
                <w:webHidden/>
              </w:rPr>
              <w:fldChar w:fldCharType="separate"/>
            </w:r>
            <w:r>
              <w:rPr>
                <w:vanish w:val="false"/>
              </w:rPr>
              <w:tab/>
              <w:t>45</w:t>
            </w:r>
            <w:r>
              <w:rPr>
                <w:webHidden/>
              </w:rPr>
              <w:fldChar w:fldCharType="end"/>
            </w:r>
          </w:hyperlink>
        </w:p>
        <w:p>
          <w:pPr>
            <w:pStyle w:val="25"/>
            <w:rPr>
              <w:rFonts w:ascii="Calibri" w:hAnsi="Calibri" w:eastAsia="ＭＳ 明朝" w:cs="Arial" w:asciiTheme="minorHAnsi" w:cstheme="minorBidi" w:eastAsiaTheme="minorEastAsia" w:hAnsiTheme="minorHAnsi"/>
              <w:b w:val="false"/>
              <w:b w:val="false"/>
              <w:sz w:val="22"/>
              <w:szCs w:val="22"/>
              <w:lang w:val="ru-RU"/>
            </w:rPr>
          </w:pPr>
          <w:hyperlink w:anchor="_Toc536798333">
            <w:r>
              <w:rPr>
                <w:webHidden/>
              </w:rPr>
              <w:t>12.1</w:t>
            </w:r>
            <w:r>
              <w:rPr>
                <w:rFonts w:eastAsia="ＭＳ 明朝" w:cs="Arial" w:ascii="Calibri" w:hAnsi="Calibri" w:asciiTheme="minorHAnsi" w:cstheme="minorBidi" w:eastAsiaTheme="minorEastAsia" w:hAnsiTheme="minorHAnsi"/>
                <w:b w:val="false"/>
                <w:sz w:val="22"/>
                <w:szCs w:val="22"/>
                <w:lang w:val="ru-RU"/>
              </w:rPr>
              <w:tab/>
            </w:r>
            <w:r>
              <w:rPr/>
              <w:t>Состав заявки на участие в аукционе</w:t>
            </w:r>
            <w:r>
              <w:rPr>
                <w:webHidden/>
              </w:rPr>
              <w:fldChar w:fldCharType="begin"/>
            </w:r>
            <w:r>
              <w:rPr>
                <w:webHidden/>
              </w:rPr>
              <w:instrText xml:space="preserve">PAGEREF _Toc536798333 \h</w:instrText>
            </w:r>
            <w:r>
              <w:rPr>
                <w:webHidden/>
              </w:rPr>
              <w:fldChar w:fldCharType="separate"/>
            </w:r>
            <w:r>
              <w:rPr>
                <w:vanish w:val="false"/>
              </w:rPr>
              <w:tab/>
              <w:t>45</w:t>
            </w:r>
            <w:r>
              <w:rPr>
                <w:webHidden/>
              </w:rPr>
              <w:fldChar w:fldCharType="end"/>
            </w:r>
          </w:hyperlink>
        </w:p>
        <w:p>
          <w:pPr>
            <w:pStyle w:val="14"/>
            <w:rPr>
              <w:rFonts w:ascii="Calibri" w:hAnsi="Calibri" w:eastAsia="ＭＳ 明朝" w:cs="Arial" w:asciiTheme="minorHAnsi" w:cstheme="minorBidi" w:eastAsiaTheme="minorEastAsia" w:hAnsiTheme="minorHAnsi"/>
              <w:b w:val="false"/>
              <w:b w:val="false"/>
              <w:bCs w:val="false"/>
              <w:caps w:val="false"/>
              <w:smallCaps w:val="false"/>
              <w:sz w:val="22"/>
              <w:szCs w:val="22"/>
            </w:rPr>
          </w:pPr>
          <w:hyperlink w:anchor="_Toc536798334">
            <w:r>
              <w:rPr>
                <w:webHidden/>
              </w:rPr>
              <w:t>13.</w:t>
            </w:r>
            <w:r>
              <w:rPr>
                <w:rFonts w:eastAsia="ＭＳ 明朝" w:cs="Arial" w:ascii="Calibri" w:hAnsi="Calibri" w:asciiTheme="minorHAnsi" w:cstheme="minorBidi" w:eastAsiaTheme="minorEastAsia" w:hAnsiTheme="minorHAnsi"/>
                <w:b w:val="false"/>
                <w:bCs w:val="false"/>
                <w:caps w:val="false"/>
                <w:smallCaps w:val="false"/>
                <w:sz w:val="22"/>
                <w:szCs w:val="22"/>
              </w:rPr>
              <w:tab/>
            </w:r>
            <w:r>
              <w:rPr/>
              <w:t>ПРИЛОЖЕНИЕ № 5 – ОТБОРОЧНЫЕ КРИТЕРИИ РАССМОТРЕНИЯ ЗАЯВОК</w:t>
            </w:r>
            <w:r>
              <w:rPr>
                <w:webHidden/>
              </w:rPr>
              <w:fldChar w:fldCharType="begin"/>
            </w:r>
            <w:r>
              <w:rPr>
                <w:webHidden/>
              </w:rPr>
              <w:instrText xml:space="preserve">PAGEREF _Toc536798334 \h</w:instrText>
            </w:r>
            <w:r>
              <w:rPr>
                <w:webHidden/>
              </w:rPr>
              <w:fldChar w:fldCharType="separate"/>
            </w:r>
            <w:r>
              <w:rPr>
                <w:vanish w:val="false"/>
              </w:rPr>
              <w:tab/>
              <w:t>46</w:t>
            </w:r>
            <w:r>
              <w:rPr>
                <w:webHidden/>
              </w:rPr>
              <w:fldChar w:fldCharType="end"/>
            </w:r>
          </w:hyperlink>
          <w:r>
            <w:rPr>
              <w:vanish w:val="false"/>
            </w:rPr>
            <w:fldChar w:fldCharType="end"/>
          </w:r>
        </w:p>
      </w:sdtContent>
    </w:sdt>
    <w:p>
      <w:pPr>
        <w:pStyle w:val="Normal"/>
        <w:widowControl/>
        <w:suppressAutoHyphens w:val="true"/>
        <w:bidi w:val="0"/>
        <w:spacing w:lineRule="atLeast" w:line="276" w:before="0" w:after="200"/>
        <w:jc w:val="left"/>
        <w:rPr>
          <w:rFonts w:eastAsia="Arial" w:cs="Calibri"/>
          <w:sz w:val="24"/>
          <w:szCs w:val="24"/>
          <w:lang w:eastAsia="zh-CN"/>
        </w:rPr>
      </w:pPr>
      <w:r>
        <w:rPr>
          <w:rFonts w:eastAsia="Arial" w:cs="Calibri"/>
          <w:sz w:val="24"/>
          <w:szCs w:val="24"/>
          <w:lang w:eastAsia="zh-CN"/>
        </w:rPr>
      </w:r>
    </w:p>
    <w:p>
      <w:pPr>
        <w:pStyle w:val="1"/>
        <w:numPr>
          <w:ilvl w:val="0"/>
          <w:numId w:val="0"/>
        </w:numPr>
        <w:ind w:left="0" w:hanging="0"/>
        <w:jc w:val="center"/>
        <w:rPr>
          <w:rFonts w:ascii="Times New Roman" w:hAnsi="Times New Roman"/>
          <w:sz w:val="28"/>
          <w:szCs w:val="28"/>
        </w:rPr>
      </w:pPr>
      <w:bookmarkStart w:id="1" w:name="_Ref457404873"/>
      <w:bookmarkStart w:id="2" w:name="_Ref384119009"/>
      <w:bookmarkStart w:id="3" w:name="_Toc69728940"/>
      <w:bookmarkStart w:id="4" w:name="_Ref57322919"/>
      <w:bookmarkStart w:id="5" w:name="_Ref57322917"/>
      <w:bookmarkStart w:id="6" w:name="_Toc57314614"/>
      <w:bookmarkStart w:id="7" w:name="_Ref57046967"/>
      <w:bookmarkStart w:id="8" w:name="_Ref56251020"/>
      <w:bookmarkStart w:id="9" w:name="_Ref56251018"/>
      <w:bookmarkStart w:id="10" w:name="_Ref55335495"/>
      <w:bookmarkStart w:id="11" w:name="_Toc55305368"/>
      <w:bookmarkStart w:id="12" w:name="_Toc55285334"/>
      <w:bookmarkStart w:id="13" w:name="_Toc55193146"/>
      <w:bookmarkStart w:id="14" w:name="_Toc518119233"/>
      <w:bookmarkStart w:id="15" w:name="_Toc517582613"/>
      <w:bookmarkStart w:id="16" w:name="_Toc517582289"/>
      <w:bookmarkStart w:id="17" w:name="_Toc500159328"/>
      <w:bookmarkStart w:id="18" w:name="_Toc536798282"/>
      <w:bookmarkStart w:id="19" w:name="_Ref514366976"/>
      <w:bookmarkEnd w:id="17"/>
      <w:r>
        <w:rPr>
          <w:rFonts w:ascii="Times New Roman" w:hAnsi="Times New Roman"/>
          <w:sz w:val="28"/>
          <w:szCs w:val="28"/>
        </w:rPr>
        <w:t>СОКРАЩЕНИЯ</w:t>
      </w:r>
      <w:bookmarkEnd w:id="18"/>
      <w:bookmarkEnd w:id="19"/>
    </w:p>
    <w:p>
      <w:pPr>
        <w:pStyle w:val="Normal"/>
        <w:tabs>
          <w:tab w:val="clear" w:pos="708"/>
          <w:tab w:val="left" w:pos="2977" w:leader="none"/>
          <w:tab w:val="left" w:pos="3544" w:leader="none"/>
        </w:tabs>
        <w:ind w:firstLine="1134"/>
        <w:jc w:val="center"/>
        <w:rPr>
          <w:b/>
          <w:b/>
          <w:sz w:val="24"/>
        </w:rPr>
      </w:pPr>
      <w:r>
        <w:rPr>
          <w:b/>
          <w:sz w:val="24"/>
        </w:rPr>
      </w:r>
    </w:p>
    <w:tbl>
      <w:tblPr>
        <w:tblW w:w="10564" w:type="dxa"/>
        <w:jc w:val="left"/>
        <w:tblInd w:w="0" w:type="dxa"/>
        <w:tblLayout w:type="fixed"/>
        <w:tblCellMar>
          <w:top w:w="0" w:type="dxa"/>
          <w:left w:w="108" w:type="dxa"/>
          <w:bottom w:w="0" w:type="dxa"/>
          <w:right w:w="108" w:type="dxa"/>
        </w:tblCellMar>
        <w:tblLook w:val="04a0" w:noVBand="1" w:noHBand="0" w:lastColumn="0" w:firstColumn="1" w:lastRow="0" w:firstRow="1"/>
      </w:tblPr>
      <w:tblGrid>
        <w:gridCol w:w="2801"/>
        <w:gridCol w:w="426"/>
        <w:gridCol w:w="7337"/>
      </w:tblGrid>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Аукцион</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аукцион на повышение на право заключения договора купли продажи имущества Продавца, проводимый в соответствии с настоящей Документацией</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ГК РФ</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Гражданской кодекс Российской Федерации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Документация</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настоящая документация о продаже имущества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Договор</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договор купли-продажи имущества, являющегося Предметом продажи согласно Документации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ЕГРИП</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Единый государственный реестр индивидуальных предпринимателей</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ЕГРЮЛ</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Единый государственный реестр юридических лиц</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Заявка</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заявка на участие в Аукционе</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Извещение</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извещение о проведении Аукциона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ИНН</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идентификационный номер налогоплательщика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Организатор</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Организатор продажи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Процедура</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Процедура продажи, Процедура на право заключения договора купли-продажи имущества ПАО  РусГидро».</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 xml:space="preserve">Стороны </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Организатор, Продавец и Участники, являющиеся сторонами Аукциона (при совместном упоминании)</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Участник</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Участник Аукциона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ЭТП</w:t>
            </w:r>
          </w:p>
        </w:tc>
        <w:tc>
          <w:tcPr>
            <w:tcW w:w="426" w:type="dxa"/>
            <w:tcBorders/>
          </w:tcPr>
          <w:p>
            <w:pPr>
              <w:pStyle w:val="Normal"/>
              <w:widowControl w:val="false"/>
              <w:tabs>
                <w:tab w:val="clear" w:pos="708"/>
                <w:tab w:val="left" w:pos="2977" w:leader="none"/>
                <w:tab w:val="left" w:pos="3544" w:leader="none"/>
              </w:tabs>
              <w:spacing w:before="0" w:after="200"/>
              <w:rPr>
                <w:b/>
                <w:b/>
              </w:rPr>
            </w:pPr>
            <w:r>
              <w:rPr/>
              <w:t>–</w:t>
            </w:r>
          </w:p>
        </w:tc>
        <w:tc>
          <w:tcPr>
            <w:tcW w:w="7337" w:type="dxa"/>
            <w:tcBorders/>
          </w:tcPr>
          <w:p>
            <w:pPr>
              <w:pStyle w:val="Normal"/>
              <w:widowControl w:val="false"/>
              <w:tabs>
                <w:tab w:val="clear" w:pos="708"/>
                <w:tab w:val="left" w:pos="2977" w:leader="none"/>
                <w:tab w:val="left" w:pos="3544" w:leader="none"/>
              </w:tabs>
              <w:spacing w:before="0" w:after="200"/>
              <w:rPr>
                <w:b/>
                <w:b/>
              </w:rPr>
            </w:pPr>
            <w:r>
              <w:rPr/>
              <w:t>электронная торговая площадка</w:t>
            </w:r>
          </w:p>
        </w:tc>
      </w:tr>
      <w:tr>
        <w:trPr/>
        <w:tc>
          <w:tcPr>
            <w:tcW w:w="2801" w:type="dxa"/>
            <w:tcBorders/>
          </w:tcPr>
          <w:p>
            <w:pPr>
              <w:pStyle w:val="Normal"/>
              <w:widowControl w:val="false"/>
              <w:tabs>
                <w:tab w:val="clear" w:pos="708"/>
                <w:tab w:val="left" w:pos="2977" w:leader="none"/>
                <w:tab w:val="left" w:pos="3544" w:leader="none"/>
              </w:tabs>
              <w:spacing w:before="0" w:after="200"/>
              <w:rPr>
                <w:b/>
                <w:b/>
              </w:rPr>
            </w:pPr>
            <w:r>
              <w:rPr>
                <w:b/>
              </w:rPr>
              <w:t>ЭЦП</w:t>
            </w:r>
          </w:p>
        </w:tc>
        <w:tc>
          <w:tcPr>
            <w:tcW w:w="426" w:type="dxa"/>
            <w:tcBorders/>
          </w:tcPr>
          <w:p>
            <w:pPr>
              <w:pStyle w:val="Normal"/>
              <w:widowControl w:val="false"/>
              <w:tabs>
                <w:tab w:val="clear" w:pos="708"/>
                <w:tab w:val="left" w:pos="2977" w:leader="none"/>
                <w:tab w:val="left" w:pos="3544" w:leader="none"/>
              </w:tabs>
              <w:spacing w:before="0" w:after="200"/>
              <w:rPr/>
            </w:pPr>
            <w:r>
              <w:rPr/>
              <w:t>–</w:t>
            </w:r>
          </w:p>
        </w:tc>
        <w:tc>
          <w:tcPr>
            <w:tcW w:w="7337" w:type="dxa"/>
            <w:tcBorders/>
          </w:tcPr>
          <w:p>
            <w:pPr>
              <w:pStyle w:val="Normal"/>
              <w:widowControl w:val="false"/>
              <w:tabs>
                <w:tab w:val="clear" w:pos="708"/>
                <w:tab w:val="left" w:pos="2977" w:leader="none"/>
                <w:tab w:val="left" w:pos="3544" w:leader="none"/>
              </w:tabs>
              <w:spacing w:before="0" w:after="200"/>
              <w:rPr/>
            </w:pPr>
            <w:r>
              <w:rPr/>
              <w:t>электронная цифровая подпись</w:t>
            </w:r>
          </w:p>
        </w:tc>
      </w:tr>
    </w:tbl>
    <w:p>
      <w:pPr>
        <w:pStyle w:val="1"/>
        <w:numPr>
          <w:ilvl w:val="0"/>
          <w:numId w:val="0"/>
        </w:numPr>
        <w:ind w:left="0" w:hanging="0"/>
        <w:jc w:val="center"/>
        <w:rPr>
          <w:rFonts w:ascii="Times New Roman" w:hAnsi="Times New Roman"/>
          <w:sz w:val="28"/>
          <w:szCs w:val="28"/>
        </w:rPr>
      </w:pPr>
      <w:bookmarkStart w:id="20" w:name="_Toc500159328"/>
      <w:bookmarkStart w:id="21" w:name="_Toc536798283"/>
      <w:bookmarkStart w:id="22" w:name="_Toc517136388"/>
      <w:bookmarkEnd w:id="20"/>
      <w:r>
        <w:rPr>
          <w:rFonts w:ascii="Times New Roman" w:hAnsi="Times New Roman"/>
          <w:sz w:val="28"/>
          <w:szCs w:val="28"/>
        </w:rPr>
        <w:t>ТЕРМИНЫ И ОПРЕДЕЛЕНИЯ</w:t>
      </w:r>
      <w:bookmarkEnd w:id="21"/>
      <w:bookmarkEnd w:id="22"/>
    </w:p>
    <w:p>
      <w:pPr>
        <w:pStyle w:val="Normal"/>
        <w:spacing w:before="120" w:after="120"/>
        <w:rPr>
          <w:color w:val="000000"/>
        </w:rPr>
      </w:pPr>
      <w:r>
        <w:rPr>
          <w:b/>
          <w:color w:val="000000"/>
        </w:rPr>
        <w:t>Аукцион на повышение (Аукцион)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pPr>
        <w:pStyle w:val="Normal"/>
        <w:spacing w:before="120" w:after="1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pPr>
        <w:pStyle w:val="Default"/>
        <w:spacing w:before="120" w:after="1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pPr>
        <w:pStyle w:val="Default"/>
        <w:spacing w:before="120" w:after="1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pPr>
        <w:pStyle w:val="Default"/>
        <w:spacing w:before="120" w:after="120"/>
        <w:jc w:val="both"/>
        <w:rPr>
          <w:sz w:val="26"/>
          <w:szCs w:val="26"/>
        </w:rPr>
      </w:pPr>
      <w:r>
        <w:rPr>
          <w:b/>
          <w:sz w:val="26"/>
          <w:szCs w:val="26"/>
        </w:rPr>
        <w:t>Оператор ЭТП</w:t>
      </w:r>
      <w:r>
        <w:rP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pPr>
        <w:pStyle w:val="Normal"/>
        <w:spacing w:before="120" w:after="120"/>
        <w:rPr/>
      </w:pPr>
      <w:r>
        <w:rPr>
          <w:b/>
        </w:rPr>
        <w:t>Организатор продажи</w:t>
      </w:r>
      <w:r>
        <w:rPr/>
        <w:t xml:space="preserve"> – Продавец или лицо, которое на основе договора с Продавцом от его имени и за его счет организует и проводит Аукцион.</w:t>
      </w:r>
    </w:p>
    <w:p>
      <w:pPr>
        <w:pStyle w:val="Normal"/>
        <w:widowControl w:val="false"/>
        <w:spacing w:before="120" w:after="120"/>
        <w:textAlignment w:val="baseline"/>
        <w:rPr>
          <w:bCs/>
          <w:color w:val="000000"/>
        </w:rPr>
      </w:pPr>
      <w:r>
        <w:rPr>
          <w:b/>
          <w:bCs/>
        </w:rPr>
        <w:t>Покупатель</w:t>
      </w:r>
      <w:r>
        <w:rP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pPr>
        <w:pStyle w:val="Normal"/>
        <w:spacing w:before="120" w:after="120"/>
        <w:rPr>
          <w:color w:val="000000"/>
        </w:rPr>
      </w:pPr>
      <w:r>
        <w:rPr>
          <w:b/>
          <w:color w:val="000000"/>
        </w:rPr>
        <w:t>Предмет продажи, Предмет договора</w:t>
      </w:r>
      <w:r>
        <w:rPr>
          <w:color w:val="000000"/>
        </w:rPr>
        <w:t xml:space="preserve"> – имущество, указанное в Документации.</w:t>
      </w:r>
    </w:p>
    <w:p>
      <w:pPr>
        <w:pStyle w:val="Normal"/>
        <w:spacing w:before="120" w:after="120"/>
        <w:rPr>
          <w:color w:val="000000"/>
        </w:rPr>
      </w:pPr>
      <w:r>
        <w:rPr>
          <w:b/>
          <w:color w:val="000000"/>
        </w:rPr>
        <w:t>Продавец</w:t>
      </w:r>
      <w:r>
        <w:rPr>
          <w:color w:val="000000"/>
        </w:rPr>
        <w:t xml:space="preserve"> – юридическое лицо, являющееся собственником Предмета продажи, и указанное в п. 1.2.5.</w:t>
      </w:r>
    </w:p>
    <w:p>
      <w:pPr>
        <w:pStyle w:val="Normal"/>
        <w:spacing w:before="120" w:after="120"/>
        <w:rPr>
          <w:color w:val="000000"/>
        </w:rPr>
      </w:pPr>
      <w:r>
        <w:rPr>
          <w:b/>
          <w:color w:val="000000"/>
        </w:rPr>
        <w:t>Продажа</w:t>
      </w:r>
      <w:r>
        <w:rPr>
          <w:color w:val="000000"/>
        </w:rPr>
        <w:t xml:space="preserve"> – способ распоряжения имуществом, указанным в Документации, заключающийся в возмездном отчуждении имущества в собственность другого лица.</w:t>
      </w:r>
    </w:p>
    <w:p>
      <w:pPr>
        <w:pStyle w:val="Normal"/>
        <w:spacing w:before="120" w:after="1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pPr>
        <w:pStyle w:val="Normal"/>
        <w:spacing w:before="120" w:after="1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pPr>
        <w:pStyle w:val="Normal"/>
        <w:spacing w:before="120" w:after="120"/>
        <w:rPr>
          <w:color w:val="000000"/>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pPr>
        <w:pStyle w:val="Normal"/>
        <w:spacing w:before="0" w:after="120"/>
        <w:rPr>
          <w:color w:val="000000"/>
          <w:sz w:val="24"/>
          <w:szCs w:val="24"/>
        </w:rPr>
      </w:pPr>
      <w:r>
        <w:rPr>
          <w:color w:val="000000"/>
          <w:sz w:val="24"/>
          <w:szCs w:val="24"/>
        </w:rPr>
      </w:r>
    </w:p>
    <w:p>
      <w:pPr>
        <w:pStyle w:val="1"/>
        <w:numPr>
          <w:ilvl w:val="0"/>
          <w:numId w:val="4"/>
        </w:numPr>
        <w:jc w:val="center"/>
        <w:rPr>
          <w:rFonts w:ascii="Times New Roman" w:hAnsi="Times New Roman"/>
          <w:sz w:val="28"/>
          <w:szCs w:val="28"/>
        </w:rPr>
      </w:pPr>
      <w:bookmarkStart w:id="23" w:name="_Ref513721506"/>
      <w:bookmarkStart w:id="24" w:name="_Toc536798284"/>
      <w:bookmarkStart w:id="25" w:name="_Ref388516882"/>
      <w:bookmarkStart w:id="26" w:name="_Ref388516845"/>
      <w:bookmarkStart w:id="27" w:name="_Toc514455532"/>
      <w:bookmarkStart w:id="28" w:name="_Toc514445885"/>
      <w:bookmarkStart w:id="29" w:name="_Toc514455531"/>
      <w:bookmarkStart w:id="30" w:name="_Toc514445884"/>
      <w:bookmarkStart w:id="31" w:name="_Toc514455530"/>
      <w:bookmarkStart w:id="32" w:name="_Toc514445883"/>
      <w:bookmarkEnd w:id="27"/>
      <w:bookmarkEnd w:id="28"/>
      <w:bookmarkEnd w:id="29"/>
      <w:bookmarkEnd w:id="30"/>
      <w:bookmarkEnd w:id="31"/>
      <w:bookmarkEnd w:id="32"/>
      <w:r>
        <w:rPr>
          <w:rFonts w:ascii="Times New Roman" w:hAnsi="Times New Roman"/>
          <w:sz w:val="28"/>
          <w:szCs w:val="28"/>
        </w:rPr>
        <w:t xml:space="preserve">ОСНОВНЫЕ СВЕДЕНИЯ О </w:t>
      </w:r>
      <w:bookmarkEnd w:id="25"/>
      <w:bookmarkEnd w:id="26"/>
      <w:r>
        <w:rPr>
          <w:rFonts w:ascii="Times New Roman" w:hAnsi="Times New Roman"/>
          <w:sz w:val="28"/>
          <w:szCs w:val="28"/>
        </w:rPr>
        <w:t>ПРОДАЖЕ</w:t>
      </w:r>
      <w:bookmarkEnd w:id="24"/>
    </w:p>
    <w:p>
      <w:pPr>
        <w:pStyle w:val="2"/>
        <w:numPr>
          <w:ilvl w:val="1"/>
          <w:numId w:val="4"/>
        </w:numPr>
        <w:ind w:left="1134" w:hanging="1134"/>
        <w:rPr>
          <w:sz w:val="26"/>
        </w:rPr>
      </w:pPr>
      <w:bookmarkStart w:id="33" w:name="_Toc536798285"/>
      <w:r>
        <w:rPr>
          <w:sz w:val="26"/>
        </w:rPr>
        <w:t>Статус настоящего раздела</w:t>
      </w:r>
      <w:bookmarkEnd w:id="33"/>
    </w:p>
    <w:p>
      <w:pPr>
        <w:pStyle w:val="Style37"/>
        <w:numPr>
          <w:ilvl w:val="2"/>
          <w:numId w:val="25"/>
        </w:numPr>
        <w:tabs>
          <w:tab w:val="clear" w:pos="708"/>
        </w:tabs>
        <w:ind w:left="1134" w:hanging="1134"/>
        <w:rPr/>
      </w:pPr>
      <w:r>
        <w:rPr/>
        <w:t xml:space="preserve">В настоящем разделе содержатся основные сведения о Предмете продажи и иных условиях проводимого Аукциона. Подробная информация о Предмете продажи, порядке проведения Аукциона и участия в нем, а также инструкции по подготовке Заявок приведены в разделах </w:t>
      </w:r>
      <w:r>
        <w:rPr/>
        <w:fldChar w:fldCharType="begin"/>
      </w:r>
      <w:r>
        <w:rPr/>
        <w:instrText xml:space="preserve"> REF _Ref514448858 \r \h </w:instrText>
      </w:r>
      <w:r>
        <w:rPr/>
        <w:fldChar w:fldCharType="separate"/>
      </w:r>
      <w:r>
        <w:rPr/>
        <w:t>2.</w:t>
      </w:r>
      <w:r>
        <w:rPr/>
        <w:fldChar w:fldCharType="end"/>
      </w:r>
      <w:r>
        <w:rPr/>
        <w:t xml:space="preserve"> – </w:t>
      </w:r>
      <w:r>
        <w:rPr/>
        <w:fldChar w:fldCharType="begin"/>
      </w:r>
      <w:r>
        <w:rPr/>
        <w:instrText xml:space="preserve"> REF _Ref514448879 \r \h </w:instrText>
      </w:r>
      <w:r>
        <w:rPr/>
        <w:fldChar w:fldCharType="separate"/>
      </w:r>
      <w:r>
        <w:rPr/>
        <w:t>7.</w:t>
      </w:r>
      <w:r>
        <w:rPr/>
        <w:fldChar w:fldCharType="end"/>
      </w:r>
      <w:r>
        <w:rPr/>
        <w:t xml:space="preserve">. </w:t>
      </w:r>
    </w:p>
    <w:p>
      <w:pPr>
        <w:pStyle w:val="2"/>
        <w:numPr>
          <w:ilvl w:val="1"/>
          <w:numId w:val="4"/>
        </w:numPr>
        <w:ind w:left="1134" w:hanging="1134"/>
        <w:rPr>
          <w:sz w:val="26"/>
        </w:rPr>
      </w:pPr>
      <w:bookmarkStart w:id="34" w:name="_Toc536798286"/>
      <w:bookmarkStart w:id="35" w:name="_Toc334798694"/>
      <w:bookmarkStart w:id="36" w:name="_Toc328493354"/>
      <w:bookmarkStart w:id="37" w:name="_Toc203081977"/>
      <w:r>
        <w:rPr>
          <w:sz w:val="26"/>
        </w:rPr>
        <w:t xml:space="preserve">Информация о проводимом </w:t>
      </w:r>
      <w:bookmarkEnd w:id="35"/>
      <w:bookmarkEnd w:id="36"/>
      <w:bookmarkEnd w:id="37"/>
      <w:r>
        <w:rPr>
          <w:sz w:val="26"/>
        </w:rPr>
        <w:t>Аукционе</w:t>
      </w:r>
      <w:bookmarkEnd w:id="34"/>
    </w:p>
    <w:tbl>
      <w:tblPr>
        <w:tblW w:w="10093"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1305"/>
        <w:gridCol w:w="2550"/>
        <w:gridCol w:w="6238"/>
      </w:tblGrid>
      <w:tr>
        <w:trPr/>
        <w:tc>
          <w:tcPr>
            <w:tcW w:w="130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jc w:val="center"/>
              <w:rPr>
                <w:sz w:val="26"/>
                <w:szCs w:val="26"/>
              </w:rPr>
            </w:pPr>
            <w:r>
              <w:rPr>
                <w:sz w:val="26"/>
                <w:szCs w:val="26"/>
              </w:rPr>
              <w:t xml:space="preserve">№ </w:t>
            </w:r>
            <w:r>
              <w:rPr>
                <w:sz w:val="26"/>
                <w:szCs w:val="26"/>
              </w:rPr>
              <w:br/>
              <w:t>п/п</w:t>
            </w:r>
          </w:p>
        </w:tc>
        <w:tc>
          <w:tcPr>
            <w:tcW w:w="2550"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Наименование пункта</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header"/>
              <w:widowControl w:val="false"/>
              <w:spacing w:before="120" w:after="120"/>
              <w:jc w:val="center"/>
              <w:rPr>
                <w:sz w:val="26"/>
                <w:szCs w:val="26"/>
              </w:rPr>
            </w:pPr>
            <w:r>
              <w:rPr>
                <w:sz w:val="26"/>
                <w:szCs w:val="26"/>
              </w:rPr>
              <w:t>Содержание пункта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38" w:name="_Ref249785568"/>
            <w:bookmarkStart w:id="39" w:name="_Ref249785568"/>
            <w:bookmarkEnd w:id="3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Предмет Договора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rStyle w:val="Style11"/>
                <w:b w:val="false"/>
                <w:b w:val="false"/>
              </w:rPr>
            </w:pPr>
            <w:r>
              <w:rPr>
                <w:rFonts w:eastAsia="Calibri"/>
                <w:sz w:val="28"/>
                <w:szCs w:val="28"/>
              </w:rPr>
              <w:t>нежилое помещение с кадастровым номером 15:01:0107012:168, общей площадью 59,7 кв. м, расположенное по адресу: Республика Северная Осетия-Алания, р-н Моздокский, г. Моздок, ул. Мира, д. 38</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0" w:name="_Ref389745249"/>
            <w:bookmarkStart w:id="41" w:name="_Ref389745249"/>
            <w:bookmarkEnd w:id="4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Многолотовая продажа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rPr>
                <w:rStyle w:val="Style11"/>
                <w:b/>
                <w:b/>
              </w:rPr>
            </w:pPr>
            <w:r>
              <w:rPr>
                <w:b w:val="false"/>
                <w:sz w:val="26"/>
                <w:szCs w:val="26"/>
              </w:rPr>
              <w:t>Нет</w:t>
            </w:r>
          </w:p>
          <w:p>
            <w:pPr>
              <w:pStyle w:val="Normal"/>
              <w:widowControl w:val="false"/>
              <w:spacing w:before="120" w:after="120"/>
              <w:rPr>
                <w:rStyle w:val="Style11"/>
                <w:b w:val="false"/>
                <w:b w:val="false"/>
              </w:rPr>
            </w:pPr>
            <w:r>
              <w:rPr>
                <w:b w:val="false"/>
              </w:rPr>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2" w:name="_Ref458187651"/>
            <w:bookmarkStart w:id="43" w:name="_Ref458187651"/>
            <w:bookmarkEnd w:id="4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Наименование и адрес ЭТП</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i/>
                <w:i/>
                <w:shd w:fill="FFFF99" w:val="clear"/>
              </w:rPr>
            </w:pPr>
            <w:r>
              <w:rPr/>
              <w:t xml:space="preserve">Электронная торговая площадка: Акционерное общество «Российский аукционный дом»                            (АО «РАД»),  </w:t>
            </w:r>
            <w:hyperlink r:id="rId2">
              <w:r>
                <w:rPr/>
                <w:t>https://lot-online.ru/</w:t>
              </w:r>
            </w:hyperlink>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4" w:name="_Ref49356191"/>
            <w:bookmarkStart w:id="45" w:name="_Ref49356191"/>
            <w:bookmarkEnd w:id="4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Участники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pPr>
            <w:r>
              <w:rPr/>
              <w:t>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чья Заявка признана соответствующей требованиям Документации.</w:t>
            </w:r>
          </w:p>
        </w:tc>
      </w:tr>
      <w:tr>
        <w:trPr>
          <w:trHeight w:val="559" w:hRule="atLeast"/>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6" w:name="_Ref384115722"/>
            <w:bookmarkStart w:id="47" w:name="_Ref384115722"/>
            <w:bookmarkEnd w:id="47"/>
          </w:p>
        </w:tc>
        <w:tc>
          <w:tcPr>
            <w:tcW w:w="2550" w:type="dxa"/>
            <w:tcBorders>
              <w:top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Продавец </w:t>
            </w:r>
          </w:p>
        </w:tc>
        <w:tc>
          <w:tcPr>
            <w:tcW w:w="6238" w:type="dxa"/>
            <w:tcBorders>
              <w:top w:val="single" w:sz="4" w:space="0" w:color="000000"/>
              <w:left w:val="single" w:sz="4" w:space="0" w:color="000000"/>
              <w:bottom w:val="single" w:sz="4" w:space="0" w:color="000000"/>
              <w:right w:val="single" w:sz="4" w:space="0" w:color="000000"/>
            </w:tcBorders>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660017, край Красноярский, г. Красноярск, ул. Дубровинского, дом 43, корпус 1</w:t>
            </w:r>
          </w:p>
          <w:p>
            <w:pPr>
              <w:pStyle w:val="Tableheader"/>
              <w:widowControl w:val="false"/>
              <w:spacing w:before="120" w:after="120"/>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3">
              <w:r>
                <w:rPr>
                  <w:b w:val="false"/>
                  <w:sz w:val="26"/>
                  <w:szCs w:val="26"/>
                  <w:lang w:val="en-US"/>
                </w:rPr>
                <w:t>sof</w:t>
              </w:r>
              <w:r>
                <w:rPr>
                  <w:b w:val="false"/>
                  <w:sz w:val="26"/>
                  <w:szCs w:val="26"/>
                </w:rPr>
                <w:t>@rushydro.ru</w:t>
              </w:r>
            </w:hyperlink>
          </w:p>
          <w:p>
            <w:pPr>
              <w:pStyle w:val="Tableheader"/>
              <w:widowControl w:val="false"/>
              <w:spacing w:before="0" w:after="200"/>
              <w:rPr>
                <w:rStyle w:val="Style11"/>
                <w:i w:val="false"/>
                <w:i w:val="false"/>
                <w:sz w:val="26"/>
                <w:szCs w:val="26"/>
                <w:shd w:fill="auto" w:val="clear"/>
              </w:rPr>
            </w:pPr>
            <w:r>
              <w:rPr>
                <w:b w:val="false"/>
                <w:sz w:val="26"/>
                <w:szCs w:val="26"/>
              </w:rPr>
              <w:t xml:space="preserve">Контактный телефон: +7 8672 53 66 34 </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48" w:name="_Ref249842235"/>
            <w:bookmarkStart w:id="49" w:name="_Ref249842235"/>
            <w:bookmarkEnd w:id="4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Организатор продажи </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 в лице Филиала Публичного акционерного общества «Федеральная гидрогенерирующая компания – РусГидро» – «Североосетинский филиал» (Филиал ПАО «РусГидро» - «Североосетинский»)</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 xml:space="preserve">Место нахождения: 362000, Республика Северная Осетия (Алания), г. Владикавказ, ул. Васо Абаева, д.63 </w:t>
            </w:r>
          </w:p>
          <w:p>
            <w:pPr>
              <w:pStyle w:val="Tableheader"/>
              <w:widowControl w:val="false"/>
              <w:spacing w:before="120" w:after="120"/>
              <w:rPr>
                <w:b w:val="false"/>
                <w:b w:val="false"/>
                <w:sz w:val="26"/>
                <w:szCs w:val="26"/>
              </w:rPr>
            </w:pPr>
            <w:r>
              <w:rPr>
                <w:b w:val="false"/>
                <w:sz w:val="26"/>
                <w:szCs w:val="26"/>
              </w:rPr>
              <w:t>Почтовый адрес: 362000,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4">
              <w:r>
                <w:rPr>
                  <w:b w:val="false"/>
                  <w:sz w:val="26"/>
                  <w:szCs w:val="26"/>
                </w:rPr>
                <w:t>sof@rushydro.ru</w:t>
              </w:r>
            </w:hyperlink>
          </w:p>
          <w:p>
            <w:pPr>
              <w:pStyle w:val="Tableheader"/>
              <w:widowControl w:val="false"/>
              <w:spacing w:before="120" w:after="120"/>
              <w:rPr>
                <w:rStyle w:val="Style11"/>
                <w:b/>
                <w:b/>
                <w:sz w:val="26"/>
                <w:szCs w:val="26"/>
              </w:rPr>
            </w:pPr>
            <w:r>
              <w:rPr>
                <w:b w:val="false"/>
                <w:sz w:val="26"/>
                <w:szCs w:val="26"/>
              </w:rPr>
              <w:t>Контактный телефон: +7 8672 53 66 34</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50" w:name="_Ref384115792"/>
            <w:bookmarkStart w:id="51" w:name="_Ref384115792"/>
            <w:bookmarkEnd w:id="5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Представитель Организатора продажи</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120" w:after="120"/>
              <w:rPr>
                <w:b w:val="false"/>
                <w:b w:val="false"/>
                <w:sz w:val="26"/>
                <w:szCs w:val="26"/>
              </w:rPr>
            </w:pPr>
            <w:r>
              <w:rPr>
                <w:b w:val="false"/>
                <w:sz w:val="26"/>
                <w:szCs w:val="26"/>
              </w:rPr>
              <w:t>Контактное лицо 1 (Ф.И.О.): Зангиев Константин Хасанович</w:t>
            </w:r>
          </w:p>
          <w:p>
            <w:pPr>
              <w:pStyle w:val="Tableheader"/>
              <w:widowControl w:val="false"/>
              <w:spacing w:before="120" w:after="120"/>
              <w:rPr>
                <w:b w:val="false"/>
                <w:b w:val="false"/>
                <w:sz w:val="26"/>
                <w:szCs w:val="26"/>
              </w:rPr>
            </w:pPr>
            <w:r>
              <w:rPr>
                <w:b w:val="false"/>
                <w:sz w:val="26"/>
                <w:szCs w:val="26"/>
              </w:rPr>
              <w:t>Контактный телефон: +7 (928) 689-00-26</w:t>
            </w:r>
          </w:p>
          <w:p>
            <w:pPr>
              <w:pStyle w:val="Tableheader"/>
              <w:widowControl w:val="false"/>
              <w:spacing w:before="120" w:after="120"/>
              <w:rPr>
                <w:b w:val="false"/>
                <w:b w:val="false"/>
                <w:sz w:val="26"/>
                <w:szCs w:val="26"/>
              </w:rPr>
            </w:pPr>
            <w:r>
              <w:rPr>
                <w:b w:val="false"/>
                <w:sz w:val="26"/>
                <w:szCs w:val="26"/>
              </w:rPr>
              <w:t xml:space="preserve">Адрес электронной почты: </w:t>
            </w:r>
            <w:hyperlink r:id="rId5">
              <w:r>
                <w:rPr>
                  <w:b w:val="false"/>
                  <w:sz w:val="26"/>
                  <w:szCs w:val="26"/>
                </w:rPr>
                <w:t>ZangievKH@rushydro.ru</w:t>
              </w:r>
            </w:hyperlink>
          </w:p>
          <w:p>
            <w:pPr>
              <w:pStyle w:val="Tableheader"/>
              <w:widowControl w:val="false"/>
              <w:spacing w:before="120" w:after="120"/>
              <w:rPr>
                <w:b w:val="false"/>
                <w:b w:val="false"/>
                <w:sz w:val="26"/>
                <w:szCs w:val="26"/>
              </w:rPr>
            </w:pPr>
            <w:r>
              <w:rPr>
                <w:b w:val="false"/>
                <w:sz w:val="26"/>
                <w:szCs w:val="26"/>
              </w:rPr>
              <w:t>Контактное лицо 2 (Ф.И.О.):</w:t>
            </w:r>
            <w:r>
              <w:rPr/>
              <w:t xml:space="preserve"> </w:t>
            </w:r>
            <w:r>
              <w:rPr>
                <w:b w:val="false"/>
                <w:sz w:val="26"/>
                <w:szCs w:val="26"/>
              </w:rPr>
              <w:t>Гнатюк Анатолий Васильевич</w:t>
            </w:r>
          </w:p>
          <w:p>
            <w:pPr>
              <w:pStyle w:val="Tableheader"/>
              <w:widowControl w:val="false"/>
              <w:spacing w:before="120" w:after="120"/>
              <w:rPr>
                <w:b w:val="false"/>
                <w:b w:val="false"/>
                <w:sz w:val="26"/>
                <w:szCs w:val="26"/>
              </w:rPr>
            </w:pPr>
            <w:r>
              <w:rPr>
                <w:b w:val="false"/>
                <w:sz w:val="26"/>
                <w:szCs w:val="26"/>
              </w:rPr>
              <w:t xml:space="preserve">Контактный телефон: </w:t>
            </w:r>
            <w:hyperlink r:id="rId6">
              <w:r>
                <w:rPr>
                  <w:b w:val="false"/>
                  <w:sz w:val="26"/>
                  <w:szCs w:val="26"/>
                </w:rPr>
                <w:t>+7 (928) 864-03-15</w:t>
              </w:r>
            </w:hyperlink>
          </w:p>
          <w:p>
            <w:pPr>
              <w:pStyle w:val="Tableheader"/>
              <w:widowControl w:val="false"/>
              <w:spacing w:before="120" w:after="120"/>
              <w:rPr>
                <w:rStyle w:val="Style11"/>
                <w:i w:val="false"/>
                <w:i w:val="false"/>
                <w:sz w:val="26"/>
                <w:szCs w:val="26"/>
                <w:shd w:fill="auto" w:val="clear"/>
              </w:rPr>
            </w:pPr>
            <w:r>
              <w:rPr>
                <w:b w:val="false"/>
                <w:sz w:val="26"/>
                <w:szCs w:val="26"/>
              </w:rPr>
              <w:t xml:space="preserve">Адрес электронной почты: </w:t>
            </w:r>
            <w:hyperlink r:id="rId7">
              <w:r>
                <w:rPr>
                  <w:b w:val="false"/>
                  <w:sz w:val="26"/>
                  <w:szCs w:val="26"/>
                </w:rPr>
                <w:t>GnatyukAV@rushydro.ru</w:t>
              </w:r>
            </w:hyperlink>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3328" w:hanging="3118"/>
              <w:rPr/>
            </w:pPr>
            <w:r>
              <w:rPr/>
            </w:r>
            <w:bookmarkStart w:id="52" w:name="_Ref514462143"/>
            <w:bookmarkStart w:id="53" w:name="_Ref514462143"/>
            <w:bookmarkEnd w:id="5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Официальный источник размещения информации о проведении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8"/>
                <w:tab w:val="left" w:pos="426" w:leader="none"/>
              </w:tabs>
              <w:spacing w:before="120" w:after="120"/>
              <w:rPr/>
            </w:pPr>
            <w:r>
              <w:rPr/>
              <w:t>Официальным источником информации о проведении Аукциона является Электронная торговая площадка: АО «Российский аукционный дом».</w:t>
            </w:r>
          </w:p>
          <w:p>
            <w:pPr>
              <w:pStyle w:val="Normal"/>
              <w:widowControl w:val="false"/>
              <w:tabs>
                <w:tab w:val="clear" w:pos="708"/>
                <w:tab w:val="left" w:pos="426" w:leader="none"/>
              </w:tabs>
              <w:spacing w:before="0" w:after="200"/>
              <w:rPr>
                <w:rFonts w:eastAsia="Lucida Sans Unicode"/>
                <w:i/>
                <w:i/>
                <w:kern w:val="2"/>
                <w:shd w:fill="FFFF99" w:val="clear"/>
              </w:rPr>
            </w:pPr>
            <w:r>
              <w:rPr/>
              <w:t xml:space="preserve">Регламент ЭТП, в соответствии с которым проводится Аукцион, размещен по адресу: </w:t>
            </w:r>
            <w:hyperlink r:id="rId8">
              <w:r>
                <w:rPr/>
                <w:t>https://lot-online.ru/</w:t>
              </w:r>
            </w:hyperlink>
            <w:r>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54" w:name="_Ref384116250"/>
            <w:bookmarkStart w:id="55" w:name="_Ref384116250"/>
            <w:bookmarkEnd w:id="5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Начальная цена продажи</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rPr>
                <w:rStyle w:val="Style11"/>
                <w:rFonts w:eastAsia="Calibri"/>
                <w:b w:val="false"/>
                <w:b w:val="false"/>
                <w:i w:val="false"/>
                <w:i w:val="false"/>
                <w:shd w:fill="auto" w:val="clear"/>
              </w:rPr>
            </w:pPr>
            <w:r>
              <w:rPr>
                <w:rFonts w:eastAsia="Calibri"/>
              </w:rPr>
              <w:t>2 702 948 (Два миллиона семьсот две тысячи девятьсот сорок восемь) рублей 16 копеек, в том числе НДС (20%) 450 491 (четыреста пятьдесят тысяч четыреста девяносто один) рубль 36 копеек.</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56" w:name="_Ref516229843"/>
            <w:bookmarkStart w:id="57" w:name="_Ref516229843"/>
            <w:bookmarkEnd w:id="57"/>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Шаг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8"/>
                <w:tab w:val="left" w:pos="426" w:leader="none"/>
              </w:tabs>
              <w:spacing w:before="120" w:after="120"/>
              <w:rPr/>
            </w:pPr>
            <w:r>
              <w:rPr/>
              <w:t xml:space="preserve">Шаг аукциона равен 3% от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что составляет</w:t>
            </w:r>
          </w:p>
          <w:p>
            <w:pPr>
              <w:pStyle w:val="Normal"/>
              <w:widowControl w:val="false"/>
              <w:tabs>
                <w:tab w:val="clear" w:pos="708"/>
                <w:tab w:val="left" w:pos="426" w:leader="none"/>
              </w:tabs>
              <w:spacing w:before="120" w:after="120"/>
              <w:rPr>
                <w:rFonts w:eastAsia="Lucida Sans Unicode"/>
                <w:b/>
                <w:b/>
                <w:i/>
                <w:i/>
                <w:kern w:val="2"/>
                <w:shd w:fill="FFFF99" w:val="clear"/>
              </w:rPr>
            </w:pPr>
            <w:r>
              <w:rPr/>
              <w:t>81 088</w:t>
            </w:r>
            <w:r>
              <w:rPr>
                <w:szCs w:val="28"/>
              </w:rPr>
              <w:t xml:space="preserve"> (</w:t>
            </w:r>
            <w:r>
              <w:rPr>
                <w:szCs w:val="28"/>
              </w:rPr>
              <w:t>восемьдесят одна тысяча восемьдесят восемь</w:t>
            </w:r>
            <w:r>
              <w:rPr>
                <w:szCs w:val="28"/>
              </w:rPr>
              <w:t xml:space="preserve">) рублей </w:t>
            </w:r>
            <w:r>
              <w:rPr>
                <w:szCs w:val="28"/>
              </w:rPr>
              <w:t>44</w:t>
            </w:r>
            <w:r>
              <w:rPr>
                <w:szCs w:val="28"/>
              </w:rPr>
              <w:t xml:space="preserve"> копе</w:t>
            </w:r>
            <w:r>
              <w:rPr>
                <w:szCs w:val="28"/>
              </w:rPr>
              <w:t>йки</w:t>
            </w:r>
            <w:r>
              <w:rPr>
                <w:szCs w:val="28"/>
              </w:rPr>
              <w:t xml:space="preserve">, в том числе </w:t>
            </w:r>
            <w:r>
              <w:rPr/>
              <w:t xml:space="preserve">НДС (20%) </w:t>
            </w:r>
            <w:r>
              <w:rPr/>
              <w:t>13 514</w:t>
            </w:r>
            <w:r>
              <w:rPr/>
              <w:t xml:space="preserve"> (</w:t>
            </w:r>
            <w:r>
              <w:rPr/>
              <w:t>тринадцать тысяч пятьсот четырнадцать</w:t>
            </w:r>
            <w:r>
              <w:rPr/>
              <w:t xml:space="preserve">) рублей </w:t>
            </w:r>
            <w:r>
              <w:rPr/>
              <w:t>74</w:t>
            </w:r>
            <w:r>
              <w:rPr/>
              <w:t xml:space="preserve"> копейки</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58" w:name="_Ref249865292"/>
            <w:bookmarkStart w:id="59" w:name="_Ref249865292"/>
            <w:bookmarkEnd w:id="5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Задаток</w:t>
            </w:r>
          </w:p>
        </w:tc>
        <w:tc>
          <w:tcPr>
            <w:tcW w:w="6238" w:type="dxa"/>
            <w:tcBorders>
              <w:top w:val="single" w:sz="4" w:space="0" w:color="000000"/>
              <w:left w:val="single" w:sz="4" w:space="0" w:color="000000"/>
              <w:bottom w:val="single" w:sz="4" w:space="0" w:color="000000"/>
              <w:right w:val="single" w:sz="4" w:space="0" w:color="000000"/>
            </w:tcBorders>
            <w:vAlign w:val="center"/>
          </w:tcPr>
          <w:p>
            <w:pPr>
              <w:pStyle w:val="Tabletext"/>
              <w:widowControl w:val="false"/>
              <w:spacing w:before="120" w:after="120"/>
              <w:rPr>
                <w:sz w:val="26"/>
                <w:szCs w:val="26"/>
              </w:rPr>
            </w:pPr>
            <w:r>
              <w:rPr>
                <w:sz w:val="26"/>
                <w:szCs w:val="26"/>
              </w:rPr>
              <w:t xml:space="preserve">Не требуется </w:t>
            </w:r>
          </w:p>
          <w:p>
            <w:pPr>
              <w:pStyle w:val="Tabletext"/>
              <w:widowControl w:val="false"/>
              <w:spacing w:before="120" w:after="120"/>
              <w:rPr>
                <w:bCs/>
                <w:iCs/>
                <w:sz w:val="26"/>
                <w:szCs w:val="26"/>
              </w:rPr>
            </w:pPr>
            <w:r>
              <w:rPr>
                <w:b/>
                <w:bCs/>
                <w:iCs/>
                <w:sz w:val="26"/>
                <w:szCs w:val="26"/>
              </w:rPr>
              <w:t xml:space="preserve">ВНИМАНИЕ! </w:t>
            </w:r>
            <w:r>
              <w:rPr>
                <w:bCs/>
                <w:iCs/>
                <w:sz w:val="26"/>
                <w:szCs w:val="26"/>
              </w:rPr>
              <w:t>Для того чтобы иметь возможность подать заявку на участие в аукционе, в соответствии с Регламентом ЭТП на счете Участника, открытом ему оператором ЭТП, должна быть сумма денежных средств, предусмотренная Регламентом ЭТП.</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0" w:name="_Ref49356163"/>
            <w:bookmarkStart w:id="61" w:name="_Ref49356163"/>
            <w:bookmarkEnd w:id="6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Дата размещения Извещения о проведении Аукциона</w:t>
            </w:r>
          </w:p>
        </w:tc>
        <w:tc>
          <w:tcPr>
            <w:tcW w:w="6238"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rPr>
                <w:sz w:val="26"/>
                <w:szCs w:val="26"/>
              </w:rPr>
            </w:pPr>
            <w:r>
              <w:rPr>
                <w:sz w:val="26"/>
                <w:szCs w:val="26"/>
              </w:rPr>
              <w:t>«30» октября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2" w:name="_Ref513811076"/>
            <w:bookmarkStart w:id="63" w:name="_Ref513811076"/>
            <w:bookmarkEnd w:id="6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Место подачи Заявок </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text"/>
              <w:widowControl w:val="false"/>
              <w:spacing w:before="0" w:after="200"/>
              <w:rPr>
                <w:rStyle w:val="Style11"/>
                <w:b w:val="false"/>
                <w:b w:val="false"/>
                <w:i w:val="false"/>
                <w:i w:val="false"/>
                <w:sz w:val="26"/>
                <w:szCs w:val="26"/>
                <w:shd w:fill="auto" w:val="clear"/>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_Ref458187651 \r \h </w:instrText>
            </w:r>
            <w:r>
              <w:rPr>
                <w:sz w:val="26"/>
                <w:szCs w:val="26"/>
              </w:rPr>
              <w:fldChar w:fldCharType="separate"/>
            </w:r>
            <w:r>
              <w:rPr>
                <w:sz w:val="26"/>
                <w:szCs w:val="26"/>
              </w:rPr>
              <w:t>1.2.3</w:t>
            </w:r>
            <w:r>
              <w:rPr>
                <w:sz w:val="26"/>
                <w:szCs w:val="26"/>
              </w:rPr>
              <w:fldChar w:fldCharType="end"/>
            </w:r>
            <w:r>
              <w:rPr>
                <w:sz w:val="26"/>
                <w:szCs w:val="26"/>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4" w:name="_Ref513817350"/>
            <w:bookmarkStart w:id="65" w:name="_Ref513817350"/>
            <w:bookmarkEnd w:id="65"/>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Срок предоставления Заявителям разъяснений по Документации о продаже</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и время окончания срока предоставления разъяснений:</w:t>
            </w:r>
          </w:p>
          <w:p>
            <w:pPr>
              <w:pStyle w:val="Tabletext"/>
              <w:widowControl w:val="false"/>
              <w:spacing w:before="120" w:after="120"/>
              <w:rPr>
                <w:i/>
                <w:i/>
                <w:sz w:val="26"/>
                <w:szCs w:val="26"/>
                <w:shd w:fill="FFFF99" w:val="clear"/>
              </w:rPr>
            </w:pPr>
            <w:r>
              <w:rPr>
                <w:sz w:val="26"/>
                <w:szCs w:val="26"/>
              </w:rPr>
              <w:t>«30» ноября 2023 года в 16 ч. 00 мин. (по московскому времени)</w:t>
            </w:r>
          </w:p>
          <w:p>
            <w:pPr>
              <w:pStyle w:val="Normal"/>
              <w:widowControl w:val="false"/>
              <w:spacing w:before="0" w:after="200"/>
              <w:rPr>
                <w:b/>
                <w:b/>
                <w:i/>
                <w:i/>
                <w:shd w:fill="FFFF99" w:val="clear"/>
              </w:rPr>
            </w:pPr>
            <w:r>
              <w:rPr/>
              <w:t xml:space="preserve">Организатор вправе не предоставлять разъяснение </w:t>
              <w:br/>
              <w:t xml:space="preserve">в случае, если запрос от Заявителя поступил позднее чем за 3 (три) рабочих дня до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6" w:name="_Ref389823218"/>
            <w:bookmarkStart w:id="67" w:name="_Ref389823218"/>
            <w:bookmarkEnd w:id="67"/>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Дата начала – дата и время окончания срока подачи Заявок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Дата начала подачи Заявок:</w:t>
            </w:r>
          </w:p>
          <w:p>
            <w:pPr>
              <w:pStyle w:val="Normal"/>
              <w:widowControl w:val="false"/>
              <w:spacing w:before="120" w:after="120"/>
              <w:rPr/>
            </w:pPr>
            <w:r>
              <w:rPr/>
              <w:t xml:space="preserve">«30» октября 2023 года </w:t>
            </w:r>
          </w:p>
          <w:p>
            <w:pPr>
              <w:pStyle w:val="Normal"/>
              <w:widowControl w:val="false"/>
              <w:spacing w:before="120" w:after="120"/>
              <w:rPr/>
            </w:pPr>
            <w:r>
              <w:rPr/>
              <w:t>Дата и время окончания срока подачи заявок:</w:t>
            </w:r>
          </w:p>
          <w:p>
            <w:pPr>
              <w:pStyle w:val="Tabletext"/>
              <w:widowControl w:val="false"/>
              <w:spacing w:before="120" w:after="120"/>
              <w:rPr>
                <w:rStyle w:val="Style11"/>
                <w:b w:val="false"/>
                <w:b w:val="false"/>
                <w:i w:val="false"/>
                <w:i w:val="false"/>
                <w:sz w:val="26"/>
                <w:szCs w:val="26"/>
                <w:shd w:fill="auto" w:val="clear"/>
              </w:rPr>
            </w:pPr>
            <w:r>
              <w:rPr>
                <w:sz w:val="26"/>
                <w:szCs w:val="26"/>
              </w:rPr>
              <w:t>«04» декабря 2023 года в 16 ч. 00 мин. (по московскому времени)</w:t>
            </w:r>
            <w:r>
              <w:rPr>
                <w:b/>
                <w:sz w:val="26"/>
                <w:szCs w:val="26"/>
              </w:rPr>
              <w:t xml:space="preserve"> </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68" w:name="_Ref334789513"/>
            <w:bookmarkStart w:id="69" w:name="_Ref334789513"/>
            <w:bookmarkEnd w:id="69"/>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Дата окончания рассмотрения Заявок</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text"/>
              <w:widowControl w:val="false"/>
              <w:spacing w:before="120" w:after="120"/>
              <w:rPr>
                <w:sz w:val="26"/>
                <w:szCs w:val="26"/>
              </w:rPr>
            </w:pPr>
            <w:r>
              <w:rPr>
                <w:sz w:val="26"/>
                <w:szCs w:val="26"/>
              </w:rPr>
              <w:t>«06» декабря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70" w:name="_Ref516229879"/>
            <w:bookmarkStart w:id="71" w:name="_Ref516229879"/>
            <w:bookmarkEnd w:id="71"/>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Дата и время проведения Аукциона</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pPr>
            <w:r>
              <w:rPr/>
              <w:t>«07» декабря 2023 года в 14 ч. 00 мин. (по московскому времени)</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bookmarkStart w:id="72" w:name="_Ref536798161"/>
            <w:bookmarkStart w:id="73" w:name="_Ref536798161"/>
            <w:bookmarkEnd w:id="73"/>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 xml:space="preserve">Дата подведения итогов  </w:t>
            </w:r>
          </w:p>
        </w:tc>
        <w:tc>
          <w:tcPr>
            <w:tcW w:w="62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Tableheader"/>
              <w:widowControl w:val="false"/>
              <w:spacing w:before="120" w:after="120"/>
              <w:rPr>
                <w:b w:val="false"/>
                <w:b w:val="false"/>
                <w:sz w:val="26"/>
                <w:szCs w:val="26"/>
              </w:rPr>
            </w:pPr>
            <w:r>
              <w:rPr>
                <w:b w:val="false"/>
                <w:sz w:val="26"/>
                <w:szCs w:val="26"/>
              </w:rPr>
              <w:t>«08» декабря 2023 года</w:t>
            </w:r>
          </w:p>
        </w:tc>
      </w:tr>
      <w:tr>
        <w:trPr/>
        <w:tc>
          <w:tcPr>
            <w:tcW w:w="1305" w:type="dxa"/>
            <w:tcBorders>
              <w:top w:val="single" w:sz="4" w:space="0" w:color="000000"/>
              <w:left w:val="single" w:sz="4" w:space="0" w:color="000000"/>
              <w:bottom w:val="single" w:sz="4" w:space="0" w:color="000000"/>
              <w:right w:val="single" w:sz="4" w:space="0" w:color="000000"/>
            </w:tcBorders>
            <w:shd w:color="auto" w:fill="auto" w:val="clear"/>
          </w:tcPr>
          <w:p>
            <w:pPr>
              <w:pStyle w:val="Style37"/>
              <w:widowControl w:val="false"/>
              <w:numPr>
                <w:ilvl w:val="2"/>
                <w:numId w:val="4"/>
              </w:numPr>
              <w:tabs>
                <w:tab w:val="clear" w:pos="708"/>
                <w:tab w:val="left" w:pos="777" w:leader="none"/>
              </w:tabs>
              <w:spacing w:before="0" w:after="200"/>
              <w:ind w:left="918" w:hanging="708"/>
              <w:rPr/>
            </w:pPr>
            <w:r>
              <w:rPr/>
            </w:r>
          </w:p>
        </w:tc>
        <w:tc>
          <w:tcPr>
            <w:tcW w:w="2550" w:type="dxa"/>
            <w:tcBorders>
              <w:top w:val="single" w:sz="4" w:space="0" w:color="000000"/>
              <w:left w:val="single" w:sz="4" w:space="0" w:color="000000"/>
              <w:bottom w:val="single" w:sz="4" w:space="0" w:color="000000"/>
              <w:right w:val="single" w:sz="4" w:space="0" w:color="000000"/>
            </w:tcBorders>
          </w:tcPr>
          <w:p>
            <w:pPr>
              <w:pStyle w:val="Tabletext"/>
              <w:widowControl w:val="false"/>
              <w:spacing w:before="0" w:after="200"/>
              <w:jc w:val="left"/>
              <w:rPr>
                <w:sz w:val="26"/>
                <w:szCs w:val="26"/>
              </w:rPr>
            </w:pPr>
            <w:r>
              <w:rPr>
                <w:sz w:val="26"/>
                <w:szCs w:val="26"/>
              </w:rPr>
              <w:t>Порядок подведения итогов Процедуры</w:t>
            </w:r>
          </w:p>
        </w:tc>
        <w:tc>
          <w:tcPr>
            <w:tcW w:w="6238" w:type="dxa"/>
            <w:tcBorders>
              <w:top w:val="single" w:sz="4" w:space="0" w:color="000000"/>
              <w:left w:val="single" w:sz="4" w:space="0" w:color="000000"/>
              <w:bottom w:val="single" w:sz="4" w:space="0" w:color="000000"/>
              <w:right w:val="single" w:sz="4" w:space="0" w:color="000000"/>
            </w:tcBorders>
            <w:shd w:color="auto" w:fill="auto" w:val="clear"/>
          </w:tcPr>
          <w:p>
            <w:pPr>
              <w:pStyle w:val="Tableheader"/>
              <w:widowControl w:val="false"/>
              <w:spacing w:before="0" w:after="200"/>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Победителем Аукциона признается Участник, предложивший наиболее высокую цену Договора (цену заявки).</w:t>
            </w:r>
          </w:p>
        </w:tc>
      </w:tr>
    </w:tbl>
    <w:p>
      <w:pPr>
        <w:pStyle w:val="1"/>
        <w:numPr>
          <w:ilvl w:val="0"/>
          <w:numId w:val="4"/>
        </w:numPr>
        <w:jc w:val="center"/>
        <w:rPr>
          <w:rFonts w:ascii="Times New Roman" w:hAnsi="Times New Roman"/>
          <w:sz w:val="28"/>
          <w:szCs w:val="28"/>
        </w:rPr>
      </w:pPr>
      <w:bookmarkStart w:id="74" w:name="_Toc55193146"/>
      <w:bookmarkStart w:id="75" w:name="_Toc518119233"/>
      <w:bookmarkStart w:id="76" w:name="_Toc517582613"/>
      <w:bookmarkStart w:id="77" w:name="_Toc517582289"/>
      <w:bookmarkStart w:id="78" w:name="_Toc536798287"/>
      <w:bookmarkStart w:id="79" w:name="_Ref514448858"/>
      <w:r>
        <w:rPr>
          <w:rFonts w:ascii="Times New Roman" w:hAnsi="Times New Roman"/>
          <w:sz w:val="28"/>
          <w:szCs w:val="28"/>
        </w:rPr>
        <w:t xml:space="preserve">ОБЩИЕ </w:t>
      </w:r>
      <w:bookmarkEnd w:id="74"/>
      <w:bookmarkEnd w:id="75"/>
      <w:bookmarkEnd w:id="76"/>
      <w:bookmarkEnd w:id="77"/>
      <w:r>
        <w:rPr>
          <w:rFonts w:ascii="Times New Roman" w:hAnsi="Times New Roman"/>
          <w:sz w:val="28"/>
          <w:szCs w:val="28"/>
        </w:rPr>
        <w:t>ПОЛОЖЕНИЯ</w:t>
      </w:r>
      <w:bookmarkEnd w:id="1"/>
      <w:bookmarkEnd w:id="2"/>
      <w:bookmarkEnd w:id="3"/>
      <w:bookmarkEnd w:id="4"/>
      <w:bookmarkEnd w:id="5"/>
      <w:bookmarkEnd w:id="6"/>
      <w:bookmarkEnd w:id="7"/>
      <w:bookmarkEnd w:id="8"/>
      <w:bookmarkEnd w:id="9"/>
      <w:bookmarkEnd w:id="10"/>
      <w:bookmarkEnd w:id="11"/>
      <w:bookmarkEnd w:id="12"/>
      <w:bookmarkEnd w:id="23"/>
      <w:bookmarkEnd w:id="78"/>
      <w:bookmarkEnd w:id="79"/>
    </w:p>
    <w:p>
      <w:pPr>
        <w:pStyle w:val="2"/>
        <w:numPr>
          <w:ilvl w:val="1"/>
          <w:numId w:val="4"/>
        </w:numPr>
        <w:ind w:left="1134" w:hanging="1134"/>
        <w:rPr>
          <w:sz w:val="26"/>
        </w:rPr>
      </w:pPr>
      <w:bookmarkStart w:id="80" w:name="_Toc536798288"/>
      <w:bookmarkStart w:id="81" w:name="_Toc69728941"/>
      <w:bookmarkStart w:id="82" w:name="_Toc57314615"/>
      <w:bookmarkStart w:id="83" w:name="_Toc55305369"/>
      <w:bookmarkStart w:id="84" w:name="_Toc55285335"/>
      <w:r>
        <w:rPr>
          <w:sz w:val="26"/>
        </w:rPr>
        <w:t xml:space="preserve">Общие сведения </w:t>
      </w:r>
      <w:bookmarkEnd w:id="81"/>
      <w:bookmarkEnd w:id="82"/>
      <w:bookmarkEnd w:id="83"/>
      <w:bookmarkEnd w:id="84"/>
      <w:r>
        <w:rPr>
          <w:sz w:val="26"/>
        </w:rPr>
        <w:t>о продаже</w:t>
      </w:r>
      <w:bookmarkEnd w:id="80"/>
    </w:p>
    <w:p>
      <w:pPr>
        <w:pStyle w:val="Style37"/>
        <w:numPr>
          <w:ilvl w:val="2"/>
          <w:numId w:val="4"/>
        </w:numPr>
        <w:tabs>
          <w:tab w:val="clear" w:pos="708"/>
        </w:tabs>
        <w:ind w:left="1134" w:hanging="1134"/>
        <w:rPr/>
      </w:pPr>
      <w:bookmarkStart w:id="85" w:name="Общие_сведения"/>
      <w:bookmarkStart w:id="86" w:name="_Ref55193512"/>
      <w:r>
        <w:rPr/>
        <w:t xml:space="preserve">Организатор, указанный в пункте </w:t>
      </w:r>
      <w:r>
        <w:rPr/>
        <w:fldChar w:fldCharType="begin"/>
      </w:r>
      <w:r>
        <w:rPr/>
        <w:instrText xml:space="preserve"> REF _Ref249842235 \r \h </w:instrText>
      </w:r>
      <w:r>
        <w:rPr/>
        <w:fldChar w:fldCharType="separate"/>
      </w:r>
      <w:r>
        <w:rPr/>
        <w:t>1.2.6</w:t>
      </w:r>
      <w:r>
        <w:rPr/>
        <w:fldChar w:fldCharType="end"/>
      </w:r>
      <w:r>
        <w:rPr/>
        <w:t xml:space="preserve">, Извещением, официально размещенным от даты, указанной в пункте </w:t>
      </w:r>
      <w:r>
        <w:rPr/>
        <w:fldChar w:fldCharType="begin"/>
      </w:r>
      <w:r>
        <w:rPr/>
        <w:instrText xml:space="preserve"> REF _Ref49356163 \r \h </w:instrText>
      </w:r>
      <w:r>
        <w:rPr/>
        <w:fldChar w:fldCharType="separate"/>
      </w:r>
      <w:r>
        <w:rPr/>
        <w:t>1.2.12</w:t>
      </w:r>
      <w:r>
        <w:rPr/>
        <w:fldChar w:fldCharType="end"/>
      </w:r>
      <w:r>
        <w:rPr/>
        <w:t xml:space="preserve">, приглашает лиц, указанных в пункте </w:t>
      </w:r>
      <w:r>
        <w:rPr/>
        <w:fldChar w:fldCharType="begin"/>
      </w:r>
      <w:r>
        <w:rPr/>
        <w:instrText xml:space="preserve"> REF _Ref49356191 \r \h </w:instrText>
      </w:r>
      <w:r>
        <w:rPr/>
        <w:fldChar w:fldCharType="separate"/>
      </w:r>
      <w:r>
        <w:rPr/>
        <w:t>1.2.4</w:t>
      </w:r>
      <w:r>
        <w:rPr/>
        <w:fldChar w:fldCharType="end"/>
      </w:r>
      <w:r>
        <w:rPr/>
        <w:t xml:space="preserve">, к участию в Аукционе </w:t>
      </w:r>
      <w:bookmarkEnd w:id="85"/>
      <w:bookmarkEnd w:id="86"/>
      <w:r>
        <w:rPr/>
        <w:t xml:space="preserve">на право заключения Договора, предмет которого указан в пункте </w:t>
      </w:r>
      <w:r>
        <w:rPr/>
        <w:fldChar w:fldCharType="begin"/>
      </w:r>
      <w:r>
        <w:rPr/>
        <w:instrText xml:space="preserve"> REF _Ref249785568 \r \h </w:instrText>
      </w:r>
      <w:r>
        <w:rPr/>
        <w:fldChar w:fldCharType="separate"/>
      </w:r>
      <w:r>
        <w:rPr/>
        <w:t>1.2.1</w:t>
      </w:r>
      <w:r>
        <w:rPr/>
        <w:fldChar w:fldCharType="end"/>
      </w:r>
      <w:r>
        <w:rPr/>
        <w:t>.</w:t>
      </w:r>
    </w:p>
    <w:p>
      <w:pPr>
        <w:pStyle w:val="Style37"/>
        <w:numPr>
          <w:ilvl w:val="2"/>
          <w:numId w:val="4"/>
        </w:numPr>
        <w:tabs>
          <w:tab w:val="clear" w:pos="708"/>
        </w:tabs>
        <w:ind w:left="1134" w:hanging="1134"/>
        <w:rPr/>
      </w:pPr>
      <w:r>
        <w:rPr/>
        <w:t xml:space="preserve">Для справок следует обращаться к представителю Организатора, указанному в пункте </w:t>
      </w:r>
      <w:r>
        <w:rPr/>
        <w:fldChar w:fldCharType="begin"/>
      </w:r>
      <w:r>
        <w:rPr/>
        <w:instrText xml:space="preserve"> REF _Ref384115792 \r \h </w:instrText>
      </w:r>
      <w:r>
        <w:rPr/>
        <w:fldChar w:fldCharType="separate"/>
      </w:r>
      <w:r>
        <w:rPr/>
        <w:t>1.2.7</w:t>
      </w:r>
      <w:r>
        <w:rPr/>
        <w:fldChar w:fldCharType="end"/>
      </w:r>
      <w:r>
        <w:rPr/>
        <w:t>.</w:t>
      </w:r>
    </w:p>
    <w:p>
      <w:pPr>
        <w:pStyle w:val="2"/>
        <w:numPr>
          <w:ilvl w:val="1"/>
          <w:numId w:val="4"/>
        </w:numPr>
        <w:ind w:left="1134" w:hanging="1134"/>
        <w:rPr>
          <w:sz w:val="26"/>
        </w:rPr>
      </w:pPr>
      <w:bookmarkStart w:id="87" w:name="_Toc518119237"/>
      <w:bookmarkStart w:id="88" w:name="_Toc536798289"/>
      <w:bookmarkStart w:id="89" w:name="_Toc69728943"/>
      <w:bookmarkStart w:id="90" w:name="_Toc57314617"/>
      <w:bookmarkStart w:id="91" w:name="_Ref56231144"/>
      <w:bookmarkStart w:id="92" w:name="_Ref56231140"/>
      <w:bookmarkStart w:id="93" w:name="_Ref55313246"/>
      <w:bookmarkStart w:id="94" w:name="_Toc55305370"/>
      <w:bookmarkStart w:id="95" w:name="_Toc55285336"/>
      <w:bookmarkStart w:id="96" w:name="_Toc514455538"/>
      <w:bookmarkEnd w:id="87"/>
      <w:bookmarkEnd w:id="96"/>
      <w:r>
        <w:rPr>
          <w:sz w:val="26"/>
        </w:rPr>
        <w:t>Правовой статус документов</w:t>
      </w:r>
      <w:bookmarkEnd w:id="88"/>
      <w:bookmarkEnd w:id="89"/>
      <w:bookmarkEnd w:id="90"/>
      <w:bookmarkEnd w:id="91"/>
      <w:bookmarkEnd w:id="92"/>
      <w:bookmarkEnd w:id="93"/>
      <w:bookmarkEnd w:id="94"/>
      <w:bookmarkEnd w:id="95"/>
    </w:p>
    <w:p>
      <w:pPr>
        <w:pStyle w:val="Style37"/>
        <w:numPr>
          <w:ilvl w:val="2"/>
          <w:numId w:val="26"/>
        </w:numPr>
        <w:tabs>
          <w:tab w:val="clear" w:pos="708"/>
        </w:tabs>
        <w:ind w:left="1134" w:hanging="1134"/>
        <w:rPr/>
      </w:pPr>
      <w:bookmarkStart w:id="97" w:name="_Toc518119237"/>
      <w:bookmarkStart w:id="98" w:name="_Toc66354324"/>
      <w:bookmarkStart w:id="99" w:name="_Toc69728944"/>
      <w:bookmarkStart w:id="100" w:name="_Toc57314619"/>
      <w:bookmarkStart w:id="101" w:name="_Toc55305373"/>
      <w:bookmarkStart w:id="102" w:name="_Toc55285339"/>
      <w:bookmarkEnd w:id="97"/>
      <w:bookmarkEnd w:id="98"/>
      <w:bookmarkEnd w:id="99"/>
      <w:bookmarkEnd w:id="100"/>
      <w:bookmarkEnd w:id="101"/>
      <w:bookmarkEnd w:id="102"/>
      <w:r>
        <w:rPr/>
        <w:t xml:space="preserve">Документация вместе с Извещением, являющимся ее неотъемлемой частью,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pPr>
        <w:pStyle w:val="Style37"/>
        <w:numPr>
          <w:ilvl w:val="2"/>
          <w:numId w:val="27"/>
        </w:numPr>
        <w:tabs>
          <w:tab w:val="clear" w:pos="708"/>
        </w:tabs>
        <w:ind w:left="1134" w:hanging="1134"/>
        <w:rPr/>
      </w:pPr>
      <w:r>
        <w:rPr/>
        <w:t>Заявка Заявителя / Участника в соответствии со ст. 438 ГК РФ является акцептом такой оферты Продавца.</w:t>
      </w:r>
    </w:p>
    <w:p>
      <w:pPr>
        <w:pStyle w:val="2"/>
        <w:numPr>
          <w:ilvl w:val="1"/>
          <w:numId w:val="4"/>
        </w:numPr>
        <w:ind w:left="1134" w:hanging="1134"/>
        <w:rPr>
          <w:sz w:val="26"/>
        </w:rPr>
      </w:pPr>
      <w:bookmarkStart w:id="103" w:name="_Toc66354324"/>
      <w:bookmarkStart w:id="104" w:name="_Toc69728944"/>
      <w:bookmarkStart w:id="105" w:name="_Toc57314619"/>
      <w:bookmarkStart w:id="106" w:name="_Toc55305373"/>
      <w:bookmarkStart w:id="107" w:name="_Toc55285339"/>
      <w:bookmarkStart w:id="108" w:name="_Toc69728946"/>
      <w:bookmarkStart w:id="109" w:name="_Toc57314621"/>
      <w:bookmarkStart w:id="110" w:name="_Toc55305372"/>
      <w:bookmarkStart w:id="111" w:name="_Toc55285338"/>
      <w:bookmarkStart w:id="112" w:name="_Toc536798290"/>
      <w:bookmarkStart w:id="113" w:name="_Ref514509614"/>
      <w:bookmarkStart w:id="114" w:name="_Toc502257141"/>
      <w:bookmarkStart w:id="115" w:name="_Toc501038041"/>
      <w:bookmarkEnd w:id="103"/>
      <w:bookmarkEnd w:id="104"/>
      <w:bookmarkEnd w:id="105"/>
      <w:bookmarkEnd w:id="106"/>
      <w:bookmarkEnd w:id="107"/>
      <w:bookmarkEnd w:id="114"/>
      <w:bookmarkEnd w:id="115"/>
      <w:r>
        <w:rPr>
          <w:sz w:val="26"/>
        </w:rPr>
        <w:t>Особые положения при проведении Аукциона с использованием ЭТП</w:t>
      </w:r>
      <w:bookmarkEnd w:id="112"/>
      <w:bookmarkEnd w:id="113"/>
    </w:p>
    <w:p>
      <w:pPr>
        <w:pStyle w:val="Style37"/>
        <w:numPr>
          <w:ilvl w:val="2"/>
          <w:numId w:val="4"/>
        </w:numPr>
        <w:tabs>
          <w:tab w:val="clear" w:pos="708"/>
        </w:tabs>
        <w:ind w:left="1134" w:hanging="1134"/>
        <w:rPr/>
      </w:pPr>
      <w:r>
        <w:rPr/>
        <w:t xml:space="preserve">Наименование ЭТП, посредством которой проводится Аукцион, указано в пункте </w:t>
      </w:r>
      <w:r>
        <w:rPr/>
        <w:fldChar w:fldCharType="begin"/>
      </w:r>
      <w:r>
        <w:rPr/>
        <w:instrText xml:space="preserve"> REF _Ref458187651 \r \h </w:instrText>
      </w:r>
      <w:r>
        <w:rPr/>
        <w:fldChar w:fldCharType="separate"/>
      </w:r>
      <w:r>
        <w:rPr/>
        <w:t>1.2.3</w:t>
      </w:r>
      <w:r>
        <w:rPr/>
        <w:fldChar w:fldCharType="end"/>
      </w:r>
      <w:r>
        <w:rPr/>
        <w:t>. До подачи Заявки Заявитель обязан ознакомиться с Регламентом ЭТП.</w:t>
      </w:r>
    </w:p>
    <w:p>
      <w:pPr>
        <w:pStyle w:val="Style37"/>
        <w:numPr>
          <w:ilvl w:val="2"/>
          <w:numId w:val="4"/>
        </w:numPr>
        <w:tabs>
          <w:tab w:val="clear" w:pos="708"/>
        </w:tabs>
        <w:ind w:left="1134" w:hanging="1134"/>
        <w:rPr/>
      </w:pPr>
      <w:r>
        <w:rPr/>
        <w:t>Для участия в Аукционе Заявитель должен пройти процедуру регистрации (аккредитации) на ЭТП. Аккредитация осуществляется Оператором ЭТП, и Организатор или Продавец не несут ответственности за результат ее прохождения Заявителем, в том числе понесенные им расходы.</w:t>
      </w:r>
    </w:p>
    <w:p>
      <w:pPr>
        <w:pStyle w:val="Style37"/>
        <w:numPr>
          <w:ilvl w:val="2"/>
          <w:numId w:val="4"/>
        </w:numPr>
        <w:tabs>
          <w:tab w:val="clear" w:pos="708"/>
        </w:tabs>
        <w:ind w:left="1134" w:hanging="1134"/>
        <w:rPr/>
      </w:pPr>
      <w:r>
        <w:rP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pPr>
        <w:pStyle w:val="Style37"/>
        <w:widowControl w:val="false"/>
        <w:numPr>
          <w:ilvl w:val="2"/>
          <w:numId w:val="4"/>
        </w:numPr>
        <w:tabs>
          <w:tab w:val="clear" w:pos="708"/>
        </w:tabs>
        <w:ind w:left="1134" w:hanging="1134"/>
        <w:rPr/>
      </w:pPr>
      <w:r>
        <w:rP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pPr>
        <w:pStyle w:val="2"/>
        <w:numPr>
          <w:ilvl w:val="1"/>
          <w:numId w:val="4"/>
        </w:numPr>
        <w:ind w:left="1134" w:hanging="1134"/>
        <w:rPr>
          <w:sz w:val="26"/>
        </w:rPr>
      </w:pPr>
      <w:bookmarkStart w:id="116" w:name="_Toc55305372"/>
      <w:bookmarkStart w:id="117" w:name="_Toc55285338"/>
      <w:bookmarkStart w:id="118" w:name="_Toc536798291"/>
      <w:r>
        <w:rPr>
          <w:sz w:val="26"/>
        </w:rPr>
        <w:t xml:space="preserve">Прочие </w:t>
      </w:r>
      <w:bookmarkEnd w:id="116"/>
      <w:bookmarkEnd w:id="117"/>
      <w:r>
        <w:rPr>
          <w:sz w:val="26"/>
        </w:rPr>
        <w:t>положения</w:t>
      </w:r>
      <w:bookmarkEnd w:id="108"/>
      <w:bookmarkEnd w:id="109"/>
      <w:bookmarkEnd w:id="118"/>
    </w:p>
    <w:p>
      <w:pPr>
        <w:pStyle w:val="Style37"/>
        <w:numPr>
          <w:ilvl w:val="2"/>
          <w:numId w:val="4"/>
        </w:numPr>
        <w:tabs>
          <w:tab w:val="clear" w:pos="708"/>
          <w:tab w:val="left" w:pos="3828" w:leader="none"/>
        </w:tabs>
        <w:ind w:left="1134" w:hanging="1134"/>
        <w:rPr/>
      </w:pPr>
      <w:r>
        <w:rPr/>
        <w:t>Заявитель / Участник самостоятельно несет все расходы, связанные с подготовкой и подачей Заявки. Организатор или Продавец по этим расходам не отвечают и не имеют обязательств, за исключением случаев, прямо установленных гражданским законодательством РФ.</w:t>
      </w:r>
    </w:p>
    <w:p>
      <w:pPr>
        <w:pStyle w:val="Style37"/>
        <w:numPr>
          <w:ilvl w:val="2"/>
          <w:numId w:val="4"/>
        </w:numPr>
        <w:tabs>
          <w:tab w:val="clear" w:pos="708"/>
          <w:tab w:val="left" w:pos="3828" w:leader="none"/>
        </w:tabs>
        <w:ind w:left="1134" w:hanging="1134"/>
        <w:rPr/>
      </w:pPr>
      <w:r>
        <w:rPr/>
        <w:t xml:space="preserve">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 </w:t>
      </w:r>
    </w:p>
    <w:p>
      <w:pPr>
        <w:pStyle w:val="1"/>
        <w:numPr>
          <w:ilvl w:val="0"/>
          <w:numId w:val="4"/>
        </w:numPr>
        <w:jc w:val="center"/>
        <w:rPr>
          <w:rFonts w:ascii="Times New Roman" w:hAnsi="Times New Roman"/>
          <w:caps/>
          <w:kern w:val="0"/>
          <w:sz w:val="28"/>
          <w:szCs w:val="28"/>
        </w:rPr>
      </w:pPr>
      <w:bookmarkStart w:id="119" w:name="ИНСТРУКЦИИ"/>
      <w:bookmarkStart w:id="120" w:name="_Toc69728963"/>
      <w:bookmarkStart w:id="121" w:name="_Toc57314640"/>
      <w:bookmarkStart w:id="122" w:name="_Toc55305378"/>
      <w:bookmarkStart w:id="123" w:name="_Ref55300680"/>
      <w:bookmarkStart w:id="124" w:name="_Ref93088240"/>
      <w:bookmarkStart w:id="125" w:name="_Ref514453315"/>
      <w:bookmarkStart w:id="126" w:name="_Toc536798292"/>
      <w:bookmarkStart w:id="127" w:name="_Toc311803629"/>
      <w:bookmarkStart w:id="128" w:name="_Toc197150336"/>
      <w:bookmarkStart w:id="129" w:name="_Toc197149867"/>
      <w:bookmarkEnd w:id="119"/>
      <w:bookmarkEnd w:id="127"/>
      <w:bookmarkEnd w:id="128"/>
      <w:bookmarkEnd w:id="129"/>
      <w:r>
        <w:rPr>
          <w:rFonts w:ascii="Times New Roman" w:hAnsi="Times New Roman"/>
          <w:caps/>
          <w:kern w:val="0"/>
          <w:sz w:val="28"/>
          <w:szCs w:val="28"/>
        </w:rPr>
        <w:t>ПРЕДМЕТ ПРОДАЖИ</w:t>
      </w:r>
      <w:bookmarkEnd w:id="126"/>
    </w:p>
    <w:p>
      <w:pPr>
        <w:pStyle w:val="2"/>
        <w:numPr>
          <w:ilvl w:val="1"/>
          <w:numId w:val="4"/>
        </w:numPr>
        <w:tabs>
          <w:tab w:val="clear" w:pos="708"/>
        </w:tabs>
        <w:ind w:left="1134" w:hanging="1134"/>
        <w:rPr>
          <w:sz w:val="26"/>
        </w:rPr>
      </w:pPr>
      <w:bookmarkStart w:id="130" w:name="_Toc536798293"/>
      <w:r>
        <w:rPr>
          <w:sz w:val="26"/>
        </w:rPr>
        <w:t>Информация о Предмете продажи</w:t>
      </w:r>
      <w:bookmarkEnd w:id="130"/>
      <w:r>
        <w:rPr>
          <w:sz w:val="26"/>
        </w:rPr>
        <w:t xml:space="preserve"> </w:t>
      </w:r>
    </w:p>
    <w:p>
      <w:pPr>
        <w:pStyle w:val="Style37"/>
        <w:numPr>
          <w:ilvl w:val="2"/>
          <w:numId w:val="4"/>
        </w:numPr>
        <w:tabs>
          <w:tab w:val="clear" w:pos="708"/>
          <w:tab w:val="left" w:pos="3828" w:leader="none"/>
        </w:tabs>
        <w:ind w:left="1134" w:hanging="1134"/>
        <w:rPr/>
      </w:pPr>
      <w:bookmarkStart w:id="131" w:name="_Ref536798159"/>
      <w:r>
        <w:rPr/>
        <w:t>Предметом продажи является имущество в составе нижеследующих лотов со следующей начальной ценой продажи на Аукционе:</w:t>
      </w:r>
      <w:bookmarkEnd w:id="131"/>
    </w:p>
    <w:tbl>
      <w:tblPr>
        <w:tblStyle w:val="affd"/>
        <w:tblW w:w="9492" w:type="dxa"/>
        <w:jc w:val="left"/>
        <w:tblInd w:w="709" w:type="dxa"/>
        <w:tblLayout w:type="fixed"/>
        <w:tblCellMar>
          <w:top w:w="0" w:type="dxa"/>
          <w:left w:w="108" w:type="dxa"/>
          <w:bottom w:w="0" w:type="dxa"/>
          <w:right w:w="108" w:type="dxa"/>
        </w:tblCellMar>
        <w:tblLook w:val="04a0" w:noVBand="1" w:noHBand="0" w:lastColumn="0" w:firstColumn="1" w:lastRow="0" w:firstRow="1"/>
      </w:tblPr>
      <w:tblGrid>
        <w:gridCol w:w="673"/>
        <w:gridCol w:w="1886"/>
        <w:gridCol w:w="2194"/>
        <w:gridCol w:w="2676"/>
        <w:gridCol w:w="2063"/>
      </w:tblGrid>
      <w:tr>
        <w:trPr/>
        <w:tc>
          <w:tcPr>
            <w:tcW w:w="673"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 xml:space="preserve">№ </w:t>
            </w:r>
            <w:r>
              <w:rPr>
                <w:rFonts w:eastAsia="Times New Roman" w:cs="Times New Roman"/>
                <w:kern w:val="0"/>
                <w:sz w:val="26"/>
                <w:szCs w:val="26"/>
                <w:lang w:val="ru-RU" w:eastAsia="ru-RU" w:bidi="ar-SA"/>
              </w:rPr>
              <w:t>п/п</w:t>
            </w:r>
          </w:p>
        </w:tc>
        <w:tc>
          <w:tcPr>
            <w:tcW w:w="1886"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Наименование объекта</w:t>
            </w:r>
          </w:p>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c>
          <w:tcPr>
            <w:tcW w:w="2194"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 xml:space="preserve"> </w:t>
            </w:r>
            <w:r>
              <w:rPr>
                <w:rFonts w:eastAsia="Times New Roman" w:cs="Times New Roman"/>
                <w:kern w:val="0"/>
                <w:sz w:val="26"/>
                <w:szCs w:val="26"/>
                <w:lang w:val="ru-RU" w:eastAsia="ru-RU" w:bidi="ar-SA"/>
              </w:rPr>
              <w:t>Адрес местонахождения</w:t>
            </w:r>
          </w:p>
        </w:tc>
        <w:tc>
          <w:tcPr>
            <w:tcW w:w="2676"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Кадастровый (условный, инвентаризационный) номер</w:t>
            </w:r>
          </w:p>
        </w:tc>
        <w:tc>
          <w:tcPr>
            <w:tcW w:w="2063" w:type="dxa"/>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Начальная цена продажи (с учетом НДС), руб.</w:t>
            </w:r>
          </w:p>
        </w:tc>
      </w:tr>
      <w:tr>
        <w:trPr/>
        <w:tc>
          <w:tcPr>
            <w:tcW w:w="9492" w:type="dxa"/>
            <w:gridSpan w:val="5"/>
            <w:tcBorders/>
          </w:tcPr>
          <w:p>
            <w:pPr>
              <w:pStyle w:val="Style37"/>
              <w:widowControl/>
              <w:numPr>
                <w:ilvl w:val="0"/>
                <w:numId w:val="0"/>
              </w:numPr>
              <w:spacing w:before="120" w:after="200"/>
              <w:ind w:left="0" w:hanging="0"/>
              <w:jc w:val="center"/>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Лот №1</w:t>
            </w:r>
          </w:p>
        </w:tc>
      </w:tr>
      <w:tr>
        <w:trPr/>
        <w:tc>
          <w:tcPr>
            <w:tcW w:w="673" w:type="dxa"/>
            <w:tcBorders/>
          </w:tcPr>
          <w:p>
            <w:pPr>
              <w:pStyle w:val="Style37"/>
              <w:widowControl/>
              <w:numPr>
                <w:ilvl w:val="0"/>
                <w:numId w:val="0"/>
              </w:numPr>
              <w:spacing w:before="120" w:after="200"/>
              <w:ind w:left="0" w:hanging="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t>1</w:t>
            </w:r>
          </w:p>
          <w:p>
            <w:pPr>
              <w:pStyle w:val="Style37"/>
              <w:widowControl/>
              <w:numPr>
                <w:ilvl w:val="0"/>
                <w:numId w:val="0"/>
              </w:numPr>
              <w:spacing w:before="120" w:after="200"/>
              <w:ind w:left="0" w:hanging="0"/>
              <w:jc w:val="both"/>
              <w:rPr>
                <w:rFonts w:ascii="Times New Roman" w:hAnsi="Times New Roman" w:eastAsia="Times New Roman" w:cs="Times New Roman"/>
                <w:kern w:val="0"/>
                <w:sz w:val="26"/>
                <w:szCs w:val="26"/>
                <w:lang w:val="ru-RU" w:eastAsia="ru-RU" w:bidi="ar-SA"/>
              </w:rPr>
            </w:pPr>
            <w:r>
              <w:rPr>
                <w:rFonts w:eastAsia="Times New Roman" w:cs="Times New Roman"/>
                <w:kern w:val="0"/>
                <w:sz w:val="26"/>
                <w:szCs w:val="26"/>
                <w:lang w:val="ru-RU" w:eastAsia="ru-RU" w:bidi="ar-SA"/>
              </w:rPr>
            </w:r>
          </w:p>
        </w:tc>
        <w:tc>
          <w:tcPr>
            <w:tcW w:w="1886" w:type="dxa"/>
            <w:tcBorders/>
          </w:tcPr>
          <w:p>
            <w:pPr>
              <w:pStyle w:val="Style37"/>
              <w:widowControl/>
              <w:numPr>
                <w:ilvl w:val="0"/>
                <w:numId w:val="0"/>
              </w:numPr>
              <w:spacing w:before="120" w:after="200"/>
              <w:ind w:left="0" w:hanging="0"/>
              <w:jc w:val="both"/>
              <w:rPr>
                <w:rFonts w:ascii="Times New Roman" w:hAnsi="Times New Roman" w:cs="Times New Roman"/>
                <w:kern w:val="0"/>
                <w:sz w:val="26"/>
                <w:szCs w:val="26"/>
                <w:lang w:val="ru-RU" w:eastAsia="ru-RU" w:bidi="ar-SA"/>
              </w:rPr>
            </w:pPr>
            <w:r>
              <w:rPr>
                <w:rFonts w:eastAsia="Calibri" w:cs="Times New Roman"/>
                <w:kern w:val="0"/>
                <w:sz w:val="26"/>
                <w:szCs w:val="26"/>
                <w:lang w:val="ru-RU" w:eastAsia="ru-RU" w:bidi="ar-SA"/>
              </w:rPr>
              <w:t>Нежилое помещение, общей площадью 59,7 кв. м</w:t>
            </w:r>
          </w:p>
        </w:tc>
        <w:tc>
          <w:tcPr>
            <w:tcW w:w="2194" w:type="dxa"/>
            <w:tcBorders/>
          </w:tcPr>
          <w:p>
            <w:pPr>
              <w:pStyle w:val="Style37"/>
              <w:widowControl/>
              <w:numPr>
                <w:ilvl w:val="0"/>
                <w:numId w:val="0"/>
              </w:numPr>
              <w:spacing w:before="120" w:after="200"/>
              <w:ind w:left="0" w:hanging="0"/>
              <w:jc w:val="both"/>
              <w:rPr>
                <w:rFonts w:eastAsia="Calibri"/>
              </w:rPr>
            </w:pPr>
            <w:r>
              <w:rPr>
                <w:rFonts w:eastAsia="Calibri" w:cs="Times New Roman"/>
                <w:kern w:val="0"/>
                <w:sz w:val="26"/>
                <w:szCs w:val="26"/>
                <w:lang w:val="ru-RU" w:eastAsia="ru-RU" w:bidi="ar-SA"/>
              </w:rPr>
              <w:t>Республика Северная Осетия–Алания, р-н Моздокский , г. Моздок, ул. Мира, д. 38</w:t>
            </w:r>
          </w:p>
        </w:tc>
        <w:tc>
          <w:tcPr>
            <w:tcW w:w="2676" w:type="dxa"/>
            <w:tcBorders/>
          </w:tcPr>
          <w:p>
            <w:pPr>
              <w:pStyle w:val="Style37"/>
              <w:widowControl/>
              <w:numPr>
                <w:ilvl w:val="0"/>
                <w:numId w:val="0"/>
              </w:numPr>
              <w:spacing w:before="120" w:after="200"/>
              <w:ind w:left="0" w:hanging="0"/>
              <w:jc w:val="both"/>
              <w:rPr>
                <w:rFonts w:ascii="Times New Roman" w:hAnsi="Times New Roman" w:cs="Times New Roman"/>
                <w:kern w:val="0"/>
                <w:sz w:val="26"/>
                <w:szCs w:val="26"/>
                <w:lang w:val="ru-RU" w:eastAsia="ru-RU" w:bidi="ar-SA"/>
              </w:rPr>
            </w:pPr>
            <w:r>
              <w:rPr>
                <w:rFonts w:eastAsia="Calibri" w:cs="Times New Roman"/>
                <w:kern w:val="0"/>
                <w:sz w:val="26"/>
                <w:szCs w:val="26"/>
                <w:lang w:val="ru-RU" w:eastAsia="ru-RU" w:bidi="ar-SA"/>
              </w:rPr>
              <w:t>кадастровым номер 15:01:0107012:168</w:t>
            </w:r>
          </w:p>
        </w:tc>
        <w:tc>
          <w:tcPr>
            <w:tcW w:w="2063" w:type="dxa"/>
            <w:tcBorders/>
          </w:tcPr>
          <w:p>
            <w:pPr>
              <w:pStyle w:val="Style37"/>
              <w:widowControl/>
              <w:numPr>
                <w:ilvl w:val="0"/>
                <w:numId w:val="0"/>
              </w:numPr>
              <w:spacing w:before="120" w:after="200"/>
              <w:ind w:left="0" w:hanging="0"/>
              <w:jc w:val="both"/>
              <w:rPr>
                <w:rFonts w:ascii="Times New Roman" w:hAnsi="Times New Roman" w:cs="Times New Roman"/>
                <w:kern w:val="0"/>
                <w:sz w:val="26"/>
                <w:szCs w:val="26"/>
                <w:lang w:val="ru-RU" w:eastAsia="ru-RU" w:bidi="ar-SA"/>
              </w:rPr>
            </w:pPr>
            <w:r>
              <w:rPr>
                <w:rFonts w:eastAsia="Calibri" w:cs="Times New Roman"/>
                <w:kern w:val="0"/>
                <w:sz w:val="26"/>
                <w:szCs w:val="26"/>
                <w:lang w:val="ru-RU" w:eastAsia="ru-RU" w:bidi="ar-SA"/>
              </w:rPr>
              <w:t>2 702 948 (Два миллиона семьсот две тысячи девятьсот сорок восемь) рублей 16 копеек, в том числе НДС (20%) 450 491 (четыреста пятьдесят тысяч четыреста девяносто один) рубль 36 копеек</w:t>
            </w:r>
          </w:p>
        </w:tc>
      </w:tr>
    </w:tbl>
    <w:p>
      <w:pPr>
        <w:pStyle w:val="Style37"/>
        <w:numPr>
          <w:ilvl w:val="2"/>
          <w:numId w:val="28"/>
        </w:numPr>
        <w:tabs>
          <w:tab w:val="clear" w:pos="708"/>
          <w:tab w:val="left" w:pos="3828" w:leader="none"/>
        </w:tabs>
        <w:ind w:left="1134" w:hanging="1134"/>
        <w:rPr/>
      </w:pPr>
      <w:r>
        <w:rPr/>
        <w:t>Предмет продажи принадлежит Продавцу на праве собственности, о чем в Единый государственный реестр недвижимости «24» октября 2013 внесена запись регистрации о праве собственности Продавца № № 15-15-09/161/2013-128.</w:t>
      </w:r>
    </w:p>
    <w:p>
      <w:pPr>
        <w:pStyle w:val="Style37"/>
        <w:numPr>
          <w:ilvl w:val="2"/>
          <w:numId w:val="4"/>
        </w:numPr>
        <w:tabs>
          <w:tab w:val="clear" w:pos="708"/>
          <w:tab w:val="left" w:pos="3828" w:leader="none"/>
        </w:tabs>
        <w:ind w:left="1134" w:hanging="1134"/>
        <w:rPr/>
      </w:pPr>
      <w:r>
        <w:rPr/>
        <w:t>Информация о технических и иных характеристиках Предмета продажи, копии документов, подтверждающих право собственности Продавца на недвижимое имущество, входящее в Предмет продажи, приведены в Приложении № 1 к Документации.</w:t>
      </w:r>
    </w:p>
    <w:p>
      <w:pPr>
        <w:pStyle w:val="2"/>
        <w:numPr>
          <w:ilvl w:val="1"/>
          <w:numId w:val="4"/>
        </w:numPr>
        <w:tabs>
          <w:tab w:val="clear" w:pos="708"/>
        </w:tabs>
        <w:ind w:left="1134" w:hanging="1134"/>
        <w:rPr>
          <w:sz w:val="26"/>
        </w:rPr>
      </w:pPr>
      <w:bookmarkStart w:id="132" w:name="_Toc536798294"/>
      <w:r>
        <w:rPr>
          <w:sz w:val="26"/>
        </w:rPr>
        <w:t>Порядок ознакомления с Предметом продажи</w:t>
      </w:r>
      <w:bookmarkEnd w:id="132"/>
      <w:r>
        <w:rPr>
          <w:sz w:val="26"/>
        </w:rPr>
        <w:t xml:space="preserve"> </w:t>
      </w:r>
    </w:p>
    <w:p>
      <w:pPr>
        <w:pStyle w:val="Style37"/>
        <w:numPr>
          <w:ilvl w:val="2"/>
          <w:numId w:val="4"/>
        </w:numPr>
        <w:tabs>
          <w:tab w:val="clear" w:pos="708"/>
          <w:tab w:val="left" w:pos="3828" w:leader="none"/>
        </w:tabs>
        <w:ind w:left="1134" w:hanging="1134"/>
        <w:rPr/>
      </w:pPr>
      <w:r>
        <w:rPr/>
        <w:t xml:space="preserve">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 </w:t>
      </w:r>
    </w:p>
    <w:p>
      <w:pPr>
        <w:pStyle w:val="Style37"/>
        <w:numPr>
          <w:ilvl w:val="2"/>
          <w:numId w:val="4"/>
        </w:numPr>
        <w:tabs>
          <w:tab w:val="clear" w:pos="708"/>
          <w:tab w:val="left" w:pos="3828" w:leader="none"/>
        </w:tabs>
        <w:ind w:left="1134" w:hanging="1134"/>
        <w:rPr/>
      </w:pPr>
      <w:r>
        <w:rPr/>
        <w:t xml:space="preserve">Ознакомление с Предметом продажи осуществляется по адресу местонахождения Предмета продажи, указанному в п. </w:t>
      </w:r>
      <w:r>
        <w:rPr/>
        <w:fldChar w:fldCharType="begin"/>
      </w:r>
      <w:r>
        <w:rPr/>
        <w:instrText xml:space="preserve"> REF _Ref536798159 \r \h </w:instrText>
      </w:r>
      <w:r>
        <w:rPr/>
        <w:fldChar w:fldCharType="separate"/>
      </w:r>
      <w:r>
        <w:rPr/>
        <w:t>3.1.1</w:t>
      </w:r>
      <w:r>
        <w:rPr/>
        <w:fldChar w:fldCharType="end"/>
      </w:r>
      <w:r>
        <w:rPr/>
        <w:t>, ежедневно с 13.00 до 17.00 часов (время местное), кроме выходных и праздничных дней.</w:t>
      </w:r>
    </w:p>
    <w:p>
      <w:pPr>
        <w:pStyle w:val="Style37"/>
        <w:numPr>
          <w:ilvl w:val="2"/>
          <w:numId w:val="4"/>
        </w:numPr>
        <w:tabs>
          <w:tab w:val="clear" w:pos="708"/>
          <w:tab w:val="left" w:pos="3828" w:leader="none"/>
        </w:tabs>
        <w:ind w:left="1134" w:hanging="1134"/>
        <w:rPr/>
      </w:pPr>
      <w:r>
        <w:rPr/>
        <w:t>В целях организации ознакомления с Предметом продажи, заинтересованное лицо направляет за 2 (два) рабочих дня до планируемой даты ознакомления письменный запрос,</w:t>
      </w:r>
      <w:r>
        <w:rPr>
          <w:szCs w:val="24"/>
        </w:rPr>
        <w:t xml:space="preserve"> но не позднее 5 (пяти) рабочих дней до даты окончания подачи Заявок, указанной в пункте </w:t>
      </w:r>
      <w:r>
        <w:rPr>
          <w:szCs w:val="24"/>
        </w:rPr>
        <w:fldChar w:fldCharType="begin"/>
      </w:r>
      <w:r>
        <w:rPr>
          <w:szCs w:val="24"/>
        </w:rPr>
        <w:instrText xml:space="preserve"> REF _Ref389823218 \r \h </w:instrText>
      </w:r>
      <w:r>
        <w:rPr>
          <w:szCs w:val="24"/>
        </w:rPr>
        <w:fldChar w:fldCharType="separate"/>
      </w:r>
      <w:r>
        <w:rPr>
          <w:szCs w:val="24"/>
        </w:rPr>
        <w:t>1.2.15</w:t>
      </w:r>
      <w:r>
        <w:rPr>
          <w:szCs w:val="24"/>
        </w:rPr>
        <w:fldChar w:fldCharType="end"/>
      </w:r>
      <w:r>
        <w:rPr/>
        <w:t xml:space="preserve">. Запрос направляется на адрес электронной почты контактного лица Организатора, указанный в п. </w:t>
      </w:r>
      <w:r>
        <w:rPr/>
        <w:fldChar w:fldCharType="begin"/>
      </w:r>
      <w:r>
        <w:rPr/>
        <w:instrText xml:space="preserve"> REF _Ref384115792 \r \h </w:instrText>
      </w:r>
      <w:r>
        <w:rPr/>
        <w:fldChar w:fldCharType="separate"/>
      </w:r>
      <w:r>
        <w:rPr/>
        <w:t>1.2.7</w:t>
      </w:r>
      <w:r>
        <w:rPr/>
        <w:fldChar w:fldCharType="end"/>
      </w:r>
      <w:r>
        <w:rPr/>
        <w:t>.</w:t>
      </w:r>
    </w:p>
    <w:p>
      <w:pPr>
        <w:pStyle w:val="Style37"/>
        <w:numPr>
          <w:ilvl w:val="2"/>
          <w:numId w:val="4"/>
        </w:numPr>
        <w:tabs>
          <w:tab w:val="clear" w:pos="708"/>
          <w:tab w:val="left" w:pos="3828" w:leader="none"/>
        </w:tabs>
        <w:ind w:left="1134" w:hanging="1134"/>
        <w:rPr/>
      </w:pPr>
      <w:r>
        <w:rPr/>
        <w:t xml:space="preserve">В запросе, составляемом в произвольной форме, помимо непосредственно запроса на ознакомление с Предметом продажи, в обязательном порядке должно быть указано: </w:t>
      </w:r>
    </w:p>
    <w:p>
      <w:pPr>
        <w:pStyle w:val="ListParagraph"/>
        <w:numPr>
          <w:ilvl w:val="0"/>
          <w:numId w:val="12"/>
        </w:numPr>
        <w:spacing w:lineRule="auto" w:line="276"/>
        <w:ind w:left="1985" w:hanging="360"/>
        <w:jc w:val="both"/>
        <w:rPr>
          <w:rFonts w:ascii="Times New Roman" w:hAnsi="Times New Roman"/>
          <w:sz w:val="26"/>
        </w:rPr>
      </w:pPr>
      <w:r>
        <w:rPr>
          <w:rFonts w:ascii="Times New Roman" w:hAnsi="Times New Roman"/>
          <w:sz w:val="26"/>
        </w:rPr>
        <w:t xml:space="preserve">для юридических лиц - наименование организации, ОГРН и(или) ИНН, место нахождения, фамилия, имя, отчество представителя юридического лица, контактный телефон, адрес электронной почты; </w:t>
      </w:r>
    </w:p>
    <w:p>
      <w:pPr>
        <w:pStyle w:val="ListParagraph"/>
        <w:numPr>
          <w:ilvl w:val="0"/>
          <w:numId w:val="12"/>
        </w:numPr>
        <w:spacing w:lineRule="auto" w:line="276"/>
        <w:ind w:left="1985" w:hanging="360"/>
        <w:jc w:val="both"/>
        <w:rPr>
          <w:rFonts w:ascii="Times New Roman" w:hAnsi="Times New Roman"/>
          <w:sz w:val="28"/>
          <w:szCs w:val="28"/>
        </w:rPr>
      </w:pPr>
      <w:r>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33" w:name="_Toc536798295"/>
    </w:p>
    <w:p>
      <w:pPr>
        <w:pStyle w:val="1"/>
        <w:numPr>
          <w:ilvl w:val="0"/>
          <w:numId w:val="4"/>
        </w:numPr>
        <w:jc w:val="center"/>
        <w:rPr>
          <w:rFonts w:ascii="Times New Roman" w:hAnsi="Times New Roman"/>
          <w:sz w:val="28"/>
          <w:szCs w:val="28"/>
        </w:rPr>
      </w:pPr>
      <w:r>
        <w:rPr>
          <w:rFonts w:ascii="Times New Roman" w:hAnsi="Times New Roman"/>
          <w:caps/>
          <w:kern w:val="0"/>
          <w:sz w:val="28"/>
          <w:szCs w:val="28"/>
        </w:rPr>
        <w:t>ТРЕБОВАНИЯ</w:t>
      </w:r>
      <w:r>
        <w:rPr>
          <w:rFonts w:ascii="Times New Roman" w:hAnsi="Times New Roman"/>
          <w:sz w:val="28"/>
          <w:szCs w:val="28"/>
        </w:rPr>
        <w:t xml:space="preserve"> К УЧАСТНИКАМ </w:t>
      </w:r>
      <w:bookmarkEnd w:id="124"/>
      <w:bookmarkEnd w:id="125"/>
      <w:r>
        <w:rPr>
          <w:rFonts w:ascii="Times New Roman" w:hAnsi="Times New Roman"/>
          <w:sz w:val="28"/>
          <w:szCs w:val="28"/>
        </w:rPr>
        <w:t>АУКЦИОНА</w:t>
      </w:r>
      <w:bookmarkEnd w:id="133"/>
    </w:p>
    <w:p>
      <w:pPr>
        <w:pStyle w:val="2"/>
        <w:numPr>
          <w:ilvl w:val="1"/>
          <w:numId w:val="4"/>
        </w:numPr>
        <w:ind w:left="1134" w:hanging="1134"/>
        <w:rPr>
          <w:sz w:val="26"/>
        </w:rPr>
      </w:pPr>
      <w:bookmarkStart w:id="134" w:name="_Hlk523931983"/>
      <w:bookmarkStart w:id="135" w:name="_Toc536798296"/>
      <w:bookmarkStart w:id="136" w:name="_Ref384627521"/>
      <w:bookmarkStart w:id="137" w:name="_Ref324341528"/>
      <w:bookmarkStart w:id="138" w:name="_Ref93090116"/>
      <w:bookmarkStart w:id="139" w:name="_Toc90385071"/>
      <w:bookmarkEnd w:id="134"/>
      <w:r>
        <w:rPr>
          <w:sz w:val="26"/>
        </w:rPr>
        <w:t xml:space="preserve">Требования к Участникам </w:t>
      </w:r>
      <w:bookmarkEnd w:id="136"/>
      <w:bookmarkEnd w:id="137"/>
      <w:bookmarkEnd w:id="138"/>
      <w:bookmarkEnd w:id="139"/>
      <w:r>
        <w:rPr>
          <w:sz w:val="26"/>
        </w:rPr>
        <w:t>Аукциона</w:t>
      </w:r>
      <w:bookmarkEnd w:id="135"/>
    </w:p>
    <w:p>
      <w:pPr>
        <w:pStyle w:val="Style37"/>
        <w:numPr>
          <w:ilvl w:val="2"/>
          <w:numId w:val="4"/>
        </w:numPr>
        <w:tabs>
          <w:tab w:val="clear" w:pos="708"/>
          <w:tab w:val="left" w:pos="3828" w:leader="none"/>
        </w:tabs>
        <w:ind w:left="1134" w:hanging="1134"/>
        <w:rPr/>
      </w:pPr>
      <w:bookmarkStart w:id="140" w:name="_Hlk523931983"/>
      <w:bookmarkStart w:id="141" w:name="_Ref324335676"/>
      <w:bookmarkEnd w:id="140"/>
      <w:bookmarkEnd w:id="141"/>
      <w:r>
        <w:rPr/>
        <w:t>Для участия в Аукционе, победы в Аукционе и получения права заключить Договор с Продавцом, Заявитель должен отвечать требованиям, установленным Документацией.</w:t>
      </w:r>
    </w:p>
    <w:p>
      <w:pPr>
        <w:pStyle w:val="Style37"/>
        <w:numPr>
          <w:ilvl w:val="2"/>
          <w:numId w:val="4"/>
        </w:numPr>
        <w:tabs>
          <w:tab w:val="clear" w:pos="708"/>
          <w:tab w:val="left" w:pos="3828" w:leader="none"/>
        </w:tabs>
        <w:ind w:left="1134" w:hanging="1134"/>
        <w:rPr/>
      </w:pPr>
      <w:r>
        <w:rPr/>
        <w:t xml:space="preserve">Полный перечень требований к Заявителям / Участникам указан в </w:t>
      </w:r>
      <w:bookmarkStart w:id="142" w:name="_Hlt311053359"/>
      <w:bookmarkEnd w:id="142"/>
      <w:r>
        <w:rPr/>
        <w:t>Приложении № 3 к Документации.</w:t>
      </w:r>
    </w:p>
    <w:p>
      <w:pPr>
        <w:pStyle w:val="Style37"/>
        <w:numPr>
          <w:ilvl w:val="2"/>
          <w:numId w:val="4"/>
        </w:numPr>
        <w:tabs>
          <w:tab w:val="clear" w:pos="708"/>
          <w:tab w:val="left" w:pos="3828" w:leader="none"/>
        </w:tabs>
        <w:ind w:left="1134" w:hanging="1134"/>
        <w:rPr/>
      </w:pPr>
      <w:r>
        <w:rPr/>
        <w:t>Для подтверждения соответствия установленным Документацией требованиям Заявитель обязан приложить в составе Заявки документы, перечисленные в Приложении № 3 к Документации.</w:t>
      </w:r>
    </w:p>
    <w:p>
      <w:pPr>
        <w:pStyle w:val="1"/>
        <w:numPr>
          <w:ilvl w:val="0"/>
          <w:numId w:val="4"/>
        </w:numPr>
        <w:jc w:val="center"/>
        <w:rPr>
          <w:rFonts w:ascii="Times New Roman" w:hAnsi="Times New Roman"/>
          <w:sz w:val="28"/>
          <w:szCs w:val="28"/>
        </w:rPr>
      </w:pPr>
      <w:bookmarkStart w:id="143" w:name="_Toc69728963"/>
      <w:bookmarkStart w:id="144" w:name="_Toc57314640"/>
      <w:bookmarkStart w:id="145" w:name="_Toc55305378"/>
      <w:bookmarkStart w:id="146" w:name="_Ref55300680"/>
      <w:bookmarkStart w:id="147" w:name="_Ref324335676"/>
      <w:bookmarkStart w:id="148" w:name="_Toc536798297"/>
      <w:bookmarkStart w:id="149" w:name="_Ref514453352"/>
      <w:bookmarkStart w:id="150" w:name="_Toc514455549"/>
      <w:bookmarkStart w:id="151" w:name="_Toc418863076"/>
      <w:bookmarkStart w:id="152" w:name="_Toc418862919"/>
      <w:bookmarkEnd w:id="147"/>
      <w:bookmarkEnd w:id="150"/>
      <w:bookmarkEnd w:id="151"/>
      <w:bookmarkEnd w:id="152"/>
      <w:r>
        <w:rPr>
          <w:rFonts w:ascii="Times New Roman" w:hAnsi="Times New Roman"/>
          <w:sz w:val="28"/>
          <w:szCs w:val="28"/>
        </w:rPr>
        <w:t>ПОРЯДОК ПРОВЕДЕНИЯ АУКЦИОНА. ИНСТРУКЦИИ ПО ПОДГОТОВКЕ ЗАЯВОК</w:t>
      </w:r>
      <w:bookmarkEnd w:id="143"/>
      <w:bookmarkEnd w:id="144"/>
      <w:bookmarkEnd w:id="145"/>
      <w:bookmarkEnd w:id="146"/>
      <w:bookmarkEnd w:id="148"/>
      <w:bookmarkEnd w:id="149"/>
    </w:p>
    <w:p>
      <w:pPr>
        <w:pStyle w:val="2"/>
        <w:numPr>
          <w:ilvl w:val="1"/>
          <w:numId w:val="4"/>
        </w:numPr>
        <w:ind w:left="1134" w:hanging="1134"/>
        <w:rPr>
          <w:sz w:val="26"/>
        </w:rPr>
      </w:pPr>
      <w:bookmarkStart w:id="153" w:name="ИНСТРУКЦИИ"/>
      <w:bookmarkStart w:id="154" w:name="_Toc536798298"/>
      <w:bookmarkStart w:id="155" w:name="_Toc69728964"/>
      <w:bookmarkStart w:id="156" w:name="_Toc57314641"/>
      <w:bookmarkStart w:id="157" w:name="_Toc55305379"/>
      <w:bookmarkStart w:id="158" w:name="_Toc55285342"/>
      <w:bookmarkStart w:id="159" w:name="_Toc55193148"/>
      <w:bookmarkStart w:id="160" w:name="_Toc518119235"/>
      <w:bookmarkStart w:id="161" w:name="_Ref440305687"/>
      <w:bookmarkEnd w:id="153"/>
      <w:r>
        <w:rPr>
          <w:sz w:val="26"/>
        </w:rPr>
        <w:t xml:space="preserve">Общий порядок проведения </w:t>
      </w:r>
      <w:bookmarkEnd w:id="155"/>
      <w:bookmarkEnd w:id="156"/>
      <w:bookmarkEnd w:id="157"/>
      <w:bookmarkEnd w:id="158"/>
      <w:bookmarkEnd w:id="159"/>
      <w:bookmarkEnd w:id="160"/>
      <w:bookmarkEnd w:id="161"/>
      <w:r>
        <w:rPr>
          <w:sz w:val="26"/>
        </w:rPr>
        <w:t>Аукциона</w:t>
      </w:r>
      <w:bookmarkEnd w:id="154"/>
    </w:p>
    <w:p>
      <w:pPr>
        <w:pStyle w:val="Style37"/>
        <w:numPr>
          <w:ilvl w:val="2"/>
          <w:numId w:val="4"/>
        </w:numPr>
        <w:tabs>
          <w:tab w:val="clear" w:pos="708"/>
          <w:tab w:val="left" w:pos="3828" w:leader="none"/>
        </w:tabs>
        <w:ind w:left="1134" w:hanging="1134"/>
        <w:rPr/>
      </w:pPr>
      <w:r>
        <w:rPr/>
        <w:t>Аукцион проводится в следующем порядке:</w:t>
      </w:r>
    </w:p>
    <w:p>
      <w:pPr>
        <w:pStyle w:val="Style39"/>
        <w:numPr>
          <w:ilvl w:val="4"/>
          <w:numId w:val="4"/>
        </w:numPr>
        <w:tabs>
          <w:tab w:val="clear" w:pos="708"/>
          <w:tab w:val="left" w:pos="1134" w:leader="none"/>
        </w:tabs>
        <w:ind w:left="1701" w:hanging="424"/>
        <w:rPr/>
      </w:pPr>
      <w:r>
        <w:rPr/>
        <w:t xml:space="preserve">Официальное размещение Извещения и Документации (подраздел </w:t>
      </w:r>
      <w:r>
        <w:rPr/>
        <w:fldChar w:fldCharType="begin"/>
      </w:r>
      <w:r>
        <w:rPr/>
        <w:instrText xml:space="preserve"> REF _Ref55280418 \r \h </w:instrText>
      </w:r>
      <w:r>
        <w:rPr/>
        <w:fldChar w:fldCharType="separate"/>
      </w:r>
      <w:r>
        <w:rPr/>
        <w:t>5.2</w:t>
      </w:r>
      <w:r>
        <w:rPr/>
        <w:fldChar w:fldCharType="end"/>
      </w:r>
      <w:r>
        <w:rPr/>
        <w:t>);</w:t>
      </w:r>
    </w:p>
    <w:p>
      <w:pPr>
        <w:pStyle w:val="Style39"/>
        <w:numPr>
          <w:ilvl w:val="4"/>
          <w:numId w:val="4"/>
        </w:numPr>
        <w:tabs>
          <w:tab w:val="clear" w:pos="708"/>
          <w:tab w:val="left" w:pos="1134" w:leader="none"/>
        </w:tabs>
        <w:ind w:left="1701" w:hanging="424"/>
        <w:rPr/>
      </w:pPr>
      <w:r>
        <w:rPr/>
        <w:t xml:space="preserve">Разъяснение Организатором продажи Документации и внесение в нее изменений, если необходимо (подразделы </w:t>
      </w:r>
      <w:r>
        <w:rPr/>
        <w:fldChar w:fldCharType="begin"/>
      </w:r>
      <w:r>
        <w:rPr/>
        <w:instrText xml:space="preserve"> REF _Ref55280436 \r \h </w:instrText>
      </w:r>
      <w:r>
        <w:rPr/>
        <w:fldChar w:fldCharType="separate"/>
      </w:r>
      <w:r>
        <w:rPr/>
        <w:t>5.3</w:t>
      </w:r>
      <w:r>
        <w:rPr/>
        <w:fldChar w:fldCharType="end"/>
      </w:r>
      <w:r>
        <w:rPr/>
        <w:t xml:space="preserve"> – </w:t>
      </w:r>
      <w:r>
        <w:rPr/>
        <w:fldChar w:fldCharType="begin"/>
      </w:r>
      <w:r>
        <w:rPr/>
        <w:instrText xml:space="preserve"> REF _Ref514601359 \r \h </w:instrText>
      </w:r>
      <w:r>
        <w:rPr/>
        <w:fldChar w:fldCharType="separate"/>
      </w:r>
      <w:r>
        <w:rPr/>
        <w:t>5.4</w:t>
      </w:r>
      <w:r>
        <w:rPr/>
        <w:fldChar w:fldCharType="end"/>
      </w:r>
      <w:r>
        <w:rPr/>
        <w:t>);</w:t>
      </w:r>
    </w:p>
    <w:p>
      <w:pPr>
        <w:pStyle w:val="Style39"/>
        <w:numPr>
          <w:ilvl w:val="4"/>
          <w:numId w:val="4"/>
        </w:numPr>
        <w:tabs>
          <w:tab w:val="clear" w:pos="708"/>
          <w:tab w:val="left" w:pos="1134" w:leader="none"/>
        </w:tabs>
        <w:ind w:left="1701" w:hanging="424"/>
        <w:rPr/>
      </w:pPr>
      <w:r>
        <w:rPr/>
        <w:t xml:space="preserve">Подготовка Заявителями Заявок и их подача (подразделы </w:t>
      </w:r>
      <w:r>
        <w:rPr/>
        <w:fldChar w:fldCharType="begin"/>
      </w:r>
      <w:r>
        <w:rPr/>
        <w:instrText xml:space="preserve"> REF _Ref514601380 \r \h </w:instrText>
      </w:r>
      <w:r>
        <w:rPr/>
        <w:fldChar w:fldCharType="separate"/>
      </w:r>
      <w:r>
        <w:rPr/>
        <w:t>5.5</w:t>
      </w:r>
      <w:r>
        <w:rPr/>
        <w:fldChar w:fldCharType="end"/>
      </w:r>
      <w:r>
        <w:rPr/>
        <w:t xml:space="preserve"> – </w:t>
      </w:r>
      <w:r>
        <w:rPr/>
        <w:fldChar w:fldCharType="begin"/>
      </w:r>
      <w:r>
        <w:rPr/>
        <w:instrText xml:space="preserve"> REF _Ref56251474 \r \h </w:instrText>
      </w:r>
      <w:r>
        <w:rPr/>
        <w:fldChar w:fldCharType="separate"/>
      </w:r>
      <w:r>
        <w:rPr/>
        <w:t>5.7</w:t>
      </w:r>
      <w:r>
        <w:rPr/>
        <w:fldChar w:fldCharType="end"/>
      </w:r>
      <w:r>
        <w:rPr/>
        <w:t>);</w:t>
      </w:r>
    </w:p>
    <w:p>
      <w:pPr>
        <w:pStyle w:val="Style39"/>
        <w:numPr>
          <w:ilvl w:val="4"/>
          <w:numId w:val="4"/>
        </w:numPr>
        <w:tabs>
          <w:tab w:val="clear" w:pos="708"/>
          <w:tab w:val="left" w:pos="1134" w:leader="none"/>
        </w:tabs>
        <w:ind w:left="1701" w:hanging="424"/>
        <w:rPr/>
      </w:pPr>
      <w:r>
        <w:rPr/>
        <w:t xml:space="preserve">Открытие доступа к Заявкам (подраздел </w:t>
      </w:r>
      <w:r>
        <w:rPr/>
        <w:fldChar w:fldCharType="begin"/>
      </w:r>
      <w:r>
        <w:rPr/>
        <w:instrText xml:space="preserve"> REF _Ref524002679 \r \h </w:instrText>
      </w:r>
      <w:r>
        <w:rPr/>
        <w:fldChar w:fldCharType="separate"/>
      </w:r>
      <w:r>
        <w:rPr/>
        <w:t>5.8</w:t>
      </w:r>
      <w:r>
        <w:rPr/>
        <w:fldChar w:fldCharType="end"/>
      </w:r>
      <w:r>
        <w:rPr/>
        <w:t>);</w:t>
      </w:r>
    </w:p>
    <w:p>
      <w:pPr>
        <w:pStyle w:val="Style39"/>
        <w:numPr>
          <w:ilvl w:val="4"/>
          <w:numId w:val="4"/>
        </w:numPr>
        <w:tabs>
          <w:tab w:val="clear" w:pos="708"/>
          <w:tab w:val="left" w:pos="1134" w:leader="none"/>
        </w:tabs>
        <w:ind w:left="1701" w:hanging="424"/>
        <w:rPr/>
      </w:pPr>
      <w:r>
        <w:rPr/>
        <w:t xml:space="preserve">Рассмотрение Заявок (подраздел </w:t>
      </w:r>
      <w:r>
        <w:rPr/>
        <w:fldChar w:fldCharType="begin"/>
      </w:r>
      <w:r>
        <w:rPr/>
        <w:instrText xml:space="preserve"> REF _Ref55280453 \r \h </w:instrText>
      </w:r>
      <w:r>
        <w:rPr/>
        <w:fldChar w:fldCharType="separate"/>
      </w:r>
      <w:r>
        <w:rPr/>
        <w:t>5.9</w:t>
      </w:r>
      <w:r>
        <w:rPr/>
        <w:fldChar w:fldCharType="end"/>
      </w:r>
      <w:r>
        <w:rPr/>
        <w:t>);</w:t>
      </w:r>
    </w:p>
    <w:p>
      <w:pPr>
        <w:pStyle w:val="Style39"/>
        <w:numPr>
          <w:ilvl w:val="4"/>
          <w:numId w:val="4"/>
        </w:numPr>
        <w:tabs>
          <w:tab w:val="clear" w:pos="708"/>
          <w:tab w:val="left" w:pos="1134" w:leader="none"/>
        </w:tabs>
        <w:ind w:left="1701" w:hanging="424"/>
        <w:rPr/>
      </w:pPr>
      <w:r>
        <w:rPr/>
        <w:t xml:space="preserve">Проведение процедуры Аукциона (подраздел </w:t>
      </w:r>
      <w:r>
        <w:rPr/>
        <w:fldChar w:fldCharType="begin"/>
      </w:r>
      <w:r>
        <w:rPr/>
        <w:instrText xml:space="preserve"> REF _Ref516966065 \r \h </w:instrText>
      </w:r>
      <w:r>
        <w:rPr/>
        <w:fldChar w:fldCharType="separate"/>
      </w:r>
      <w:r>
        <w:rPr/>
        <w:t>5.10</w:t>
      </w:r>
      <w:r>
        <w:rPr/>
        <w:fldChar w:fldCharType="end"/>
      </w:r>
      <w:r>
        <w:rPr/>
        <w:t>);</w:t>
      </w:r>
    </w:p>
    <w:p>
      <w:pPr>
        <w:pStyle w:val="Style39"/>
        <w:numPr>
          <w:ilvl w:val="4"/>
          <w:numId w:val="4"/>
        </w:numPr>
        <w:tabs>
          <w:tab w:val="clear" w:pos="708"/>
          <w:tab w:val="left" w:pos="1134" w:leader="none"/>
        </w:tabs>
        <w:ind w:left="1701" w:hanging="424"/>
        <w:rPr/>
      </w:pPr>
      <w:r>
        <w:rPr/>
        <w:t xml:space="preserve">Оформление результатов Аукциона (подраздел </w:t>
      </w:r>
      <w:r>
        <w:rPr/>
        <w:fldChar w:fldCharType="begin"/>
      </w:r>
      <w:r>
        <w:rPr/>
        <w:instrText xml:space="preserve"> REF _Ref536798166 \r \h </w:instrText>
      </w:r>
      <w:r>
        <w:rPr/>
        <w:fldChar w:fldCharType="separate"/>
      </w:r>
      <w:r>
        <w:rPr/>
        <w:t>5.11</w:t>
      </w:r>
      <w:r>
        <w:rPr/>
        <w:fldChar w:fldCharType="end"/>
      </w:r>
      <w:r>
        <w:rPr/>
        <w:t>)</w:t>
      </w:r>
    </w:p>
    <w:p>
      <w:pPr>
        <w:pStyle w:val="Style39"/>
        <w:numPr>
          <w:ilvl w:val="4"/>
          <w:numId w:val="4"/>
        </w:numPr>
        <w:tabs>
          <w:tab w:val="clear" w:pos="708"/>
          <w:tab w:val="left" w:pos="1134" w:leader="none"/>
        </w:tabs>
        <w:ind w:left="1701" w:hanging="424"/>
        <w:rPr/>
      </w:pPr>
      <w:r>
        <w:rPr/>
        <w:t xml:space="preserve">Заключение Договора (раздел </w:t>
      </w:r>
      <w:r>
        <w:rPr/>
        <w:fldChar w:fldCharType="begin"/>
      </w:r>
      <w:r>
        <w:rPr/>
        <w:instrText xml:space="preserve"> REF _Ref418863007 \r \h </w:instrText>
      </w:r>
      <w:r>
        <w:rPr/>
        <w:fldChar w:fldCharType="separate"/>
      </w:r>
      <w:r>
        <w:rPr/>
        <w:t>6.</w:t>
      </w:r>
      <w:r>
        <w:rPr/>
        <w:fldChar w:fldCharType="end"/>
      </w:r>
      <w:r>
        <w:rPr/>
        <w:t>).</w:t>
      </w:r>
    </w:p>
    <w:p>
      <w:pPr>
        <w:pStyle w:val="Style37"/>
        <w:numPr>
          <w:ilvl w:val="2"/>
          <w:numId w:val="4"/>
        </w:numPr>
        <w:tabs>
          <w:tab w:val="clear" w:pos="708"/>
          <w:tab w:val="left" w:pos="3828" w:leader="none"/>
        </w:tabs>
        <w:ind w:left="1134" w:hanging="1134"/>
        <w:rPr/>
      </w:pPr>
      <w:r>
        <w:rPr/>
        <w:t xml:space="preserve">Дополнительные условия процедуры Аукциона описаны в разделе </w:t>
      </w:r>
      <w:r>
        <w:rPr/>
        <w:fldChar w:fldCharType="begin"/>
      </w:r>
      <w:r>
        <w:rPr/>
        <w:instrText xml:space="preserve"> REF _Ref56225120 \r \h </w:instrText>
      </w:r>
      <w:r>
        <w:rPr/>
        <w:fldChar w:fldCharType="separate"/>
      </w:r>
      <w:r>
        <w:rPr/>
        <w:t>7.</w:t>
      </w:r>
      <w:r>
        <w:rPr/>
        <w:fldChar w:fldCharType="end"/>
      </w:r>
      <w:r>
        <w:rPr/>
        <w:t>.</w:t>
      </w:r>
    </w:p>
    <w:p>
      <w:pPr>
        <w:pStyle w:val="2"/>
        <w:keepNext w:val="false"/>
        <w:widowControl w:val="false"/>
        <w:numPr>
          <w:ilvl w:val="1"/>
          <w:numId w:val="4"/>
        </w:numPr>
        <w:suppressAutoHyphens w:val="false"/>
        <w:ind w:left="1134" w:hanging="1134"/>
        <w:rPr>
          <w:sz w:val="26"/>
        </w:rPr>
      </w:pPr>
      <w:bookmarkStart w:id="162" w:name="_Toc536798299"/>
      <w:bookmarkStart w:id="163" w:name="_Toc69728965"/>
      <w:bookmarkStart w:id="164" w:name="_Toc57314642"/>
      <w:bookmarkStart w:id="165" w:name="_Toc55305380"/>
      <w:bookmarkStart w:id="166" w:name="_Toc55285343"/>
      <w:bookmarkStart w:id="167" w:name="_Ref55280418"/>
      <w:r>
        <w:rPr>
          <w:sz w:val="26"/>
        </w:rPr>
        <w:t>Официальное размещение Извещения</w:t>
      </w:r>
      <w:bookmarkEnd w:id="163"/>
      <w:bookmarkEnd w:id="164"/>
      <w:bookmarkEnd w:id="165"/>
      <w:bookmarkEnd w:id="166"/>
      <w:bookmarkEnd w:id="167"/>
      <w:r>
        <w:rPr>
          <w:sz w:val="26"/>
        </w:rPr>
        <w:t xml:space="preserve"> и Документации</w:t>
      </w:r>
      <w:bookmarkEnd w:id="162"/>
    </w:p>
    <w:p>
      <w:pPr>
        <w:pStyle w:val="Style37"/>
        <w:numPr>
          <w:ilvl w:val="2"/>
          <w:numId w:val="4"/>
        </w:numPr>
        <w:tabs>
          <w:tab w:val="clear" w:pos="708"/>
          <w:tab w:val="left" w:pos="3828" w:leader="none"/>
        </w:tabs>
        <w:ind w:left="1134" w:hanging="1134"/>
        <w:rPr/>
      </w:pPr>
      <w:r>
        <w:rPr/>
        <w:t xml:space="preserve">Извещение и Документация официально размещены в порядке, указанном в пункте </w:t>
      </w:r>
      <w:r>
        <w:rPr/>
        <w:fldChar w:fldCharType="begin"/>
      </w:r>
      <w:r>
        <w:rPr/>
        <w:instrText xml:space="preserve"> REF _Ref514462143 \r \h </w:instrText>
      </w:r>
      <w:r>
        <w:rPr/>
        <w:fldChar w:fldCharType="separate"/>
      </w:r>
      <w:r>
        <w:rPr/>
        <w:t>1.2.8</w:t>
      </w:r>
      <w:r>
        <w:rPr/>
        <w:fldChar w:fldCharType="end"/>
      </w:r>
      <w:r>
        <w:rPr/>
        <w:t>, и доступны для ознакомления без взимания платы. Иные публикации не являются официальными и не влекут для Продавца / Организатора никаких последствий.</w:t>
      </w:r>
    </w:p>
    <w:p>
      <w:pPr>
        <w:pStyle w:val="Style37"/>
        <w:numPr>
          <w:ilvl w:val="2"/>
          <w:numId w:val="4"/>
        </w:numPr>
        <w:tabs>
          <w:tab w:val="clear" w:pos="708"/>
          <w:tab w:val="left" w:pos="3828" w:leader="none"/>
        </w:tabs>
        <w:ind w:left="1134" w:hanging="1134"/>
        <w:rPr/>
      </w:pPr>
      <w:r>
        <w:rP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pPr>
        <w:pStyle w:val="2"/>
        <w:numPr>
          <w:ilvl w:val="1"/>
          <w:numId w:val="4"/>
        </w:numPr>
        <w:ind w:left="1134" w:hanging="1134"/>
        <w:rPr>
          <w:sz w:val="26"/>
        </w:rPr>
      </w:pPr>
      <w:bookmarkStart w:id="168" w:name="_Toc69728967"/>
      <w:bookmarkStart w:id="169" w:name="_Toc57314644"/>
      <w:bookmarkStart w:id="170" w:name="_Toc55305382"/>
      <w:bookmarkStart w:id="171" w:name="_Toc55285345"/>
      <w:bookmarkStart w:id="172" w:name="_Ref55280436"/>
      <w:bookmarkStart w:id="173" w:name="_Toc536798300"/>
      <w:bookmarkStart w:id="174" w:name="_Ref514707961"/>
      <w:bookmarkStart w:id="175" w:name="_Toc57314653"/>
      <w:bookmarkStart w:id="176" w:name="_Toc311975313"/>
      <w:bookmarkEnd w:id="176"/>
      <w:r>
        <w:rPr>
          <w:sz w:val="26"/>
        </w:rPr>
        <w:t>Разъяснение Документации</w:t>
      </w:r>
      <w:bookmarkEnd w:id="175"/>
      <w:r>
        <w:rPr>
          <w:sz w:val="26"/>
        </w:rPr>
        <w:t xml:space="preserve"> о продаже</w:t>
      </w:r>
      <w:bookmarkEnd w:id="173"/>
      <w:bookmarkEnd w:id="174"/>
    </w:p>
    <w:p>
      <w:pPr>
        <w:pStyle w:val="Style37"/>
        <w:numPr>
          <w:ilvl w:val="2"/>
          <w:numId w:val="4"/>
        </w:numPr>
        <w:tabs>
          <w:tab w:val="clear" w:pos="708"/>
          <w:tab w:val="left" w:pos="3828" w:leader="none"/>
        </w:tabs>
        <w:ind w:left="1134" w:hanging="1134"/>
        <w:rPr/>
      </w:pPr>
      <w:r>
        <w:rPr/>
        <w:t xml:space="preserve">Заявители вправе обратиться к Организатору за разъяснениями Документации. </w:t>
      </w:r>
    </w:p>
    <w:p>
      <w:pPr>
        <w:pStyle w:val="Style37"/>
        <w:numPr>
          <w:ilvl w:val="2"/>
          <w:numId w:val="4"/>
        </w:numPr>
        <w:tabs>
          <w:tab w:val="clear" w:pos="708"/>
          <w:tab w:val="left" w:pos="3828" w:leader="none"/>
        </w:tabs>
        <w:ind w:left="1134" w:hanging="1134"/>
        <w:rPr/>
      </w:pPr>
      <w:r>
        <w:rPr/>
        <w:t>Запросы на разъяснение Документации подаются в соответствии с Регламентом ЭТП.</w:t>
      </w:r>
    </w:p>
    <w:p>
      <w:pPr>
        <w:pStyle w:val="Style37"/>
        <w:numPr>
          <w:ilvl w:val="2"/>
          <w:numId w:val="4"/>
        </w:numPr>
        <w:tabs>
          <w:tab w:val="clear" w:pos="708"/>
          <w:tab w:val="left" w:pos="3828" w:leader="none"/>
        </w:tabs>
        <w:ind w:left="1134" w:hanging="1134"/>
        <w:rPr/>
      </w:pPr>
      <w:r>
        <w:rPr/>
        <w:t xml:space="preserve">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 </w:t>
      </w:r>
    </w:p>
    <w:p>
      <w:pPr>
        <w:pStyle w:val="Style37"/>
        <w:numPr>
          <w:ilvl w:val="2"/>
          <w:numId w:val="4"/>
        </w:numPr>
        <w:tabs>
          <w:tab w:val="clear" w:pos="708"/>
          <w:tab w:val="left" w:pos="3828" w:leader="none"/>
        </w:tabs>
        <w:ind w:left="1134" w:hanging="1134"/>
        <w:rPr/>
      </w:pPr>
      <w:r>
        <w:rP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pPr>
        <w:pStyle w:val="Style37"/>
        <w:numPr>
          <w:ilvl w:val="2"/>
          <w:numId w:val="4"/>
        </w:numPr>
        <w:tabs>
          <w:tab w:val="clear" w:pos="708"/>
          <w:tab w:val="left" w:pos="3828" w:leader="none"/>
        </w:tabs>
        <w:ind w:left="1134" w:hanging="1134"/>
        <w:rPr/>
      </w:pPr>
      <w:r>
        <w:rP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rPr/>
        <w:fldChar w:fldCharType="begin"/>
      </w:r>
      <w:r>
        <w:rPr/>
        <w:instrText xml:space="preserve"> REF _Ref513817350 \r \h </w:instrText>
      </w:r>
      <w:r>
        <w:rPr/>
        <w:fldChar w:fldCharType="separate"/>
      </w:r>
      <w:r>
        <w:rPr/>
        <w:t>1.2.14</w:t>
      </w:r>
      <w:r>
        <w:rPr/>
        <w:fldChar w:fldCharType="end"/>
      </w:r>
      <w:r>
        <w:rPr/>
        <w:t>.</w:t>
      </w:r>
    </w:p>
    <w:p>
      <w:pPr>
        <w:pStyle w:val="Style37"/>
        <w:numPr>
          <w:ilvl w:val="2"/>
          <w:numId w:val="4"/>
        </w:numPr>
        <w:tabs>
          <w:tab w:val="clear" w:pos="708"/>
          <w:tab w:val="left" w:pos="3828" w:leader="none"/>
        </w:tabs>
        <w:ind w:left="1134" w:hanging="1134"/>
        <w:rPr/>
      </w:pPr>
      <w:r>
        <w:rP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pPr>
        <w:pStyle w:val="Style37"/>
        <w:numPr>
          <w:ilvl w:val="2"/>
          <w:numId w:val="4"/>
        </w:numPr>
        <w:tabs>
          <w:tab w:val="clear" w:pos="708"/>
          <w:tab w:val="left" w:pos="3828" w:leader="none"/>
        </w:tabs>
        <w:ind w:left="1134" w:hanging="1134"/>
        <w:rPr/>
      </w:pPr>
      <w:r>
        <w:rP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pPr>
        <w:pStyle w:val="2"/>
        <w:numPr>
          <w:ilvl w:val="1"/>
          <w:numId w:val="4"/>
        </w:numPr>
        <w:ind w:left="1134" w:hanging="1134"/>
        <w:rPr>
          <w:sz w:val="26"/>
        </w:rPr>
      </w:pPr>
      <w:bookmarkStart w:id="177" w:name="_Toc536798301"/>
      <w:bookmarkStart w:id="178" w:name="_Ref514601359"/>
      <w:r>
        <w:rPr>
          <w:sz w:val="26"/>
        </w:rPr>
        <w:t>Изменения Документации о продаже</w:t>
      </w:r>
      <w:bookmarkEnd w:id="177"/>
      <w:bookmarkEnd w:id="178"/>
    </w:p>
    <w:p>
      <w:pPr>
        <w:pStyle w:val="Style37"/>
        <w:numPr>
          <w:ilvl w:val="2"/>
          <w:numId w:val="4"/>
        </w:numPr>
        <w:tabs>
          <w:tab w:val="clear" w:pos="708"/>
          <w:tab w:val="left" w:pos="3828" w:leader="none"/>
        </w:tabs>
        <w:ind w:left="1134" w:hanging="1134"/>
        <w:rPr/>
      </w:pPr>
      <w:r>
        <w:rPr/>
        <w:t xml:space="preserve">Организатор в любой момент до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pPr>
        <w:pStyle w:val="Style37"/>
        <w:numPr>
          <w:ilvl w:val="2"/>
          <w:numId w:val="4"/>
        </w:numPr>
        <w:tabs>
          <w:tab w:val="clear" w:pos="708"/>
          <w:tab w:val="left" w:pos="3828" w:leader="none"/>
        </w:tabs>
        <w:ind w:left="1134" w:hanging="1134"/>
        <w:rPr/>
      </w:pPr>
      <w:r>
        <w:rP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pPr>
        <w:pStyle w:val="2"/>
        <w:numPr>
          <w:ilvl w:val="1"/>
          <w:numId w:val="4"/>
        </w:numPr>
        <w:ind w:left="1134" w:hanging="1134"/>
        <w:rPr>
          <w:sz w:val="26"/>
        </w:rPr>
      </w:pPr>
      <w:bookmarkStart w:id="179" w:name="_Toc69728967"/>
      <w:bookmarkStart w:id="180" w:name="_Toc57314644"/>
      <w:bookmarkStart w:id="181" w:name="_Toc55305382"/>
      <w:bookmarkStart w:id="182" w:name="_Toc55285345"/>
      <w:bookmarkStart w:id="183" w:name="_Ref55280436"/>
      <w:bookmarkStart w:id="184" w:name="_Toc536798302"/>
      <w:bookmarkStart w:id="185" w:name="_Ref514607557"/>
      <w:bookmarkStart w:id="186" w:name="_Ref514601380"/>
      <w:bookmarkStart w:id="187" w:name="_Ref514556725"/>
      <w:r>
        <w:rPr>
          <w:sz w:val="26"/>
        </w:rPr>
        <w:t>Подготовка Заявок</w:t>
      </w:r>
      <w:bookmarkEnd w:id="179"/>
      <w:bookmarkEnd w:id="180"/>
      <w:bookmarkEnd w:id="181"/>
      <w:bookmarkEnd w:id="182"/>
      <w:bookmarkEnd w:id="183"/>
      <w:bookmarkEnd w:id="184"/>
      <w:bookmarkEnd w:id="185"/>
      <w:bookmarkEnd w:id="186"/>
      <w:bookmarkEnd w:id="187"/>
    </w:p>
    <w:p>
      <w:pPr>
        <w:pStyle w:val="26"/>
        <w:numPr>
          <w:ilvl w:val="2"/>
          <w:numId w:val="4"/>
        </w:numPr>
        <w:tabs>
          <w:tab w:val="clear" w:pos="708"/>
        </w:tabs>
        <w:ind w:left="1134" w:hanging="1134"/>
        <w:rPr/>
      </w:pPr>
      <w:bookmarkStart w:id="188" w:name="_Toc536798303"/>
      <w:bookmarkStart w:id="189" w:name="_Toc57314645"/>
      <w:bookmarkStart w:id="190" w:name="_Ref56229154"/>
      <w:r>
        <w:rPr/>
        <w:t>Общие требования к Заявке</w:t>
      </w:r>
      <w:bookmarkEnd w:id="188"/>
      <w:bookmarkEnd w:id="189"/>
      <w:bookmarkEnd w:id="190"/>
    </w:p>
    <w:p>
      <w:pPr>
        <w:pStyle w:val="Style38"/>
        <w:numPr>
          <w:ilvl w:val="3"/>
          <w:numId w:val="4"/>
        </w:numPr>
        <w:rPr/>
      </w:pPr>
      <w:bookmarkStart w:id="191" w:name="_Ref56235235"/>
      <w:r>
        <w:rPr/>
        <w:t xml:space="preserve">Заявитель должен подготовить Заявку, включающую в себя полный комплект документов согласно перечню, определенному </w:t>
      </w:r>
      <w:r>
        <w:rPr/>
        <w:fldChar w:fldCharType="begin"/>
      </w:r>
      <w:r>
        <w:rPr/>
        <w:instrText xml:space="preserve"> REF _Ref526935885 \h </w:instrText>
      </w:r>
      <w:r>
        <w:rPr/>
        <w:fldChar w:fldCharType="separate"/>
      </w:r>
      <w:r>
        <w:rPr/>
        <w:t>Приложение № 4</w:t>
      </w:r>
      <w:r>
        <w:rPr/>
        <w:fldChar w:fldCharType="end"/>
      </w:r>
      <w:r>
        <w:rPr/>
        <w:t xml:space="preserve"> к Документации, в соответствии с образцами форм, установленными в разделе </w:t>
      </w:r>
      <w:r>
        <w:rPr/>
        <w:fldChar w:fldCharType="begin"/>
      </w:r>
      <w:r>
        <w:rPr/>
        <w:instrText xml:space="preserve"> REF _Ref55280368 \r \h </w:instrText>
      </w:r>
      <w:r>
        <w:rPr/>
        <w:fldChar w:fldCharType="separate"/>
      </w:r>
      <w:r>
        <w:rPr/>
        <w:t>8.</w:t>
      </w:r>
      <w:r>
        <w:rPr/>
        <w:fldChar w:fldCharType="end"/>
      </w:r>
      <w:r>
        <w:rPr/>
        <w:t>.</w:t>
      </w:r>
    </w:p>
    <w:p>
      <w:pPr>
        <w:pStyle w:val="Style38"/>
        <w:numPr>
          <w:ilvl w:val="3"/>
          <w:numId w:val="4"/>
        </w:numPr>
        <w:rPr/>
      </w:pPr>
      <w:bookmarkStart w:id="192" w:name="_Ref514625050"/>
      <w:bookmarkStart w:id="193" w:name="_Ref466382406"/>
      <w:bookmarkStart w:id="194" w:name="_Ref56240821"/>
      <w:r>
        <w:rPr/>
        <w:t>Заявитель имеет право подать только одну Заявку</w:t>
      </w:r>
      <w:bookmarkEnd w:id="193"/>
      <w:bookmarkEnd w:id="194"/>
      <w:r>
        <w:rPr/>
        <w:t xml:space="preserve"> на участие в Аукционе. В случае нарушения данного требования (при получении двух и более Заявок от одного Заявителя в отношении одного и того же Предмета продажи) принимается Заявка поданная первой.</w:t>
      </w:r>
    </w:p>
    <w:p>
      <w:pPr>
        <w:pStyle w:val="Style38"/>
        <w:numPr>
          <w:ilvl w:val="0"/>
          <w:numId w:val="0"/>
        </w:numPr>
        <w:ind w:left="1134" w:hanging="0"/>
        <w:rPr/>
      </w:pPr>
      <w:r>
        <w:rPr/>
        <w:t>Подача Заявки на часть лота (Предмета продажи) не допускается, Заявки с нарушением данного требования не принимаются.</w:t>
      </w:r>
    </w:p>
    <w:p>
      <w:pPr>
        <w:pStyle w:val="Style38"/>
        <w:numPr>
          <w:ilvl w:val="3"/>
          <w:numId w:val="4"/>
        </w:numPr>
        <w:rPr/>
      </w:pPr>
      <w:bookmarkStart w:id="195" w:name="_Ref514625050"/>
      <w:bookmarkStart w:id="196" w:name="_Ref515979979"/>
      <w:r>
        <w:rPr/>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95"/>
      <w:bookmarkEnd w:id="196"/>
    </w:p>
    <w:p>
      <w:pPr>
        <w:pStyle w:val="Style38"/>
        <w:numPr>
          <w:ilvl w:val="3"/>
          <w:numId w:val="4"/>
        </w:numPr>
        <w:rPr/>
      </w:pPr>
      <w:r>
        <w:rPr/>
        <w:t>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должны соответствовать императивным требованиям (при наличии) законодательства РФ в отношении:</w:t>
      </w:r>
    </w:p>
    <w:p>
      <w:pPr>
        <w:pStyle w:val="Style39"/>
        <w:widowControl w:val="false"/>
        <w:numPr>
          <w:ilvl w:val="4"/>
          <w:numId w:val="4"/>
        </w:numPr>
        <w:ind w:left="1843" w:hanging="567"/>
        <w:rPr/>
      </w:pPr>
      <w:r>
        <w:rPr/>
        <w:t>полномочий таких органов (лиц) на оформление представленных в составе Заявки документов;</w:t>
      </w:r>
    </w:p>
    <w:p>
      <w:pPr>
        <w:pStyle w:val="Style39"/>
        <w:widowControl w:val="false"/>
        <w:numPr>
          <w:ilvl w:val="4"/>
          <w:numId w:val="4"/>
        </w:numPr>
        <w:ind w:left="1843" w:hanging="567"/>
        <w:rPr/>
      </w:pPr>
      <w:bookmarkStart w:id="197" w:name="_Ref56235235"/>
      <w:r>
        <w:rPr/>
        <w:t>формы, объема и содержания представленных в составе Заявки документов.</w:t>
      </w:r>
      <w:bookmarkEnd w:id="197"/>
    </w:p>
    <w:p>
      <w:pPr>
        <w:pStyle w:val="Style38"/>
        <w:numPr>
          <w:ilvl w:val="3"/>
          <w:numId w:val="4"/>
        </w:numPr>
        <w:rPr/>
      </w:pPr>
      <w:r>
        <w:rPr/>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pPr>
        <w:pStyle w:val="Style38"/>
        <w:numPr>
          <w:ilvl w:val="3"/>
          <w:numId w:val="4"/>
        </w:numPr>
        <w:rPr/>
      </w:pPr>
      <w:r>
        <w:rPr/>
        <w:t>Заявка должна быть подписана ЭЦП Заявителя.</w:t>
      </w:r>
    </w:p>
    <w:p>
      <w:pPr>
        <w:pStyle w:val="Style38"/>
        <w:numPr>
          <w:ilvl w:val="3"/>
          <w:numId w:val="4"/>
        </w:numPr>
        <w:rPr/>
      </w:pPr>
      <w:r>
        <w:rPr/>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pPr>
        <w:pStyle w:val="Style38"/>
        <w:numPr>
          <w:ilvl w:val="3"/>
          <w:numId w:val="4"/>
        </w:numPr>
        <w:rPr/>
      </w:pPr>
      <w:r>
        <w:rPr/>
        <w:t>Все файлы не должны иметь защиты от их открытия, изменения, копирования их содержимого или их печати.</w:t>
      </w:r>
    </w:p>
    <w:p>
      <w:pPr>
        <w:pStyle w:val="Style38"/>
        <w:numPr>
          <w:ilvl w:val="3"/>
          <w:numId w:val="4"/>
        </w:numPr>
        <w:rPr/>
      </w:pPr>
      <w:r>
        <w:rPr/>
        <w:t>Все файлы электронной Заявки должны иметь наименование либо комментарий, позволяющие идентифицировать содержание данного файла Заявки, с указанием наименования документа, представленного данным файлом (каждый документ следует размещать в отдельном файле).</w:t>
      </w:r>
    </w:p>
    <w:p>
      <w:pPr>
        <w:pStyle w:val="Style38"/>
        <w:numPr>
          <w:ilvl w:val="3"/>
          <w:numId w:val="4"/>
        </w:numPr>
        <w:rPr/>
      </w:pPr>
      <w:r>
        <w:rPr/>
        <w:t>В случае если сканированная копия какого-либо документа представлена в нечитаемом виде, данный документ считается не представленным.</w:t>
      </w:r>
    </w:p>
    <w:p>
      <w:pPr>
        <w:pStyle w:val="Style38"/>
        <w:numPr>
          <w:ilvl w:val="3"/>
          <w:numId w:val="4"/>
        </w:numPr>
        <w:rPr/>
      </w:pPr>
      <w:r>
        <w:rPr/>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pPr>
        <w:pStyle w:val="Style38"/>
        <w:numPr>
          <w:ilvl w:val="3"/>
          <w:numId w:val="4"/>
        </w:numPr>
        <w:rPr/>
      </w:pPr>
      <w:r>
        <w:rPr/>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pPr>
        <w:pStyle w:val="26"/>
        <w:numPr>
          <w:ilvl w:val="2"/>
          <w:numId w:val="4"/>
        </w:numPr>
        <w:tabs>
          <w:tab w:val="clear" w:pos="708"/>
        </w:tabs>
        <w:ind w:left="1134" w:hanging="1134"/>
        <w:rPr/>
      </w:pPr>
      <w:bookmarkStart w:id="198" w:name="_Toc536798304"/>
      <w:bookmarkStart w:id="199" w:name="_Ref324342276"/>
      <w:bookmarkStart w:id="200" w:name="_Toc57314646"/>
      <w:bookmarkStart w:id="201" w:name="_Ref56235653"/>
      <w:bookmarkStart w:id="202" w:name="_Ref56233643"/>
      <w:bookmarkStart w:id="203" w:name="_Toc453146031"/>
      <w:bookmarkStart w:id="204" w:name="_Toc452451015"/>
      <w:bookmarkEnd w:id="203"/>
      <w:bookmarkEnd w:id="204"/>
      <w:r>
        <w:rPr/>
        <w:t>Требования к сроку действия Заявки</w:t>
      </w:r>
      <w:bookmarkEnd w:id="198"/>
      <w:bookmarkEnd w:id="199"/>
      <w:bookmarkEnd w:id="200"/>
      <w:bookmarkEnd w:id="201"/>
      <w:bookmarkEnd w:id="202"/>
    </w:p>
    <w:p>
      <w:pPr>
        <w:pStyle w:val="Style38"/>
        <w:widowControl w:val="false"/>
        <w:numPr>
          <w:ilvl w:val="3"/>
          <w:numId w:val="4"/>
        </w:numPr>
        <w:rPr/>
      </w:pPr>
      <w:bookmarkStart w:id="205" w:name="_Ref457409191"/>
      <w:bookmarkStart w:id="206" w:name="_Ref56220570"/>
      <w:r>
        <w:rPr/>
        <w:t xml:space="preserve">Заявка должна быть действительна в течение срока проведения Аукциона до истечения срока, отведенного на заключение Договора (пункт </w:t>
      </w:r>
      <w:r>
        <w:rPr/>
        <w:fldChar w:fldCharType="begin"/>
      </w:r>
      <w:r>
        <w:rPr/>
        <w:instrText xml:space="preserve"> REF _Ref500429479 \r \h </w:instrText>
      </w:r>
      <w:r>
        <w:rPr/>
        <w:fldChar w:fldCharType="separate"/>
      </w:r>
      <w:r>
        <w:rPr/>
        <w:t>6.1.1</w:t>
      </w:r>
      <w:r>
        <w:rPr/>
        <w:fldChar w:fldCharType="end"/>
      </w:r>
      <w:r>
        <w:rPr/>
        <w:t xml:space="preserve">). </w:t>
      </w:r>
      <w:bookmarkEnd w:id="205"/>
      <w:bookmarkEnd w:id="206"/>
      <w:r>
        <w:rPr/>
        <w:t xml:space="preserve">В любом случае этот срок должен быть не менее чем 90 (девяносто) календарных дней с даты окончания срока подачи Заявок, установленной в пункте </w:t>
      </w:r>
      <w:r>
        <w:rPr/>
        <w:fldChar w:fldCharType="begin"/>
      </w:r>
      <w:r>
        <w:rPr/>
        <w:instrText xml:space="preserve"> REF _Ref389823218 \r \h </w:instrText>
      </w:r>
      <w:r>
        <w:rPr/>
        <w:fldChar w:fldCharType="separate"/>
      </w:r>
      <w:r>
        <w:rPr/>
        <w:t>1.2.15</w:t>
      </w:r>
      <w:r>
        <w:rPr/>
        <w:fldChar w:fldCharType="end"/>
      </w:r>
      <w:r>
        <w:rPr/>
        <w:t>. Указание меньшего срока действия Заявки на участие в Аукционе может служить основанием для отклонения Заявки.</w:t>
      </w:r>
    </w:p>
    <w:p>
      <w:pPr>
        <w:pStyle w:val="26"/>
        <w:numPr>
          <w:ilvl w:val="2"/>
          <w:numId w:val="4"/>
        </w:numPr>
        <w:tabs>
          <w:tab w:val="clear" w:pos="708"/>
        </w:tabs>
        <w:ind w:left="1134" w:hanging="1134"/>
        <w:rPr/>
      </w:pPr>
      <w:bookmarkStart w:id="207" w:name="_Toc536798305"/>
      <w:bookmarkStart w:id="208" w:name="_Ref324342156"/>
      <w:bookmarkStart w:id="209" w:name="_Toc57314647"/>
      <w:r>
        <w:rPr/>
        <w:t>Требования к языку Заявки</w:t>
      </w:r>
      <w:bookmarkEnd w:id="207"/>
      <w:bookmarkEnd w:id="208"/>
      <w:bookmarkEnd w:id="209"/>
    </w:p>
    <w:p>
      <w:pPr>
        <w:pStyle w:val="Style38"/>
        <w:numPr>
          <w:ilvl w:val="3"/>
          <w:numId w:val="4"/>
        </w:numPr>
        <w:rPr/>
      </w:pPr>
      <w:bookmarkStart w:id="210" w:name="_Toc57314648"/>
      <w:r>
        <w:rPr/>
        <w:t>Все документы, входящие в Заявку, должны быть подготовлены на русском языке, за исключением нижеследующего:</w:t>
      </w:r>
    </w:p>
    <w:p>
      <w:pPr>
        <w:pStyle w:val="Normal"/>
        <w:ind w:left="1134" w:hanging="0"/>
        <w:rPr/>
      </w:pPr>
      <w:r>
        <w:rPr/>
        <w:t>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pPr>
        <w:pStyle w:val="Style38"/>
        <w:numPr>
          <w:ilvl w:val="3"/>
          <w:numId w:val="4"/>
        </w:numPr>
        <w:rPr/>
      </w:pPr>
      <w:r>
        <w:rPr/>
        <w:t>Организатор вправе не рассматривать документы, не переведенные на русский язык.</w:t>
      </w:r>
      <w:bookmarkStart w:id="211" w:name="_Hlt40850038"/>
      <w:bookmarkEnd w:id="211"/>
    </w:p>
    <w:p>
      <w:pPr>
        <w:pStyle w:val="26"/>
        <w:numPr>
          <w:ilvl w:val="2"/>
          <w:numId w:val="4"/>
        </w:numPr>
        <w:tabs>
          <w:tab w:val="clear" w:pos="708"/>
        </w:tabs>
        <w:ind w:left="1134" w:hanging="1134"/>
        <w:rPr/>
      </w:pPr>
      <w:bookmarkStart w:id="212" w:name="_Toc57314648"/>
      <w:bookmarkStart w:id="213" w:name="_Toc536798306"/>
      <w:bookmarkStart w:id="214" w:name="_Ref514621956"/>
      <w:r>
        <w:rPr/>
        <w:t xml:space="preserve">Требования к валюте </w:t>
      </w:r>
      <w:bookmarkEnd w:id="212"/>
      <w:bookmarkEnd w:id="214"/>
      <w:r>
        <w:rPr/>
        <w:t>предложения</w:t>
      </w:r>
      <w:bookmarkEnd w:id="213"/>
    </w:p>
    <w:p>
      <w:pPr>
        <w:pStyle w:val="Style38"/>
        <w:numPr>
          <w:ilvl w:val="3"/>
          <w:numId w:val="4"/>
        </w:numPr>
        <w:rPr/>
      </w:pPr>
      <w:bookmarkStart w:id="215" w:name="_Ref56220708"/>
      <w:r>
        <w:rPr/>
        <w:t>Валюта, в которой Заявители подают ценовые предложения -  российский рубль</w:t>
      </w:r>
      <w:bookmarkEnd w:id="215"/>
      <w:r>
        <w:rPr/>
        <w:t>.</w:t>
      </w:r>
    </w:p>
    <w:p>
      <w:pPr>
        <w:pStyle w:val="26"/>
        <w:numPr>
          <w:ilvl w:val="2"/>
          <w:numId w:val="4"/>
        </w:numPr>
        <w:tabs>
          <w:tab w:val="clear" w:pos="708"/>
        </w:tabs>
        <w:ind w:left="1134" w:hanging="1134"/>
        <w:rPr/>
      </w:pPr>
      <w:bookmarkStart w:id="216" w:name="_Toc69728968"/>
      <w:bookmarkStart w:id="217" w:name="_Toc57314654"/>
      <w:bookmarkStart w:id="218" w:name="_Toc55305383"/>
      <w:bookmarkStart w:id="219" w:name="_Toc55285351"/>
      <w:bookmarkStart w:id="220" w:name="_Ref55280443"/>
      <w:bookmarkStart w:id="221" w:name="_Toc536798307"/>
      <w:bookmarkStart w:id="222" w:name="_Toc311975322"/>
      <w:bookmarkStart w:id="223" w:name="_Toc502257156"/>
      <w:bookmarkStart w:id="224" w:name="_Toc501038056"/>
      <w:bookmarkEnd w:id="222"/>
      <w:bookmarkEnd w:id="223"/>
      <w:bookmarkEnd w:id="224"/>
      <w:r>
        <w:rPr/>
        <w:t>Информация о задатке</w:t>
      </w:r>
      <w:bookmarkEnd w:id="221"/>
    </w:p>
    <w:p>
      <w:pPr>
        <w:pStyle w:val="Style38"/>
        <w:numPr>
          <w:ilvl w:val="3"/>
          <w:numId w:val="4"/>
        </w:numPr>
        <w:rPr/>
      </w:pPr>
      <w:bookmarkStart w:id="225" w:name="_Ref93139004"/>
      <w:bookmarkStart w:id="226" w:name="_Toc69728981"/>
      <w:bookmarkStart w:id="227" w:name="_Toc57314667"/>
      <w:bookmarkStart w:id="228" w:name="_Ref56239526"/>
      <w:bookmarkEnd w:id="225"/>
      <w:bookmarkEnd w:id="226"/>
      <w:bookmarkEnd w:id="227"/>
      <w:bookmarkEnd w:id="228"/>
      <w:r>
        <w:rPr/>
        <w:t xml:space="preserve">Для участия в Аукционе Заявитель должен перечислить задаток в порядке и размере, установленными в пункте </w:t>
      </w:r>
      <w:r>
        <w:rPr/>
        <w:fldChar w:fldCharType="begin"/>
      </w:r>
      <w:r>
        <w:rPr/>
        <w:instrText xml:space="preserve"> REF _Ref249865292 \r \h </w:instrText>
      </w:r>
      <w:r>
        <w:rPr/>
        <w:fldChar w:fldCharType="separate"/>
      </w:r>
      <w:r>
        <w:rPr/>
        <w:t>1.2.11</w:t>
      </w:r>
      <w:r>
        <w:rPr/>
        <w:fldChar w:fldCharType="end"/>
      </w:r>
      <w:r>
        <w:rPr/>
        <w:t>.</w:t>
      </w:r>
    </w:p>
    <w:p>
      <w:pPr>
        <w:pStyle w:val="Style38"/>
        <w:numPr>
          <w:ilvl w:val="3"/>
          <w:numId w:val="4"/>
        </w:numPr>
        <w:rPr/>
      </w:pPr>
      <w:r>
        <w:rPr/>
        <w:t>Подача Заявки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pPr>
        <w:pStyle w:val="Style38"/>
        <w:numPr>
          <w:ilvl w:val="3"/>
          <w:numId w:val="4"/>
        </w:numPr>
        <w:rPr/>
      </w:pPr>
      <w:r>
        <w:rPr/>
        <w:t xml:space="preserve">Плательщиком по оплате задатка может быть только Заявитель. </w:t>
      </w:r>
    </w:p>
    <w:p>
      <w:pPr>
        <w:pStyle w:val="Style38"/>
        <w:numPr>
          <w:ilvl w:val="3"/>
          <w:numId w:val="4"/>
        </w:numPr>
        <w:rPr/>
      </w:pPr>
      <w:r>
        <w:rPr/>
        <w:t xml:space="preserve">Порядок внесения задатка, в случае если требование о задатке было установлено Организатором в Извещении (пункт </w:t>
      </w:r>
      <w:r>
        <w:rPr/>
        <w:fldChar w:fldCharType="begin"/>
      </w:r>
      <w:r>
        <w:rPr/>
        <w:instrText xml:space="preserve"> REF _Ref249865292 \r \h </w:instrText>
      </w:r>
      <w:r>
        <w:rPr/>
        <w:fldChar w:fldCharType="separate"/>
      </w:r>
      <w:r>
        <w:rPr/>
        <w:t>1.2.11</w:t>
      </w:r>
      <w:r>
        <w:rPr/>
        <w:fldChar w:fldCharType="end"/>
      </w:r>
      <w:r>
        <w:rPr/>
        <w:t xml:space="preserve">) и / или платы за участие в процедуре, если таковая предусмотрена ЭТП, сроки внесения, порядок и сроки возврата </w:t>
        <w:br/>
        <w:t>и / или удержания указанных платежей определяются в соответствии с Регламентом ЭТП.</w:t>
      </w:r>
    </w:p>
    <w:p>
      <w:pPr>
        <w:pStyle w:val="2"/>
        <w:keepNext w:val="false"/>
        <w:widowControl w:val="false"/>
        <w:numPr>
          <w:ilvl w:val="1"/>
          <w:numId w:val="4"/>
        </w:numPr>
        <w:ind w:left="1134" w:hanging="1134"/>
        <w:rPr>
          <w:sz w:val="26"/>
        </w:rPr>
      </w:pPr>
      <w:bookmarkStart w:id="229" w:name="_Toc69728968"/>
      <w:bookmarkStart w:id="230" w:name="_Toc57314654"/>
      <w:bookmarkStart w:id="231" w:name="_Toc55305383"/>
      <w:bookmarkStart w:id="232" w:name="_Toc55285351"/>
      <w:bookmarkStart w:id="233" w:name="_Ref55280443"/>
      <w:bookmarkStart w:id="234" w:name="_Ref93139004"/>
      <w:bookmarkStart w:id="235" w:name="_Toc69728981"/>
      <w:bookmarkStart w:id="236" w:name="_Toc57314667"/>
      <w:bookmarkStart w:id="237" w:name="_Ref56239526"/>
      <w:bookmarkStart w:id="238" w:name="_Toc536798308"/>
      <w:bookmarkStart w:id="239" w:name="_Ref514649217"/>
      <w:bookmarkStart w:id="240" w:name="_Toc526947876"/>
      <w:bookmarkStart w:id="241" w:name="_Toc526927498"/>
      <w:bookmarkEnd w:id="234"/>
      <w:bookmarkEnd w:id="235"/>
      <w:bookmarkEnd w:id="236"/>
      <w:bookmarkEnd w:id="237"/>
      <w:bookmarkEnd w:id="240"/>
      <w:bookmarkEnd w:id="241"/>
      <w:r>
        <w:rPr>
          <w:sz w:val="26"/>
        </w:rPr>
        <w:t>Подача Заявок и их прием</w:t>
      </w:r>
      <w:bookmarkStart w:id="242" w:name="_Hlk524091094"/>
      <w:bookmarkEnd w:id="229"/>
      <w:bookmarkEnd w:id="230"/>
      <w:bookmarkEnd w:id="231"/>
      <w:bookmarkEnd w:id="232"/>
      <w:bookmarkEnd w:id="233"/>
      <w:bookmarkEnd w:id="238"/>
      <w:bookmarkEnd w:id="239"/>
      <w:bookmarkEnd w:id="242"/>
    </w:p>
    <w:p>
      <w:pPr>
        <w:pStyle w:val="Style37"/>
        <w:numPr>
          <w:ilvl w:val="2"/>
          <w:numId w:val="4"/>
        </w:numPr>
        <w:tabs>
          <w:tab w:val="clear" w:pos="708"/>
          <w:tab w:val="left" w:pos="142" w:leader="none"/>
        </w:tabs>
        <w:ind w:left="1134" w:hanging="1134"/>
        <w:rPr/>
      </w:pPr>
      <w:r>
        <w:rPr/>
        <w:t xml:space="preserve">Заявитель вправе подать Заявку на участие в Аукционе в любое время начиная с даты официального размещения Извещения (пункт </w:t>
      </w:r>
      <w:r>
        <w:rPr/>
        <w:fldChar w:fldCharType="begin"/>
      </w:r>
      <w:r>
        <w:rPr/>
        <w:instrText xml:space="preserve"> REF _Ref49356163 \r \h </w:instrText>
      </w:r>
      <w:r>
        <w:rPr/>
        <w:fldChar w:fldCharType="separate"/>
      </w:r>
      <w:r>
        <w:rPr/>
        <w:t>1.2.12</w:t>
      </w:r>
      <w:r>
        <w:rPr/>
        <w:fldChar w:fldCharType="end"/>
      </w:r>
      <w:r>
        <w:rPr/>
        <w:t xml:space="preserve">) и до окончания срока подачи Заявок, указанного в пункте </w:t>
      </w:r>
      <w:r>
        <w:rPr>
          <w:rStyle w:val="Style11"/>
          <w:b w:val="false"/>
          <w:i w:val="false"/>
          <w:shd w:fill="auto" w:val="clear"/>
        </w:rPr>
        <w:fldChar w:fldCharType="begin"/>
      </w:r>
      <w:r>
        <w:rPr>
          <w:rStyle w:val="Style11"/>
          <w:i w:val="false"/>
          <w:b w:val="false"/>
          <w:shd w:fill="auto" w:val="clear"/>
        </w:rPr>
        <w:instrText xml:space="preserve"> REF _Ref389823218 \r \h </w:instrText>
      </w:r>
      <w:r>
        <w:rPr>
          <w:rStyle w:val="Style11"/>
          <w:i w:val="false"/>
          <w:b w:val="false"/>
          <w:shd w:fill="auto" w:val="clear"/>
        </w:rPr>
        <w:fldChar w:fldCharType="separate"/>
      </w:r>
      <w:r>
        <w:rPr>
          <w:rStyle w:val="Style11"/>
          <w:i w:val="false"/>
          <w:b w:val="false"/>
          <w:shd w:fill="auto" w:val="clear"/>
        </w:rPr>
        <w:t>1.2.15</w:t>
      </w:r>
      <w:r>
        <w:rPr>
          <w:rStyle w:val="Style11"/>
          <w:i w:val="false"/>
          <w:b w:val="false"/>
          <w:shd w:fill="auto" w:val="clear"/>
        </w:rPr>
        <w:fldChar w:fldCharType="end"/>
      </w:r>
      <w:r>
        <w:rPr/>
        <w:t xml:space="preserve">. </w:t>
      </w:r>
    </w:p>
    <w:p>
      <w:pPr>
        <w:pStyle w:val="Style37"/>
        <w:numPr>
          <w:ilvl w:val="2"/>
          <w:numId w:val="4"/>
        </w:numPr>
        <w:tabs>
          <w:tab w:val="clear" w:pos="708"/>
          <w:tab w:val="left" w:pos="142" w:leader="none"/>
        </w:tabs>
        <w:ind w:left="1134" w:hanging="1134"/>
        <w:rPr/>
      </w:pPr>
      <w:r>
        <w:rPr/>
        <w:t>Подача Заявителем Заявки означает его безоговорочное согласие с условиями участия в Аукционе, содержащимися в Документации (включая все приложения к ней).</w:t>
      </w:r>
    </w:p>
    <w:p>
      <w:pPr>
        <w:pStyle w:val="Style37"/>
        <w:numPr>
          <w:ilvl w:val="2"/>
          <w:numId w:val="4"/>
        </w:numPr>
        <w:tabs>
          <w:tab w:val="clear" w:pos="708"/>
          <w:tab w:val="left" w:pos="142" w:leader="none"/>
        </w:tabs>
        <w:ind w:left="1134" w:hanging="1134"/>
        <w:rPr/>
      </w:pPr>
      <w:bookmarkStart w:id="243" w:name="_Ref56229451"/>
      <w:bookmarkStart w:id="244" w:name="_Toc329344073"/>
      <w:bookmarkStart w:id="245" w:name="_Ref268012040"/>
      <w:bookmarkStart w:id="246" w:name="_Toc210452306"/>
      <w:bookmarkStart w:id="247" w:name="_Toc170292276"/>
      <w:bookmarkStart w:id="248" w:name="_Toc115776303"/>
      <w:bookmarkEnd w:id="243"/>
      <w:bookmarkEnd w:id="244"/>
      <w:bookmarkEnd w:id="245"/>
      <w:bookmarkEnd w:id="246"/>
      <w:bookmarkEnd w:id="247"/>
      <w:bookmarkEnd w:id="248"/>
      <w:r>
        <w:rPr/>
        <w:t>Заявка должна быть подана Заявителем посредством функциональности ЭТП согласно вышеуказанным требованиям.</w:t>
      </w:r>
    </w:p>
    <w:p>
      <w:pPr>
        <w:pStyle w:val="Style37"/>
        <w:numPr>
          <w:ilvl w:val="2"/>
          <w:numId w:val="4"/>
        </w:numPr>
        <w:tabs>
          <w:tab w:val="clear" w:pos="708"/>
          <w:tab w:val="left" w:pos="142" w:leader="none"/>
        </w:tabs>
        <w:ind w:left="1134" w:hanging="1134"/>
        <w:rPr/>
      </w:pPr>
      <w:r>
        <w:rP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pPr>
        <w:pStyle w:val="Style37"/>
        <w:numPr>
          <w:ilvl w:val="2"/>
          <w:numId w:val="4"/>
        </w:numPr>
        <w:tabs>
          <w:tab w:val="clear" w:pos="708"/>
          <w:tab w:val="left" w:pos="142" w:leader="none"/>
        </w:tabs>
        <w:ind w:left="1134" w:hanging="1134"/>
        <w:rPr/>
      </w:pPr>
      <w:r>
        <w:rP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pPr>
        <w:pStyle w:val="Style37"/>
        <w:numPr>
          <w:ilvl w:val="2"/>
          <w:numId w:val="4"/>
        </w:numPr>
        <w:tabs>
          <w:tab w:val="clear" w:pos="708"/>
          <w:tab w:val="left" w:pos="142" w:leader="none"/>
        </w:tabs>
        <w:ind w:left="1134" w:hanging="1134"/>
        <w:rPr/>
      </w:pPr>
      <w:r>
        <w:rPr/>
        <w:t>Оператор ЭТП до окончания срока подачи Заявок обеспечивает конфиденциальность информации, содержащейся в поданных Заявках.</w:t>
      </w:r>
    </w:p>
    <w:p>
      <w:pPr>
        <w:pStyle w:val="2"/>
        <w:numPr>
          <w:ilvl w:val="1"/>
          <w:numId w:val="4"/>
        </w:numPr>
        <w:ind w:left="1134" w:hanging="1134"/>
        <w:rPr>
          <w:sz w:val="26"/>
        </w:rPr>
      </w:pPr>
      <w:bookmarkStart w:id="249" w:name="_Ref56229451"/>
      <w:bookmarkStart w:id="250" w:name="_Toc329344073"/>
      <w:bookmarkStart w:id="251" w:name="_Ref268012040"/>
      <w:bookmarkStart w:id="252" w:name="_Toc210452306"/>
      <w:bookmarkStart w:id="253" w:name="_Toc170292276"/>
      <w:bookmarkStart w:id="254" w:name="_Toc115776303"/>
      <w:bookmarkStart w:id="255" w:name="_Toc69728969"/>
      <w:bookmarkStart w:id="256" w:name="_Toc57314655"/>
      <w:bookmarkStart w:id="257" w:name="_Toc55305384"/>
      <w:bookmarkStart w:id="258" w:name="_Toc55285352"/>
      <w:bookmarkStart w:id="259" w:name="_Ref55280448"/>
      <w:bookmarkStart w:id="260" w:name="_Toc512721009"/>
      <w:bookmarkStart w:id="261" w:name="_Toc536798310"/>
      <w:bookmarkStart w:id="262" w:name="_Toc69728979"/>
      <w:bookmarkStart w:id="263" w:name="_Toc57314665"/>
      <w:bookmarkStart w:id="264" w:name="_Ref56251474"/>
      <w:bookmarkStart w:id="265" w:name="_Toc453230001"/>
      <w:bookmarkStart w:id="266" w:name="_Toc453146057"/>
      <w:bookmarkStart w:id="267" w:name="_Toc452451041"/>
      <w:bookmarkStart w:id="268" w:name="_Toc525302893"/>
      <w:bookmarkStart w:id="269" w:name="_Toc525302890"/>
      <w:bookmarkStart w:id="270" w:name="_Toc526947881"/>
      <w:bookmarkStart w:id="271" w:name="_Toc526947880"/>
      <w:bookmarkEnd w:id="249"/>
      <w:bookmarkEnd w:id="250"/>
      <w:bookmarkEnd w:id="251"/>
      <w:bookmarkEnd w:id="252"/>
      <w:bookmarkEnd w:id="253"/>
      <w:bookmarkEnd w:id="254"/>
      <w:bookmarkEnd w:id="255"/>
      <w:bookmarkEnd w:id="256"/>
      <w:bookmarkEnd w:id="257"/>
      <w:bookmarkEnd w:id="258"/>
      <w:bookmarkEnd w:id="259"/>
      <w:bookmarkEnd w:id="260"/>
      <w:bookmarkEnd w:id="265"/>
      <w:bookmarkEnd w:id="266"/>
      <w:bookmarkEnd w:id="267"/>
      <w:bookmarkEnd w:id="268"/>
      <w:bookmarkEnd w:id="269"/>
      <w:bookmarkEnd w:id="270"/>
      <w:bookmarkEnd w:id="271"/>
      <w:r>
        <w:rPr>
          <w:sz w:val="26"/>
        </w:rPr>
        <w:t>Изменение и отзыв Заявок</w:t>
      </w:r>
      <w:bookmarkEnd w:id="261"/>
      <w:bookmarkEnd w:id="262"/>
      <w:bookmarkEnd w:id="263"/>
      <w:bookmarkEnd w:id="264"/>
    </w:p>
    <w:p>
      <w:pPr>
        <w:pStyle w:val="Style37"/>
        <w:numPr>
          <w:ilvl w:val="2"/>
          <w:numId w:val="4"/>
        </w:numPr>
        <w:tabs>
          <w:tab w:val="clear" w:pos="708"/>
          <w:tab w:val="left" w:pos="3828" w:leader="none"/>
        </w:tabs>
        <w:ind w:left="1134" w:hanging="1134"/>
        <w:rPr/>
      </w:pPr>
      <w:r>
        <w:rPr/>
        <w:t xml:space="preserve">Заявитель вправе изменить или отозвать поданную им ранее Заявку до момента окончания срока подачи Заявок (пункт </w:t>
      </w:r>
      <w:r>
        <w:rPr/>
        <w:fldChar w:fldCharType="begin"/>
      </w:r>
      <w:r>
        <w:rPr/>
        <w:instrText xml:space="preserve"> REF _Ref389823218 \r \h </w:instrText>
      </w:r>
      <w:r>
        <w:rPr/>
        <w:fldChar w:fldCharType="separate"/>
      </w:r>
      <w:r>
        <w:rPr/>
        <w:t>1.2.15</w:t>
      </w:r>
      <w:r>
        <w:rPr/>
        <w:fldChar w:fldCharType="end"/>
      </w:r>
      <w:r>
        <w:rPr/>
        <w:t>), в указанном ниже порядке. После окончания срока подачи Заявок внесение изменений в Заявку не допускается, кроме случаев, прямо предусмотренных Документацией.</w:t>
      </w:r>
    </w:p>
    <w:p>
      <w:pPr>
        <w:pStyle w:val="Style37"/>
        <w:numPr>
          <w:ilvl w:val="2"/>
          <w:numId w:val="4"/>
        </w:numPr>
        <w:tabs>
          <w:tab w:val="clear" w:pos="708"/>
          <w:tab w:val="left" w:pos="3828" w:leader="none"/>
        </w:tabs>
        <w:ind w:left="1134" w:hanging="1134"/>
        <w:rPr/>
      </w:pPr>
      <w:r>
        <w:rPr/>
        <w:t>Отзыв Заявителем ранее поданной Заявки является отказом от участия в Аукционе, отозванные Заявки не рассматриваются Организатором.</w:t>
      </w:r>
    </w:p>
    <w:p>
      <w:pPr>
        <w:pStyle w:val="Style37"/>
        <w:numPr>
          <w:ilvl w:val="2"/>
          <w:numId w:val="4"/>
        </w:numPr>
        <w:tabs>
          <w:tab w:val="clear" w:pos="708"/>
          <w:tab w:val="left" w:pos="3828" w:leader="none"/>
        </w:tabs>
        <w:ind w:left="1134" w:hanging="1134"/>
        <w:rPr/>
      </w:pPr>
      <w:r>
        <w:rP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pPr>
        <w:pStyle w:val="2"/>
        <w:numPr>
          <w:ilvl w:val="1"/>
          <w:numId w:val="4"/>
        </w:numPr>
        <w:ind w:left="1134" w:hanging="1134"/>
        <w:rPr>
          <w:sz w:val="26"/>
        </w:rPr>
      </w:pPr>
      <w:bookmarkStart w:id="272" w:name="_Toc512721009"/>
      <w:bookmarkStart w:id="273" w:name="_Toc536798311"/>
      <w:bookmarkStart w:id="274" w:name="_Ref524002679"/>
      <w:bookmarkStart w:id="275" w:name="_Toc516980508"/>
      <w:bookmarkEnd w:id="272"/>
      <w:bookmarkEnd w:id="275"/>
      <w:r>
        <w:rPr>
          <w:sz w:val="26"/>
        </w:rPr>
        <w:t>Открытие доступа к Заявкам</w:t>
      </w:r>
      <w:bookmarkEnd w:id="273"/>
      <w:bookmarkEnd w:id="274"/>
    </w:p>
    <w:p>
      <w:pPr>
        <w:pStyle w:val="Style37"/>
        <w:numPr>
          <w:ilvl w:val="2"/>
          <w:numId w:val="4"/>
        </w:numPr>
        <w:tabs>
          <w:tab w:val="clear" w:pos="708"/>
          <w:tab w:val="left" w:pos="3828" w:leader="none"/>
        </w:tabs>
        <w:ind w:left="1134" w:hanging="1134"/>
        <w:rPr/>
      </w:pPr>
      <w:bookmarkStart w:id="276" w:name="_Ref324334912"/>
      <w:bookmarkStart w:id="277" w:name="_Ref56221780"/>
      <w:bookmarkEnd w:id="276"/>
      <w:bookmarkEnd w:id="277"/>
      <w:r>
        <w:rP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bookmarkStart w:id="278" w:name="_Hlk524094134"/>
      <w:r>
        <w:rPr/>
        <w:t xml:space="preserve">после окончания срока подачи Заявок, установленного в пункте </w:t>
      </w:r>
      <w:r>
        <w:rPr/>
        <w:fldChar w:fldCharType="begin"/>
      </w:r>
      <w:r>
        <w:rPr/>
        <w:instrText xml:space="preserve"> REF _Ref389823218 \r \h </w:instrText>
      </w:r>
      <w:r>
        <w:rPr/>
        <w:fldChar w:fldCharType="separate"/>
      </w:r>
      <w:r>
        <w:rPr/>
        <w:t>1.2.15</w:t>
      </w:r>
      <w:r>
        <w:rPr/>
        <w:fldChar w:fldCharType="end"/>
      </w:r>
      <w:bookmarkEnd w:id="278"/>
      <w:r>
        <w:rPr/>
        <w:t xml:space="preserve">. </w:t>
      </w:r>
    </w:p>
    <w:p>
      <w:pPr>
        <w:pStyle w:val="Style37"/>
        <w:numPr>
          <w:ilvl w:val="2"/>
          <w:numId w:val="4"/>
        </w:numPr>
        <w:tabs>
          <w:tab w:val="clear" w:pos="708"/>
          <w:tab w:val="left" w:pos="3828" w:leader="none"/>
        </w:tabs>
        <w:ind w:left="1134" w:hanging="1134"/>
        <w:rPr/>
      </w:pPr>
      <w:r>
        <w:rPr/>
        <w:t>При проведении Аукциона Оператор ЭТП предоставляет Организатору доступ одновременно ко всем поданным Заявкам в полном объеме.</w:t>
      </w:r>
    </w:p>
    <w:p>
      <w:pPr>
        <w:pStyle w:val="Style37"/>
        <w:numPr>
          <w:ilvl w:val="2"/>
          <w:numId w:val="4"/>
        </w:numPr>
        <w:tabs>
          <w:tab w:val="clear" w:pos="708"/>
          <w:tab w:val="left" w:pos="3828" w:leader="none"/>
        </w:tabs>
        <w:ind w:left="1134" w:hanging="1134"/>
        <w:rPr/>
      </w:pPr>
      <w:r>
        <w:rPr/>
        <w:t>Порядок получения Заявителями информации о поступивших через ЭТП Заявках определяется Регламентом ЭТП.</w:t>
      </w:r>
    </w:p>
    <w:p>
      <w:pPr>
        <w:pStyle w:val="2"/>
        <w:numPr>
          <w:ilvl w:val="1"/>
          <w:numId w:val="4"/>
        </w:numPr>
        <w:ind w:left="1134" w:hanging="1134"/>
        <w:rPr>
          <w:sz w:val="26"/>
        </w:rPr>
      </w:pPr>
      <w:bookmarkStart w:id="279" w:name="_Toc69728969"/>
      <w:bookmarkStart w:id="280" w:name="_Toc57314655"/>
      <w:bookmarkStart w:id="281" w:name="_Toc55305384"/>
      <w:bookmarkStart w:id="282" w:name="_Toc55285352"/>
      <w:bookmarkStart w:id="283" w:name="_Ref55280448"/>
      <w:bookmarkStart w:id="284" w:name="_Ref324334912"/>
      <w:bookmarkStart w:id="285" w:name="_Ref56221780"/>
      <w:bookmarkStart w:id="286" w:name="_Toc536798312"/>
      <w:bookmarkStart w:id="287" w:name="_Ref514620397"/>
      <w:bookmarkStart w:id="288" w:name="_Toc69728970"/>
      <w:bookmarkStart w:id="289" w:name="_Toc57314656"/>
      <w:bookmarkStart w:id="290" w:name="_Toc55305385"/>
      <w:bookmarkStart w:id="291" w:name="_Toc55285353"/>
      <w:bookmarkStart w:id="292" w:name="_Ref55280453"/>
      <w:bookmarkStart w:id="293" w:name="_Toc516980532"/>
      <w:bookmarkStart w:id="294" w:name="_Toc516961471"/>
      <w:bookmarkStart w:id="295" w:name="_Toc516961325"/>
      <w:bookmarkStart w:id="296" w:name="_Toc516980531"/>
      <w:bookmarkStart w:id="297" w:name="_Toc516961470"/>
      <w:bookmarkStart w:id="298" w:name="_Toc516961324"/>
      <w:bookmarkStart w:id="299" w:name="_Toc516980530"/>
      <w:bookmarkStart w:id="300" w:name="_Toc516961469"/>
      <w:bookmarkStart w:id="301" w:name="_Toc516961323"/>
      <w:bookmarkStart w:id="302" w:name="_Toc516980529"/>
      <w:bookmarkStart w:id="303" w:name="_Toc516961468"/>
      <w:bookmarkStart w:id="304" w:name="_Toc516961322"/>
      <w:bookmarkStart w:id="305" w:name="_Toc516980528"/>
      <w:bookmarkStart w:id="306" w:name="_Toc516961467"/>
      <w:bookmarkStart w:id="307" w:name="_Toc516961321"/>
      <w:bookmarkStart w:id="308" w:name="_Toc516980527"/>
      <w:bookmarkStart w:id="309" w:name="_Toc516961466"/>
      <w:bookmarkStart w:id="310" w:name="_Toc516961320"/>
      <w:bookmarkStart w:id="311" w:name="_Toc516980526"/>
      <w:bookmarkStart w:id="312" w:name="_Toc516961465"/>
      <w:bookmarkStart w:id="313" w:name="_Toc516961319"/>
      <w:bookmarkStart w:id="314" w:name="_Toc516980525"/>
      <w:bookmarkStart w:id="315" w:name="_Toc516961464"/>
      <w:bookmarkStart w:id="316" w:name="_Toc516961318"/>
      <w:bookmarkStart w:id="317" w:name="_Toc516980524"/>
      <w:bookmarkStart w:id="318" w:name="_Toc516961463"/>
      <w:bookmarkStart w:id="319" w:name="_Toc516961317"/>
      <w:bookmarkStart w:id="320" w:name="_Toc516980523"/>
      <w:bookmarkStart w:id="321" w:name="_Toc516961462"/>
      <w:bookmarkStart w:id="322" w:name="_Toc516961316"/>
      <w:bookmarkStart w:id="323" w:name="_Toc516980522"/>
      <w:bookmarkStart w:id="324" w:name="_Toc516961461"/>
      <w:bookmarkStart w:id="325" w:name="_Toc516961315"/>
      <w:bookmarkStart w:id="326" w:name="_Toc516980521"/>
      <w:bookmarkStart w:id="327" w:name="_Toc516961460"/>
      <w:bookmarkStart w:id="328" w:name="_Toc516961314"/>
      <w:bookmarkStart w:id="329" w:name="_Toc516980520"/>
      <w:bookmarkStart w:id="330" w:name="_Toc516961459"/>
      <w:bookmarkStart w:id="331" w:name="_Toc516961313"/>
      <w:bookmarkStart w:id="332" w:name="_Toc516980518"/>
      <w:bookmarkStart w:id="333" w:name="_Toc516961457"/>
      <w:bookmarkStart w:id="334" w:name="_Toc516961311"/>
      <w:bookmarkStart w:id="335" w:name="_Toc516980517"/>
      <w:bookmarkStart w:id="336" w:name="_Toc516961456"/>
      <w:bookmarkStart w:id="337" w:name="_Toc516961310"/>
      <w:bookmarkStart w:id="338" w:name="_Toc516980516"/>
      <w:bookmarkStart w:id="339" w:name="_Toc516961455"/>
      <w:bookmarkStart w:id="340" w:name="_Toc516961309"/>
      <w:bookmarkStart w:id="341" w:name="_Toc516980515"/>
      <w:bookmarkStart w:id="342" w:name="_Toc516961454"/>
      <w:bookmarkStart w:id="343" w:name="_Toc516961308"/>
      <w:bookmarkStart w:id="344" w:name="_Toc516980514"/>
      <w:bookmarkStart w:id="345" w:name="_Toc516961453"/>
      <w:bookmarkStart w:id="346" w:name="_Toc516961307"/>
      <w:bookmarkStart w:id="347" w:name="_Toc516980513"/>
      <w:bookmarkStart w:id="348" w:name="_Toc516961452"/>
      <w:bookmarkStart w:id="349" w:name="_Toc516961306"/>
      <w:bookmarkStart w:id="350" w:name="_Toc516980512"/>
      <w:bookmarkStart w:id="351" w:name="_Toc516961451"/>
      <w:bookmarkStart w:id="352" w:name="_Toc516961305"/>
      <w:bookmarkStart w:id="353" w:name="_Toc516980511"/>
      <w:bookmarkStart w:id="354" w:name="_Toc516961450"/>
      <w:bookmarkStart w:id="355" w:name="_Toc516961304"/>
      <w:bookmarkEnd w:id="279"/>
      <w:bookmarkEnd w:id="280"/>
      <w:bookmarkEnd w:id="281"/>
      <w:bookmarkEnd w:id="282"/>
      <w:bookmarkEnd w:id="283"/>
      <w:bookmarkEnd w:id="284"/>
      <w:bookmarkEnd w:id="285"/>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r>
        <w:rPr>
          <w:sz w:val="26"/>
        </w:rPr>
        <w:t>Рассмотрение Заявок</w:t>
      </w:r>
      <w:bookmarkEnd w:id="286"/>
      <w:bookmarkEnd w:id="287"/>
      <w:bookmarkEnd w:id="288"/>
      <w:bookmarkEnd w:id="289"/>
      <w:bookmarkEnd w:id="290"/>
      <w:bookmarkEnd w:id="291"/>
      <w:bookmarkEnd w:id="292"/>
      <w:r>
        <w:rPr>
          <w:sz w:val="26"/>
        </w:rPr>
        <w:t xml:space="preserve"> </w:t>
      </w:r>
    </w:p>
    <w:p>
      <w:pPr>
        <w:pStyle w:val="Style37"/>
        <w:numPr>
          <w:ilvl w:val="2"/>
          <w:numId w:val="4"/>
        </w:numPr>
        <w:tabs>
          <w:tab w:val="clear" w:pos="708"/>
          <w:tab w:val="left" w:pos="1134" w:leader="none"/>
        </w:tabs>
        <w:ind w:left="1134" w:hanging="1134"/>
        <w:rPr/>
      </w:pPr>
      <w:bookmarkStart w:id="356" w:name="_Ref55304418"/>
      <w:r>
        <w:rPr/>
        <w:t xml:space="preserve">Дата окончания срока рассмотрения Заявок указана в пункте </w:t>
      </w:r>
      <w:r>
        <w:rPr/>
        <w:fldChar w:fldCharType="begin"/>
      </w:r>
      <w:r>
        <w:rPr/>
        <w:instrText xml:space="preserve"> REF _Ref334789513 \r \h </w:instrText>
      </w:r>
      <w:r>
        <w:rPr/>
        <w:fldChar w:fldCharType="separate"/>
      </w:r>
      <w:r>
        <w:rPr/>
        <w:t>1.2.16</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данный срок, официально разместив информацию об этом.</w:t>
      </w:r>
    </w:p>
    <w:p>
      <w:pPr>
        <w:pStyle w:val="Style37"/>
        <w:numPr>
          <w:ilvl w:val="2"/>
          <w:numId w:val="4"/>
        </w:numPr>
        <w:tabs>
          <w:tab w:val="clear" w:pos="708"/>
          <w:tab w:val="left" w:pos="1134" w:leader="none"/>
        </w:tabs>
        <w:ind w:left="1134" w:hanging="1134"/>
        <w:rPr/>
      </w:pPr>
      <w:bookmarkStart w:id="357" w:name="_Ref55304418"/>
      <w:bookmarkStart w:id="358" w:name="_Ref524098469"/>
      <w:r>
        <w:rPr/>
        <w:t xml:space="preserve">В рамках рассмотрения Заявок </w:t>
      </w:r>
      <w:bookmarkEnd w:id="357"/>
      <w:r>
        <w:rPr/>
        <w:t>осуществляется проверка каждой Заявки на предмет соответствия отборочным критериям</w:t>
      </w:r>
      <w:bookmarkStart w:id="359" w:name="_Ref55304419"/>
      <w:r>
        <w:rPr/>
        <w:t xml:space="preserve">, установленным в Приложении </w:t>
        <w:br/>
        <w:t>№ 5 к Документации.</w:t>
      </w:r>
      <w:bookmarkEnd w:id="358"/>
    </w:p>
    <w:p>
      <w:pPr>
        <w:pStyle w:val="Style37"/>
        <w:numPr>
          <w:ilvl w:val="2"/>
          <w:numId w:val="4"/>
        </w:numPr>
        <w:tabs>
          <w:tab w:val="clear" w:pos="708"/>
          <w:tab w:val="left" w:pos="1134" w:leader="none"/>
        </w:tabs>
        <w:ind w:left="1134" w:hanging="1134"/>
        <w:rPr/>
      </w:pPr>
      <w:r>
        <w:rP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pPr>
        <w:pStyle w:val="Style37"/>
        <w:numPr>
          <w:ilvl w:val="2"/>
          <w:numId w:val="4"/>
        </w:numPr>
        <w:tabs>
          <w:tab w:val="clear" w:pos="708"/>
          <w:tab w:val="left" w:pos="1134" w:leader="none"/>
        </w:tabs>
        <w:ind w:left="1134" w:hanging="1134"/>
        <w:rPr/>
      </w:pPr>
      <w:bookmarkStart w:id="360" w:name="_Ref55304422"/>
      <w:bookmarkEnd w:id="359"/>
      <w:bookmarkEnd w:id="360"/>
      <w:r>
        <w:rP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pPr>
        <w:pStyle w:val="Style37"/>
        <w:numPr>
          <w:ilvl w:val="2"/>
          <w:numId w:val="4"/>
        </w:numPr>
        <w:tabs>
          <w:tab w:val="clear" w:pos="708"/>
          <w:tab w:val="left" w:pos="1134" w:leader="none"/>
        </w:tabs>
        <w:ind w:left="1134" w:hanging="1134"/>
        <w:rPr/>
      </w:pPr>
      <w:bookmarkStart w:id="361" w:name="_Ref481133127"/>
      <w:r>
        <w:rPr/>
        <w:t>По результатам рассмотрения Заявок Комиссия отклоняет несоответствующие Заявки по следующим основаниям:</w:t>
      </w:r>
      <w:bookmarkEnd w:id="361"/>
    </w:p>
    <w:p>
      <w:pPr>
        <w:pStyle w:val="Style39"/>
        <w:numPr>
          <w:ilvl w:val="4"/>
          <w:numId w:val="4"/>
        </w:numPr>
        <w:tabs>
          <w:tab w:val="clear" w:pos="708"/>
          <w:tab w:val="left" w:pos="1844" w:leader="none"/>
        </w:tabs>
        <w:ind w:left="1844" w:hanging="567"/>
        <w:rPr/>
      </w:pPr>
      <w:r>
        <w:rP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pPr>
        <w:pStyle w:val="Style39"/>
        <w:numPr>
          <w:ilvl w:val="4"/>
          <w:numId w:val="4"/>
        </w:numPr>
        <w:tabs>
          <w:tab w:val="clear" w:pos="708"/>
          <w:tab w:val="left" w:pos="1844" w:leader="none"/>
        </w:tabs>
        <w:ind w:left="1844" w:hanging="567"/>
        <w:rPr/>
      </w:pPr>
      <w:r>
        <w:rPr/>
        <w:t>несоответствие Заявителя требованиям Документации;</w:t>
      </w:r>
    </w:p>
    <w:p>
      <w:pPr>
        <w:pStyle w:val="Style39"/>
        <w:numPr>
          <w:ilvl w:val="4"/>
          <w:numId w:val="4"/>
        </w:numPr>
        <w:tabs>
          <w:tab w:val="clear" w:pos="708"/>
          <w:tab w:val="left" w:pos="1844" w:leader="none"/>
        </w:tabs>
        <w:ind w:left="1844" w:hanging="567"/>
        <w:rPr/>
      </w:pPr>
      <w:r>
        <w:rPr/>
        <w:t>несоответствие предлагаемых договорных условий, включая цену предложения, требованиям Документации;</w:t>
      </w:r>
    </w:p>
    <w:p>
      <w:pPr>
        <w:pStyle w:val="Style39"/>
        <w:numPr>
          <w:ilvl w:val="4"/>
          <w:numId w:val="4"/>
        </w:numPr>
        <w:tabs>
          <w:tab w:val="clear" w:pos="708"/>
          <w:tab w:val="left" w:pos="1844" w:leader="none"/>
        </w:tabs>
        <w:ind w:left="1844" w:hanging="567"/>
        <w:rPr/>
      </w:pPr>
      <w:r>
        <w:rPr/>
        <w:t>несоответствие размера, формы, условий и порядка предоставления задатка.</w:t>
      </w:r>
    </w:p>
    <w:p>
      <w:pPr>
        <w:pStyle w:val="Style37"/>
        <w:numPr>
          <w:ilvl w:val="2"/>
          <w:numId w:val="4"/>
        </w:numPr>
        <w:tabs>
          <w:tab w:val="clear" w:pos="708"/>
          <w:tab w:val="left" w:pos="1134" w:leader="none"/>
        </w:tabs>
        <w:ind w:left="1134" w:hanging="1134"/>
        <w:rPr/>
      </w:pPr>
      <w:r>
        <w:rP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pPr>
        <w:pStyle w:val="Style37"/>
        <w:numPr>
          <w:ilvl w:val="2"/>
          <w:numId w:val="4"/>
        </w:numPr>
        <w:tabs>
          <w:tab w:val="clear" w:pos="708"/>
          <w:tab w:val="left" w:pos="1134" w:leader="none"/>
        </w:tabs>
        <w:ind w:left="1134" w:hanging="1134"/>
        <w:rPr/>
      </w:pPr>
      <w:r>
        <w:rPr/>
        <w:t>При уточнении Заявок не допускается создание преимущественных условий одному или нескольким Заявителям / Участникам.</w:t>
      </w:r>
    </w:p>
    <w:p>
      <w:pPr>
        <w:pStyle w:val="Style37"/>
        <w:numPr>
          <w:ilvl w:val="2"/>
          <w:numId w:val="4"/>
        </w:numPr>
        <w:tabs>
          <w:tab w:val="clear" w:pos="708"/>
          <w:tab w:val="left" w:pos="1134" w:leader="none"/>
        </w:tabs>
        <w:ind w:left="1134" w:hanging="1134"/>
        <w:rPr/>
      </w:pPr>
      <w:bookmarkStart w:id="362" w:name="_Ref524098482"/>
      <w:r>
        <w:rPr/>
        <w:t>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362"/>
    </w:p>
    <w:p>
      <w:pPr>
        <w:pStyle w:val="Style37"/>
        <w:numPr>
          <w:ilvl w:val="2"/>
          <w:numId w:val="4"/>
        </w:numPr>
        <w:tabs>
          <w:tab w:val="clear" w:pos="708"/>
          <w:tab w:val="left" w:pos="1134" w:leader="none"/>
        </w:tabs>
        <w:ind w:left="1134" w:hanging="1134"/>
        <w:rPr/>
      </w:pPr>
      <w:bookmarkStart w:id="363" w:name="_Ref49335466"/>
      <w:r>
        <w:rPr/>
        <w:t>Решение Комиссии по рассмотрению Заявок оформляется протоколом, в котором, как минимум, указываются:</w:t>
      </w:r>
      <w:bookmarkEnd w:id="363"/>
    </w:p>
    <w:p>
      <w:pPr>
        <w:pStyle w:val="Style39"/>
        <w:numPr>
          <w:ilvl w:val="4"/>
          <w:numId w:val="4"/>
        </w:numPr>
        <w:tabs>
          <w:tab w:val="clear" w:pos="708"/>
          <w:tab w:val="left" w:pos="1844" w:leader="none"/>
        </w:tabs>
        <w:ind w:left="1844" w:hanging="567"/>
        <w:rPr/>
      </w:pPr>
      <w:r>
        <w:rPr/>
        <w:t>дата и место составления протокола;</w:t>
      </w:r>
    </w:p>
    <w:p>
      <w:pPr>
        <w:pStyle w:val="Style39"/>
        <w:numPr>
          <w:ilvl w:val="4"/>
          <w:numId w:val="4"/>
        </w:numPr>
        <w:tabs>
          <w:tab w:val="clear" w:pos="708"/>
          <w:tab w:val="left" w:pos="1844" w:leader="none"/>
        </w:tabs>
        <w:ind w:left="1844" w:hanging="567"/>
        <w:rPr/>
      </w:pPr>
      <w:r>
        <w:rPr/>
        <w:t>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pPr>
        <w:pStyle w:val="Style39"/>
        <w:numPr>
          <w:ilvl w:val="4"/>
          <w:numId w:val="4"/>
        </w:numPr>
        <w:tabs>
          <w:tab w:val="clear" w:pos="708"/>
          <w:tab w:val="left" w:pos="1844" w:leader="none"/>
        </w:tabs>
        <w:ind w:left="1844" w:hanging="567"/>
        <w:rPr/>
      </w:pPr>
      <w:r>
        <w:rPr/>
        <w:t>результаты рассмотрения Заявок с указанием:</w:t>
      </w:r>
    </w:p>
    <w:p>
      <w:pPr>
        <w:pStyle w:val="Style39"/>
        <w:numPr>
          <w:ilvl w:val="0"/>
          <w:numId w:val="11"/>
        </w:numPr>
        <w:ind w:left="2127" w:hanging="284"/>
        <w:rPr/>
      </w:pPr>
      <w:r>
        <w:rPr/>
        <w:t>количества Заявок, которые были отклонены;</w:t>
      </w:r>
    </w:p>
    <w:p>
      <w:pPr>
        <w:pStyle w:val="Style39"/>
        <w:numPr>
          <w:ilvl w:val="0"/>
          <w:numId w:val="11"/>
        </w:numPr>
        <w:ind w:left="2127" w:hanging="284"/>
        <w:rPr/>
      </w:pPr>
      <w:r>
        <w:rPr/>
        <w:t>оснований отклонения каждой Заявки с указанием положений Документации, которым не соответствует такая Заявка;</w:t>
      </w:r>
    </w:p>
    <w:p>
      <w:pPr>
        <w:pStyle w:val="Style39"/>
        <w:numPr>
          <w:ilvl w:val="4"/>
          <w:numId w:val="4"/>
        </w:numPr>
        <w:tabs>
          <w:tab w:val="clear" w:pos="708"/>
          <w:tab w:val="left" w:pos="1844" w:leader="none"/>
        </w:tabs>
        <w:ind w:left="1844" w:hanging="567"/>
        <w:rPr/>
      </w:pPr>
      <w:r>
        <w:rPr/>
        <w:t xml:space="preserve">обстоятельства, по которым Аукцион признан несостоявшимся в соответствии с подразделом </w:t>
      </w:r>
      <w:r>
        <w:rPr/>
        <w:fldChar w:fldCharType="begin"/>
      </w:r>
      <w:r>
        <w:rPr/>
        <w:instrText xml:space="preserve"> REF _Ref514600896 \r \h </w:instrText>
      </w:r>
      <w:r>
        <w:rPr/>
        <w:fldChar w:fldCharType="separate"/>
      </w:r>
      <w:r>
        <w:rPr/>
        <w:t>5.12</w:t>
      </w:r>
      <w:r>
        <w:rPr/>
        <w:fldChar w:fldCharType="end"/>
      </w:r>
      <w:r>
        <w:rPr/>
        <w:t xml:space="preserve"> (в случае его признания таковым).</w:t>
      </w:r>
    </w:p>
    <w:p>
      <w:pPr>
        <w:pStyle w:val="Style38"/>
        <w:numPr>
          <w:ilvl w:val="0"/>
          <w:numId w:val="0"/>
        </w:numPr>
        <w:ind w:left="1134" w:hanging="0"/>
        <w:rPr/>
      </w:pPr>
      <w:r>
        <w:rPr/>
        <w:t xml:space="preserve">Протокол размещается Организатором на ЭТП в течение 3 (трех) рабочих дней с даты его составления, но до даты проведения Аукциона, установленной пунктом </w:t>
      </w:r>
      <w:r>
        <w:rPr/>
        <w:fldChar w:fldCharType="begin"/>
      </w:r>
      <w:r>
        <w:rPr/>
        <w:instrText xml:space="preserve"> REF _Ref516229879 \r \h </w:instrText>
      </w:r>
      <w:r>
        <w:rPr/>
        <w:fldChar w:fldCharType="separate"/>
      </w:r>
      <w:r>
        <w:rPr/>
        <w:t>1.2.17</w:t>
      </w:r>
      <w:r>
        <w:rPr/>
        <w:fldChar w:fldCharType="end"/>
      </w:r>
      <w:r>
        <w:rPr/>
        <w:t>.</w:t>
      </w:r>
    </w:p>
    <w:p>
      <w:pPr>
        <w:pStyle w:val="Style37"/>
        <w:numPr>
          <w:ilvl w:val="2"/>
          <w:numId w:val="4"/>
        </w:numPr>
        <w:tabs>
          <w:tab w:val="clear" w:pos="708"/>
          <w:tab w:val="left" w:pos="1134" w:leader="none"/>
        </w:tabs>
        <w:ind w:left="1134" w:hanging="1134"/>
        <w:rPr/>
      </w:pPr>
      <w:r>
        <w:rP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p>
    <w:p>
      <w:pPr>
        <w:pStyle w:val="2"/>
        <w:numPr>
          <w:ilvl w:val="1"/>
          <w:numId w:val="4"/>
        </w:numPr>
        <w:ind w:left="1134" w:hanging="1134"/>
        <w:rPr>
          <w:sz w:val="26"/>
        </w:rPr>
      </w:pPr>
      <w:bookmarkStart w:id="364" w:name="_Ref324337341"/>
      <w:bookmarkStart w:id="365" w:name="_Toc536798313"/>
      <w:bookmarkStart w:id="366" w:name="_Ref516966065"/>
      <w:bookmarkStart w:id="367" w:name="_Toc525302899"/>
      <w:bookmarkStart w:id="368" w:name="_Toc525302898"/>
      <w:bookmarkEnd w:id="364"/>
      <w:bookmarkEnd w:id="367"/>
      <w:bookmarkEnd w:id="368"/>
      <w:r>
        <w:rPr>
          <w:sz w:val="26"/>
        </w:rPr>
        <w:t>Проведение Аукциона</w:t>
      </w:r>
      <w:bookmarkEnd w:id="365"/>
      <w:bookmarkEnd w:id="366"/>
    </w:p>
    <w:p>
      <w:pPr>
        <w:pStyle w:val="Style37"/>
        <w:numPr>
          <w:ilvl w:val="2"/>
          <w:numId w:val="4"/>
        </w:numPr>
        <w:tabs>
          <w:tab w:val="clear" w:pos="708"/>
          <w:tab w:val="left" w:pos="1134" w:leader="none"/>
        </w:tabs>
        <w:ind w:left="1134" w:hanging="1134"/>
        <w:rPr/>
      </w:pPr>
      <w:r>
        <w:rPr/>
        <w:t xml:space="preserve">Процедура Аукциона проводится в дату и время, указанные в пункте </w:t>
      </w:r>
      <w:r>
        <w:rPr/>
        <w:fldChar w:fldCharType="begin"/>
      </w:r>
      <w:r>
        <w:rPr/>
        <w:instrText xml:space="preserve"> REF _Ref516229879 \r \h </w:instrText>
      </w:r>
      <w:r>
        <w:rPr/>
        <w:fldChar w:fldCharType="separate"/>
      </w:r>
      <w:r>
        <w:rPr/>
        <w:t>1.2.17</w:t>
      </w:r>
      <w:r>
        <w:rPr/>
        <w:fldChar w:fldCharType="end"/>
      </w:r>
      <w:r>
        <w:rPr/>
        <w:t>.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pPr>
        <w:pStyle w:val="Style37"/>
        <w:numPr>
          <w:ilvl w:val="2"/>
          <w:numId w:val="4"/>
        </w:numPr>
        <w:tabs>
          <w:tab w:val="clear" w:pos="708"/>
          <w:tab w:val="left" w:pos="1134" w:leader="none"/>
        </w:tabs>
        <w:ind w:left="1134" w:hanging="1134"/>
        <w:rPr/>
      </w:pPr>
      <w:r>
        <w:rPr/>
        <w:t>В Аукционе могут участвовать только Участники, Заявки которых не были отклонены по результатам рассмотрения Заявок.</w:t>
      </w:r>
    </w:p>
    <w:p>
      <w:pPr>
        <w:pStyle w:val="Style37"/>
        <w:numPr>
          <w:ilvl w:val="2"/>
          <w:numId w:val="4"/>
        </w:numPr>
        <w:tabs>
          <w:tab w:val="clear" w:pos="708"/>
          <w:tab w:val="left" w:pos="1134" w:leader="none"/>
        </w:tabs>
        <w:ind w:left="1134" w:hanging="1134"/>
        <w:rPr/>
      </w:pPr>
      <w:r>
        <w:rPr/>
        <w:t>Участники подают свои ценовые предложения анонимно для других Участников под присвоенными им Оператором ЭТП идентификационными номерами.</w:t>
      </w:r>
    </w:p>
    <w:p>
      <w:pPr>
        <w:pStyle w:val="Style37"/>
        <w:numPr>
          <w:ilvl w:val="2"/>
          <w:numId w:val="4"/>
        </w:numPr>
        <w:tabs>
          <w:tab w:val="clear" w:pos="708"/>
          <w:tab w:val="left" w:pos="1134" w:leader="none"/>
        </w:tabs>
        <w:ind w:left="1134" w:hanging="1134"/>
        <w:rPr/>
      </w:pPr>
      <w:r>
        <w:rP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а также 10 (десяти) минут после поступления последней ценовой ставки ни одной более высокой ценовой ставки не поступило, Аукцион автоматически завершается с помощью программных и технических средств ЭТП.</w:t>
      </w:r>
    </w:p>
    <w:p>
      <w:pPr>
        <w:pStyle w:val="Style37"/>
        <w:numPr>
          <w:ilvl w:val="2"/>
          <w:numId w:val="4"/>
        </w:numPr>
        <w:tabs>
          <w:tab w:val="clear" w:pos="708"/>
          <w:tab w:val="left" w:pos="1134" w:leader="none"/>
        </w:tabs>
        <w:ind w:left="1134" w:hanging="1134"/>
        <w:rPr/>
      </w:pPr>
      <w:r>
        <w:rPr/>
        <w:t xml:space="preserve">Аукцион проводится путем повышения Участниками начальной цены продажи, указанной в пункте </w:t>
      </w:r>
      <w:r>
        <w:rPr/>
        <w:fldChar w:fldCharType="begin"/>
      </w:r>
      <w:r>
        <w:rPr/>
        <w:instrText xml:space="preserve"> REF _Ref384116250 \r \h </w:instrText>
      </w:r>
      <w:r>
        <w:rPr/>
        <w:fldChar w:fldCharType="separate"/>
      </w:r>
      <w:r>
        <w:rPr/>
        <w:t>1.2.9</w:t>
      </w:r>
      <w:r>
        <w:rPr/>
        <w:fldChar w:fldCharType="end"/>
      </w:r>
      <w:r>
        <w:rPr/>
        <w:t xml:space="preserve">, а затем текущей максимальной ценовой ставки – на шаг Аукциона, установленный в пункте </w:t>
      </w:r>
      <w:r>
        <w:rPr/>
        <w:fldChar w:fldCharType="begin"/>
      </w:r>
      <w:r>
        <w:rPr/>
        <w:instrText xml:space="preserve"> REF _Ref516229843 \r \h </w:instrText>
      </w:r>
      <w:r>
        <w:rPr/>
        <w:fldChar w:fldCharType="separate"/>
      </w:r>
      <w:r>
        <w:rPr/>
        <w:t>1.2.10</w:t>
      </w:r>
      <w:r>
        <w:rPr/>
        <w:fldChar w:fldCharType="end"/>
      </w:r>
      <w:r>
        <w:rPr/>
        <w:t>.</w:t>
      </w:r>
    </w:p>
    <w:p>
      <w:pPr>
        <w:pStyle w:val="Style37"/>
        <w:numPr>
          <w:ilvl w:val="2"/>
          <w:numId w:val="4"/>
        </w:numPr>
        <w:tabs>
          <w:tab w:val="clear" w:pos="708"/>
          <w:tab w:val="left" w:pos="1134" w:leader="none"/>
        </w:tabs>
        <w:ind w:left="1134" w:hanging="1134"/>
        <w:rPr/>
      </w:pPr>
      <w:r>
        <w:rPr/>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pPr>
        <w:pStyle w:val="Style37"/>
        <w:numPr>
          <w:ilvl w:val="2"/>
          <w:numId w:val="4"/>
        </w:numPr>
        <w:tabs>
          <w:tab w:val="clear" w:pos="708"/>
          <w:tab w:val="left" w:pos="1134" w:leader="none"/>
        </w:tabs>
        <w:ind w:left="1134" w:hanging="1134"/>
        <w:rPr/>
      </w:pPr>
      <w:r>
        <w:rP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pPr>
        <w:pStyle w:val="Style37"/>
        <w:numPr>
          <w:ilvl w:val="2"/>
          <w:numId w:val="4"/>
        </w:numPr>
        <w:tabs>
          <w:tab w:val="clear" w:pos="708"/>
          <w:tab w:val="left" w:pos="1134" w:leader="none"/>
        </w:tabs>
        <w:ind w:left="1134" w:hanging="1134"/>
        <w:rPr/>
      </w:pPr>
      <w:bookmarkStart w:id="369" w:name="_Ref524953969"/>
      <w:r>
        <w:rP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69"/>
      <w:r>
        <w:rPr/>
        <w:t xml:space="preserve"> </w:t>
      </w:r>
    </w:p>
    <w:p>
      <w:pPr>
        <w:pStyle w:val="Style37"/>
        <w:numPr>
          <w:ilvl w:val="0"/>
          <w:numId w:val="0"/>
        </w:numPr>
        <w:ind w:left="1134" w:hanging="0"/>
        <w:rPr/>
      </w:pPr>
      <w:r>
        <w:rP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pPr>
        <w:pStyle w:val="Style37"/>
        <w:numPr>
          <w:ilvl w:val="2"/>
          <w:numId w:val="4"/>
        </w:numPr>
        <w:tabs>
          <w:tab w:val="clear" w:pos="708"/>
          <w:tab w:val="left" w:pos="1134" w:leader="none"/>
        </w:tabs>
        <w:ind w:left="1134" w:hanging="1134"/>
        <w:rPr/>
      </w:pPr>
      <w:r>
        <w:rPr/>
        <w:t xml:space="preserve">Участник считается надлежаще уведомленным о результатах Аукциона с момента размещения протокола, указанного в пункте </w:t>
      </w:r>
      <w:r>
        <w:rPr/>
        <w:fldChar w:fldCharType="begin"/>
      </w:r>
      <w:r>
        <w:rPr/>
        <w:instrText xml:space="preserve"> REF _Ref524953969 \r \h </w:instrText>
      </w:r>
      <w:r>
        <w:rPr/>
        <w:fldChar w:fldCharType="separate"/>
      </w:r>
      <w:r>
        <w:rPr/>
        <w:t>5.10.8</w:t>
      </w:r>
      <w:r>
        <w:rPr/>
        <w:fldChar w:fldCharType="end"/>
      </w:r>
      <w:r>
        <w:rPr/>
        <w:t>.</w:t>
      </w:r>
    </w:p>
    <w:p>
      <w:pPr>
        <w:pStyle w:val="2"/>
        <w:numPr>
          <w:ilvl w:val="1"/>
          <w:numId w:val="4"/>
        </w:numPr>
        <w:ind w:left="1134" w:hanging="1134"/>
        <w:rPr>
          <w:sz w:val="26"/>
        </w:rPr>
      </w:pPr>
      <w:bookmarkStart w:id="370" w:name="_Ref55304422"/>
      <w:bookmarkStart w:id="371" w:name="_Ref324337341"/>
      <w:bookmarkStart w:id="372" w:name="_Toc536798314"/>
      <w:bookmarkStart w:id="373" w:name="_Ref536798166"/>
      <w:bookmarkStart w:id="374" w:name="_Toc525302915"/>
      <w:bookmarkStart w:id="375" w:name="_Toc525302905"/>
      <w:bookmarkStart w:id="376" w:name="_Toc525302904"/>
      <w:bookmarkStart w:id="377" w:name="_Toc525302903"/>
      <w:bookmarkStart w:id="378" w:name="_Toc525302901"/>
      <w:bookmarkStart w:id="379" w:name="_Toc502257177"/>
      <w:bookmarkStart w:id="380" w:name="_Toc501038077"/>
      <w:bookmarkStart w:id="381" w:name="_Toc502257176"/>
      <w:bookmarkStart w:id="382" w:name="_Toc501038076"/>
      <w:bookmarkStart w:id="383" w:name="_Toc502257175"/>
      <w:bookmarkStart w:id="384" w:name="_Toc501038075"/>
      <w:bookmarkStart w:id="385" w:name="_Toc502257174"/>
      <w:bookmarkStart w:id="386" w:name="_Toc501038074"/>
      <w:bookmarkEnd w:id="370"/>
      <w:bookmarkEnd w:id="371"/>
      <w:bookmarkEnd w:id="374"/>
      <w:bookmarkEnd w:id="375"/>
      <w:bookmarkEnd w:id="376"/>
      <w:bookmarkEnd w:id="377"/>
      <w:bookmarkEnd w:id="378"/>
      <w:bookmarkEnd w:id="379"/>
      <w:bookmarkEnd w:id="380"/>
      <w:bookmarkEnd w:id="381"/>
      <w:bookmarkEnd w:id="382"/>
      <w:bookmarkEnd w:id="383"/>
      <w:bookmarkEnd w:id="384"/>
      <w:bookmarkEnd w:id="385"/>
      <w:bookmarkEnd w:id="386"/>
      <w:r>
        <w:rPr>
          <w:sz w:val="26"/>
        </w:rPr>
        <w:t>Оформление результатов Аукциона</w:t>
      </w:r>
      <w:bookmarkEnd w:id="372"/>
      <w:bookmarkEnd w:id="373"/>
    </w:p>
    <w:p>
      <w:pPr>
        <w:pStyle w:val="Style37"/>
        <w:numPr>
          <w:ilvl w:val="2"/>
          <w:numId w:val="4"/>
        </w:numPr>
        <w:tabs>
          <w:tab w:val="clear" w:pos="708"/>
          <w:tab w:val="left" w:pos="1418" w:leader="none"/>
        </w:tabs>
        <w:ind w:left="1418" w:hanging="1560"/>
        <w:rPr/>
      </w:pPr>
      <w:bookmarkStart w:id="387" w:name="_Ref536798162"/>
      <w:r>
        <w:rPr/>
        <w:t xml:space="preserve">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п. </w:t>
      </w:r>
      <w:r>
        <w:rPr/>
        <w:fldChar w:fldCharType="begin"/>
      </w:r>
      <w:r>
        <w:rPr/>
        <w:instrText xml:space="preserve"> REF _Ref536798161 \r \h </w:instrText>
      </w:r>
      <w:r>
        <w:rPr/>
        <w:fldChar w:fldCharType="separate"/>
      </w:r>
      <w:r>
        <w:rPr/>
        <w:t>1.2.18</w:t>
      </w:r>
      <w:r>
        <w:rPr/>
        <w:fldChar w:fldCharType="end"/>
      </w:r>
      <w:r>
        <w:rPr/>
        <w:t>. Цена Договора, предложенная победителем Аукциона, заносится в протокол о результатах Аукциона, который составляется в 4 (четырех)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87"/>
    </w:p>
    <w:p>
      <w:pPr>
        <w:pStyle w:val="Style37"/>
        <w:numPr>
          <w:ilvl w:val="2"/>
          <w:numId w:val="4"/>
        </w:numPr>
        <w:tabs>
          <w:tab w:val="clear" w:pos="708"/>
          <w:tab w:val="left" w:pos="1418" w:leader="none"/>
        </w:tabs>
        <w:ind w:left="1418" w:hanging="1560"/>
        <w:rPr/>
      </w:pPr>
      <w:r>
        <w:rPr/>
        <w:t>Протокол о результатах Аукциона размещается на ЭТП в течение 1 (одного) рабочего дня после его подписания Продавцом и победителем Аукциона.</w:t>
      </w:r>
    </w:p>
    <w:p>
      <w:pPr>
        <w:pStyle w:val="Style37"/>
        <w:numPr>
          <w:ilvl w:val="2"/>
          <w:numId w:val="4"/>
        </w:numPr>
        <w:tabs>
          <w:tab w:val="clear" w:pos="708"/>
          <w:tab w:val="left" w:pos="1418" w:leader="none"/>
        </w:tabs>
        <w:ind w:left="1418" w:hanging="1560"/>
        <w:rPr/>
      </w:pPr>
      <w:bookmarkStart w:id="388" w:name="_Ref524100091"/>
      <w:r>
        <w:rPr/>
        <w:t>Аукцион считается завершенным с момента размещения на ЭТП протокола о результатах Аукциона либо протокола, указанного в пункте 5.9.10.</w:t>
      </w:r>
      <w:bookmarkEnd w:id="388"/>
    </w:p>
    <w:p>
      <w:pPr>
        <w:pStyle w:val="Style37"/>
        <w:numPr>
          <w:ilvl w:val="2"/>
          <w:numId w:val="4"/>
        </w:numPr>
        <w:tabs>
          <w:tab w:val="clear" w:pos="708"/>
          <w:tab w:val="left" w:pos="1418" w:leader="none"/>
        </w:tabs>
        <w:ind w:left="1418" w:hanging="1560"/>
        <w:rPr/>
      </w:pPr>
      <w:r>
        <w:rP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p>
    <w:p>
      <w:pPr>
        <w:pStyle w:val="Style37"/>
        <w:numPr>
          <w:ilvl w:val="2"/>
          <w:numId w:val="4"/>
        </w:numPr>
        <w:tabs>
          <w:tab w:val="clear" w:pos="708"/>
          <w:tab w:val="left" w:pos="1418" w:leader="none"/>
        </w:tabs>
        <w:ind w:left="1418" w:hanging="1560"/>
        <w:rPr/>
      </w:pPr>
      <w:r>
        <w:rPr/>
        <w:t>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w:t>
      </w:r>
    </w:p>
    <w:p>
      <w:pPr>
        <w:pStyle w:val="Style37"/>
        <w:numPr>
          <w:ilvl w:val="2"/>
          <w:numId w:val="4"/>
        </w:numPr>
        <w:tabs>
          <w:tab w:val="clear" w:pos="708"/>
          <w:tab w:val="left" w:pos="1418" w:leader="none"/>
        </w:tabs>
        <w:ind w:left="1418" w:hanging="1560"/>
        <w:rPr/>
      </w:pPr>
      <w:r>
        <w:rPr/>
        <w:t>Если между официальным размещением протокола о результатах Аукциона и подписанием договора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pPr>
        <w:pStyle w:val="2"/>
        <w:numPr>
          <w:ilvl w:val="1"/>
          <w:numId w:val="4"/>
        </w:numPr>
        <w:ind w:left="1134" w:hanging="1134"/>
        <w:rPr>
          <w:sz w:val="26"/>
        </w:rPr>
      </w:pPr>
      <w:bookmarkStart w:id="389" w:name="_Toc69728973"/>
      <w:bookmarkStart w:id="390" w:name="_Toc57314659"/>
      <w:bookmarkStart w:id="391" w:name="_Toc55305388"/>
      <w:bookmarkStart w:id="392" w:name="_Toc55285356"/>
      <w:bookmarkStart w:id="393" w:name="_Ref55280474"/>
      <w:bookmarkStart w:id="394" w:name="_Toc536798315"/>
      <w:bookmarkStart w:id="395" w:name="_Ref514600896"/>
      <w:bookmarkStart w:id="396" w:name="_Toc197150411"/>
      <w:bookmarkStart w:id="397" w:name="_Toc197149942"/>
      <w:bookmarkEnd w:id="396"/>
      <w:bookmarkEnd w:id="397"/>
      <w:r>
        <w:rPr>
          <w:sz w:val="26"/>
        </w:rPr>
        <w:t>Признание Аукциона несостоявшимся</w:t>
      </w:r>
      <w:bookmarkEnd w:id="394"/>
      <w:bookmarkEnd w:id="395"/>
    </w:p>
    <w:p>
      <w:pPr>
        <w:pStyle w:val="Style37"/>
        <w:numPr>
          <w:ilvl w:val="2"/>
          <w:numId w:val="4"/>
        </w:numPr>
        <w:tabs>
          <w:tab w:val="clear" w:pos="708"/>
          <w:tab w:val="left" w:pos="1418" w:leader="none"/>
        </w:tabs>
        <w:ind w:left="1418" w:hanging="1560"/>
        <w:rPr/>
      </w:pPr>
      <w:bookmarkStart w:id="398" w:name="_Ref49335248"/>
      <w:r>
        <w:rPr/>
        <w:t>Аукцион признается несостоявшимся в следующих случаях:</w:t>
      </w:r>
      <w:bookmarkEnd w:id="398"/>
    </w:p>
    <w:p>
      <w:pPr>
        <w:pStyle w:val="Style39"/>
        <w:numPr>
          <w:ilvl w:val="4"/>
          <w:numId w:val="4"/>
        </w:numPr>
        <w:tabs>
          <w:tab w:val="clear" w:pos="708"/>
          <w:tab w:val="left" w:pos="1844" w:leader="none"/>
        </w:tabs>
        <w:ind w:left="1844" w:hanging="567"/>
        <w:rPr/>
      </w:pPr>
      <w:bookmarkStart w:id="399" w:name="_Ref49335202"/>
      <w:r>
        <w:rPr/>
        <w:t xml:space="preserve">если </w:t>
      </w:r>
      <w:bookmarkStart w:id="400" w:name="_Hlk515655050"/>
      <w:r>
        <w:rPr/>
        <w:t xml:space="preserve">по окончании срока подачи Заявок (пункт </w:t>
      </w:r>
      <w:r>
        <w:rPr/>
        <w:fldChar w:fldCharType="begin"/>
      </w:r>
      <w:r>
        <w:rPr/>
        <w:instrText xml:space="preserve"> REF _Ref389823218 \r \h </w:instrText>
      </w:r>
      <w:r>
        <w:rPr/>
        <w:fldChar w:fldCharType="separate"/>
      </w:r>
      <w:r>
        <w:rPr/>
        <w:t>1.2.15</w:t>
      </w:r>
      <w:r>
        <w:rPr/>
        <w:fldChar w:fldCharType="end"/>
      </w:r>
      <w:r>
        <w:rPr/>
        <w:t xml:space="preserve">) поступило менее 2 (двух) Заявок </w:t>
      </w:r>
      <w:bookmarkEnd w:id="400"/>
      <w:r>
        <w:rPr/>
        <w:t>(с учетом отзывов Заявок);</w:t>
      </w:r>
      <w:bookmarkEnd w:id="399"/>
    </w:p>
    <w:p>
      <w:pPr>
        <w:pStyle w:val="Style39"/>
        <w:numPr>
          <w:ilvl w:val="4"/>
          <w:numId w:val="4"/>
        </w:numPr>
        <w:tabs>
          <w:tab w:val="clear" w:pos="708"/>
          <w:tab w:val="left" w:pos="1844" w:leader="none"/>
        </w:tabs>
        <w:ind w:left="1844" w:hanging="567"/>
        <w:rPr/>
      </w:pPr>
      <w:bookmarkStart w:id="401" w:name="_Hlk515655102"/>
      <w:r>
        <w:rPr/>
        <w:t xml:space="preserve">по результатам рассмотрения Заявок (подраздел </w:t>
      </w:r>
      <w:r>
        <w:rPr/>
        <w:fldChar w:fldCharType="begin"/>
      </w:r>
      <w:r>
        <w:rPr/>
        <w:instrText xml:space="preserve"> REF _Ref514620397 \r \h </w:instrText>
      </w:r>
      <w:r>
        <w:rPr/>
        <w:fldChar w:fldCharType="separate"/>
      </w:r>
      <w:r>
        <w:rPr/>
        <w:t>5.9</w:t>
      </w:r>
      <w:r>
        <w:rPr/>
        <w:fldChar w:fldCharType="end"/>
      </w:r>
      <w:r>
        <w:rPr/>
        <w:t>) Комиссией принято решение о признании менее 2 (двух) Заявок соответствующими требованиям Документации</w:t>
      </w:r>
      <w:bookmarkEnd w:id="401"/>
      <w:r>
        <w:rPr/>
        <w:t>;</w:t>
      </w:r>
    </w:p>
    <w:p>
      <w:pPr>
        <w:pStyle w:val="Style39"/>
        <w:numPr>
          <w:ilvl w:val="4"/>
          <w:numId w:val="4"/>
        </w:numPr>
        <w:tabs>
          <w:tab w:val="clear" w:pos="708"/>
          <w:tab w:val="left" w:pos="1844" w:leader="none"/>
        </w:tabs>
        <w:ind w:left="1844" w:hanging="567"/>
        <w:rPr/>
      </w:pPr>
      <w:r>
        <w:rPr/>
        <w:t>ни один из Участников не подал предложение о цене Договора;</w:t>
      </w:r>
    </w:p>
    <w:p>
      <w:pPr>
        <w:pStyle w:val="Style39"/>
        <w:numPr>
          <w:ilvl w:val="4"/>
          <w:numId w:val="4"/>
        </w:numPr>
        <w:tabs>
          <w:tab w:val="clear" w:pos="708"/>
          <w:tab w:val="left" w:pos="1844" w:leader="none"/>
        </w:tabs>
        <w:ind w:left="1844" w:hanging="567"/>
        <w:rPr/>
      </w:pPr>
      <w:r>
        <w:rPr/>
        <w:t>победитель Аукциона уклонился / отказался от подписания протокола о результатах Аукциона и / или Договора.</w:t>
      </w:r>
    </w:p>
    <w:p>
      <w:pPr>
        <w:pStyle w:val="Style37"/>
        <w:numPr>
          <w:ilvl w:val="2"/>
          <w:numId w:val="4"/>
        </w:numPr>
        <w:tabs>
          <w:tab w:val="clear" w:pos="708"/>
          <w:tab w:val="left" w:pos="1418" w:leader="none"/>
        </w:tabs>
        <w:ind w:left="1418" w:hanging="1560"/>
        <w:rPr/>
      </w:pPr>
      <w:r>
        <w:rPr/>
        <w:t xml:space="preserve">Обстоятельства, указанные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рассмотрения Заявок (пункт </w:t>
      </w:r>
      <w:r>
        <w:rPr/>
        <w:fldChar w:fldCharType="begin"/>
      </w:r>
      <w:r>
        <w:rPr/>
        <w:instrText xml:space="preserve"> REF _Ref49335466 \r \h </w:instrText>
      </w:r>
      <w:r>
        <w:rPr/>
        <w:fldChar w:fldCharType="separate"/>
      </w:r>
      <w:r>
        <w:rPr/>
        <w:t>5.9.9</w:t>
      </w:r>
      <w:r>
        <w:rPr/>
        <w:fldChar w:fldCharType="end"/>
      </w:r>
      <w:r>
        <w:rPr/>
        <w:t>).</w:t>
      </w:r>
    </w:p>
    <w:p>
      <w:pPr>
        <w:pStyle w:val="Style37"/>
        <w:numPr>
          <w:ilvl w:val="0"/>
          <w:numId w:val="0"/>
        </w:numPr>
        <w:tabs>
          <w:tab w:val="clear" w:pos="708"/>
          <w:tab w:val="left" w:pos="1418" w:leader="none"/>
        </w:tabs>
        <w:ind w:left="1418" w:hanging="0"/>
        <w:rPr/>
      </w:pPr>
      <w:r>
        <w:rPr/>
        <w:t xml:space="preserve">Обстоятельства, указанные в подпунктах в), д) пункта </w:t>
      </w:r>
      <w:r>
        <w:rPr/>
        <w:fldChar w:fldCharType="begin"/>
      </w:r>
      <w:r>
        <w:rPr/>
        <w:instrText xml:space="preserve"> REF _Ref49335248 \r \h </w:instrText>
      </w:r>
      <w:r>
        <w:rPr/>
        <w:fldChar w:fldCharType="separate"/>
      </w:r>
      <w:r>
        <w:rPr/>
        <w:t>5.12.1</w:t>
      </w:r>
      <w:r>
        <w:rPr/>
        <w:fldChar w:fldCharType="end"/>
      </w:r>
      <w:r>
        <w:rPr/>
        <w:t xml:space="preserve">, в случае их наступления фиксируются в протоколе о результатах Аукциона (пункт </w:t>
      </w:r>
      <w:r>
        <w:rPr/>
        <w:fldChar w:fldCharType="begin"/>
      </w:r>
      <w:r>
        <w:rPr/>
        <w:instrText xml:space="preserve"> REF _Ref536798162 \r \h </w:instrText>
      </w:r>
      <w:r>
        <w:rPr/>
        <w:fldChar w:fldCharType="separate"/>
      </w:r>
      <w:r>
        <w:rPr/>
        <w:t>5.11.1</w:t>
      </w:r>
      <w:r>
        <w:rPr/>
        <w:fldChar w:fldCharType="end"/>
      </w:r>
      <w:r>
        <w:rPr/>
        <w:t>).</w:t>
      </w:r>
    </w:p>
    <w:p>
      <w:pPr>
        <w:pStyle w:val="Style37"/>
        <w:numPr>
          <w:ilvl w:val="2"/>
          <w:numId w:val="4"/>
        </w:numPr>
        <w:tabs>
          <w:tab w:val="clear" w:pos="708"/>
          <w:tab w:val="left" w:pos="1418" w:leader="none"/>
        </w:tabs>
        <w:ind w:left="1418" w:hanging="1560"/>
        <w:rPr/>
      </w:pPr>
      <w:bookmarkStart w:id="402" w:name="_Ref49336685"/>
      <w:r>
        <w:rPr/>
        <w:t xml:space="preserve">В случае признания Аукциона несостоявшимся по обстоятельствам, указанным в подпунктах а), б) пункта </w:t>
      </w:r>
      <w:r>
        <w:rPr/>
        <w:fldChar w:fldCharType="begin"/>
      </w:r>
      <w:r>
        <w:rPr/>
        <w:instrText xml:space="preserve"> REF _Ref49335248 \r \h </w:instrText>
      </w:r>
      <w:r>
        <w:rPr/>
        <w:fldChar w:fldCharType="separate"/>
      </w:r>
      <w:r>
        <w:rPr/>
        <w:t>5.12.1</w:t>
      </w:r>
      <w:r>
        <w:rPr/>
        <w:fldChar w:fldCharType="end"/>
      </w:r>
      <w:r>
        <w:rPr/>
        <w:t xml:space="preserve">, Комиссия вправе принять решение о заключении Договора с единственным Участником несостоявшегося Аукциона (раздел </w:t>
      </w:r>
      <w:r>
        <w:rPr/>
        <w:fldChar w:fldCharType="begin"/>
      </w:r>
      <w:r>
        <w:rPr/>
        <w:instrText xml:space="preserve"> REF _Ref418863007 \r \h </w:instrText>
      </w:r>
      <w:r>
        <w:rPr/>
        <w:fldChar w:fldCharType="separate"/>
      </w:r>
      <w:r>
        <w:rPr/>
        <w:t>6.</w:t>
      </w:r>
      <w:r>
        <w:rPr/>
        <w:fldChar w:fldCharType="end"/>
      </w:r>
      <w:r>
        <w:rPr/>
        <w:t>).</w:t>
      </w:r>
      <w:bookmarkEnd w:id="402"/>
    </w:p>
    <w:p>
      <w:pPr>
        <w:pStyle w:val="2"/>
        <w:numPr>
          <w:ilvl w:val="1"/>
          <w:numId w:val="4"/>
        </w:numPr>
        <w:ind w:left="1134" w:hanging="1134"/>
        <w:rPr>
          <w:sz w:val="26"/>
        </w:rPr>
      </w:pPr>
      <w:bookmarkStart w:id="403" w:name="_Toc536798316"/>
      <w:r>
        <w:rPr>
          <w:sz w:val="26"/>
        </w:rPr>
        <w:t>Отказ от проведения (отмена) аукциона</w:t>
      </w:r>
      <w:bookmarkEnd w:id="403"/>
    </w:p>
    <w:p>
      <w:pPr>
        <w:pStyle w:val="Style37"/>
        <w:numPr>
          <w:ilvl w:val="2"/>
          <w:numId w:val="4"/>
        </w:numPr>
        <w:tabs>
          <w:tab w:val="clear" w:pos="708"/>
          <w:tab w:val="left" w:pos="1418" w:leader="none"/>
        </w:tabs>
        <w:ind w:left="1418" w:hanging="1560"/>
        <w:rPr/>
      </w:pPr>
      <w:bookmarkStart w:id="404" w:name="_Ref56220027"/>
      <w:r>
        <w:rPr/>
        <w:t xml:space="preserve">Организатор имеет право отказаться от проведения Аукциона в любое время, но не позднее чем за три дня до наступления даты его проведения, установленного в пункте </w:t>
      </w:r>
      <w:r>
        <w:rPr/>
        <w:fldChar w:fldCharType="begin"/>
      </w:r>
      <w:r>
        <w:rPr/>
        <w:instrText xml:space="preserve"> REF _Ref516229879 \r \h </w:instrText>
      </w:r>
      <w:r>
        <w:rPr/>
        <w:fldChar w:fldCharType="separate"/>
      </w:r>
      <w:r>
        <w:rPr/>
        <w:t>1.2.17</w:t>
      </w:r>
      <w:r>
        <w:rPr/>
        <w:fldChar w:fldCharType="end"/>
      </w:r>
      <w:r>
        <w:rPr/>
        <w:t xml:space="preserve">, не неся никакой ответственности перед Участниками или третьими лицами, которым такое действие может принести убытки. </w:t>
      </w:r>
    </w:p>
    <w:p>
      <w:pPr>
        <w:pStyle w:val="Style37"/>
        <w:numPr>
          <w:ilvl w:val="2"/>
          <w:numId w:val="4"/>
        </w:numPr>
        <w:tabs>
          <w:tab w:val="clear" w:pos="708"/>
          <w:tab w:val="left" w:pos="1418" w:leader="none"/>
        </w:tabs>
        <w:ind w:left="1418" w:hanging="1560"/>
        <w:rPr/>
      </w:pPr>
      <w:bookmarkStart w:id="405" w:name="_Ref56220027"/>
      <w:r>
        <w:rPr/>
        <w:t>Информирование Участников об отказе от Аукциона осуществляется в соответствии с Регламентом ЭТП</w:t>
      </w:r>
      <w:bookmarkEnd w:id="405"/>
      <w:r>
        <w:rPr/>
        <w:t>.</w:t>
      </w:r>
    </w:p>
    <w:p>
      <w:pPr>
        <w:pStyle w:val="1"/>
        <w:keepNext w:val="false"/>
        <w:keepLines w:val="false"/>
        <w:widowControl w:val="false"/>
        <w:numPr>
          <w:ilvl w:val="0"/>
          <w:numId w:val="4"/>
        </w:numPr>
        <w:suppressAutoHyphens w:val="false"/>
        <w:jc w:val="center"/>
        <w:rPr>
          <w:sz w:val="28"/>
          <w:szCs w:val="28"/>
        </w:rPr>
      </w:pPr>
      <w:bookmarkStart w:id="406" w:name="_Toc69728973"/>
      <w:bookmarkStart w:id="407" w:name="_Toc57314659"/>
      <w:bookmarkStart w:id="408" w:name="_Toc55305388"/>
      <w:bookmarkStart w:id="409" w:name="_Toc55285356"/>
      <w:bookmarkStart w:id="410" w:name="_Ref55280474"/>
      <w:bookmarkStart w:id="411" w:name="_Toc536798317"/>
      <w:bookmarkStart w:id="412" w:name="_Ref418863007"/>
      <w:r>
        <w:rPr>
          <w:rFonts w:ascii="Times New Roman" w:hAnsi="Times New Roman"/>
          <w:sz w:val="28"/>
          <w:szCs w:val="28"/>
        </w:rPr>
        <w:t>ПОРЯДОК ЗАКЛЮЧЕНИЯ ДОГОВОРА</w:t>
      </w:r>
      <w:bookmarkEnd w:id="406"/>
      <w:bookmarkEnd w:id="407"/>
      <w:bookmarkEnd w:id="408"/>
      <w:bookmarkEnd w:id="409"/>
      <w:bookmarkEnd w:id="410"/>
      <w:bookmarkEnd w:id="411"/>
      <w:bookmarkEnd w:id="412"/>
    </w:p>
    <w:p>
      <w:pPr>
        <w:pStyle w:val="2"/>
        <w:keepNext w:val="false"/>
        <w:widowControl w:val="false"/>
        <w:numPr>
          <w:ilvl w:val="1"/>
          <w:numId w:val="4"/>
        </w:numPr>
        <w:suppressAutoHyphens w:val="false"/>
        <w:ind w:left="1134" w:hanging="1134"/>
        <w:rPr>
          <w:sz w:val="26"/>
        </w:rPr>
      </w:pPr>
      <w:bookmarkStart w:id="413" w:name="_Toc536798318"/>
      <w:r>
        <w:rPr>
          <w:sz w:val="26"/>
        </w:rPr>
        <w:t>Заключение Договора</w:t>
      </w:r>
      <w:bookmarkEnd w:id="413"/>
    </w:p>
    <w:p>
      <w:pPr>
        <w:pStyle w:val="Style37"/>
        <w:numPr>
          <w:ilvl w:val="2"/>
          <w:numId w:val="4"/>
        </w:numPr>
        <w:tabs>
          <w:tab w:val="clear" w:pos="708"/>
          <w:tab w:val="left" w:pos="1418" w:leader="none"/>
        </w:tabs>
        <w:ind w:left="1418" w:hanging="1418"/>
        <w:rPr/>
      </w:pPr>
      <w:bookmarkStart w:id="414" w:name="_Ref524002254"/>
      <w:bookmarkStart w:id="415" w:name="_Ref500429479"/>
      <w:bookmarkStart w:id="416" w:name="_Ref56222958"/>
      <w:r>
        <w:rPr/>
        <w:t xml:space="preserve">Договор купли-продажи между Продавцом и победителем Аукциона заключается </w:t>
      </w:r>
      <w:bookmarkEnd w:id="415"/>
      <w:bookmarkEnd w:id="416"/>
      <w:r>
        <w:rPr/>
        <w:t xml:space="preserve">в течение 20 (двадцати) рабочих дней со дня опубликования на ЭТП любого из протоколов, указанных в пункте </w:t>
      </w:r>
      <w:r>
        <w:rPr/>
        <w:fldChar w:fldCharType="begin"/>
      </w:r>
      <w:r>
        <w:rPr/>
        <w:instrText xml:space="preserve"> REF _Ref524100091 \r \h </w:instrText>
      </w:r>
      <w:r>
        <w:rPr/>
        <w:fldChar w:fldCharType="separate"/>
      </w:r>
      <w:r>
        <w:rPr/>
        <w:t>5.11.3</w:t>
      </w:r>
      <w:r>
        <w:rPr/>
        <w:fldChar w:fldCharType="end"/>
      </w:r>
      <w:r>
        <w:rPr/>
        <w:t>.</w:t>
      </w:r>
      <w:bookmarkEnd w:id="414"/>
    </w:p>
    <w:p>
      <w:pPr>
        <w:pStyle w:val="Style37"/>
        <w:numPr>
          <w:ilvl w:val="2"/>
          <w:numId w:val="4"/>
        </w:numPr>
        <w:tabs>
          <w:tab w:val="clear" w:pos="708"/>
          <w:tab w:val="left" w:pos="1418" w:leader="none"/>
        </w:tabs>
        <w:ind w:left="1418" w:hanging="1418"/>
        <w:rPr/>
      </w:pPr>
      <w:r>
        <w:rP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pPr>
        <w:pStyle w:val="Style37"/>
        <w:numPr>
          <w:ilvl w:val="2"/>
          <w:numId w:val="4"/>
        </w:numPr>
        <w:tabs>
          <w:tab w:val="clear" w:pos="708"/>
          <w:tab w:val="left" w:pos="1418" w:leader="none"/>
        </w:tabs>
        <w:ind w:left="1418" w:hanging="1418"/>
        <w:rPr/>
      </w:pPr>
      <w:r>
        <w:rPr/>
        <w:t xml:space="preserve">В целях соблюдения установленного в пункте </w:t>
      </w:r>
      <w:r>
        <w:rPr/>
        <w:fldChar w:fldCharType="begin"/>
      </w:r>
      <w:r>
        <w:rPr/>
        <w:instrText xml:space="preserve"> REF _Ref500429479 \r \h </w:instrText>
      </w:r>
      <w:r>
        <w:rPr/>
        <w:fldChar w:fldCharType="separate"/>
      </w:r>
      <w:r>
        <w:rPr/>
        <w:t>6.1.1</w:t>
      </w:r>
      <w:r>
        <w:rPr/>
        <w:fldChar w:fldCharType="end"/>
      </w:r>
      <w:r>
        <w:rPr/>
        <w:t xml:space="preserve">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pPr>
        <w:pStyle w:val="Style37"/>
        <w:numPr>
          <w:ilvl w:val="2"/>
          <w:numId w:val="4"/>
        </w:numPr>
        <w:tabs>
          <w:tab w:val="clear" w:pos="708"/>
          <w:tab w:val="left" w:pos="1418" w:leader="none"/>
        </w:tabs>
        <w:ind w:left="1418" w:hanging="1418"/>
        <w:rPr/>
      </w:pPr>
      <w:r>
        <w:rP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pPr>
        <w:pStyle w:val="Style37"/>
        <w:numPr>
          <w:ilvl w:val="2"/>
          <w:numId w:val="4"/>
        </w:numPr>
        <w:tabs>
          <w:tab w:val="clear" w:pos="708"/>
          <w:tab w:val="left" w:pos="1418" w:leader="none"/>
        </w:tabs>
        <w:ind w:left="1418" w:hanging="1418"/>
        <w:rPr/>
      </w:pPr>
      <w:r>
        <w:rP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pPr>
        <w:pStyle w:val="Style37"/>
        <w:numPr>
          <w:ilvl w:val="2"/>
          <w:numId w:val="4"/>
        </w:numPr>
        <w:tabs>
          <w:tab w:val="clear" w:pos="708"/>
          <w:tab w:val="left" w:pos="1418" w:leader="none"/>
        </w:tabs>
        <w:ind w:left="1418" w:hanging="1418"/>
        <w:rPr/>
      </w:pPr>
      <w:r>
        <w:rPr/>
        <w:t xml:space="preserve">В случае, предусмотренном пунктом </w:t>
      </w:r>
      <w:r>
        <w:rPr/>
        <w:fldChar w:fldCharType="begin"/>
      </w:r>
      <w:r>
        <w:rPr/>
        <w:instrText xml:space="preserve"> REF _Ref49336685 \r \h </w:instrText>
      </w:r>
      <w:r>
        <w:rPr/>
        <w:fldChar w:fldCharType="separate"/>
      </w:r>
      <w:r>
        <w:rPr/>
        <w:t>5.12.3</w:t>
      </w:r>
      <w:r>
        <w:rPr/>
        <w:fldChar w:fldCharType="end"/>
      </w:r>
      <w:r>
        <w:rPr/>
        <w:t xml:space="preserve">,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pPr>
        <w:pStyle w:val="Style37"/>
        <w:numPr>
          <w:ilvl w:val="0"/>
          <w:numId w:val="0"/>
        </w:numPr>
        <w:tabs>
          <w:tab w:val="clear" w:pos="708"/>
          <w:tab w:val="left" w:pos="1418" w:leader="none"/>
        </w:tabs>
        <w:ind w:left="1418" w:hanging="0"/>
        <w:rPr/>
      </w:pPr>
      <w:r>
        <w:rPr/>
        <w:t>Условия, предусмотренные пунктами 6.1.2 – 6.1.5, распространяются и применяются к настоящему пункту.</w:t>
      </w:r>
    </w:p>
    <w:p>
      <w:pPr>
        <w:pStyle w:val="Style37"/>
        <w:numPr>
          <w:ilvl w:val="2"/>
          <w:numId w:val="4"/>
        </w:numPr>
        <w:tabs>
          <w:tab w:val="clear" w:pos="708"/>
          <w:tab w:val="left" w:pos="1418" w:leader="none"/>
        </w:tabs>
        <w:ind w:left="1418" w:hanging="1418"/>
        <w:rPr/>
      </w:pPr>
      <w:r>
        <w:rPr/>
        <w:t xml:space="preserve">Единственный Участник несостоявшегося Аукциона, подписавший протокол в соответствии с п. 5.12.3,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pPr>
        <w:pStyle w:val="Style37"/>
        <w:numPr>
          <w:ilvl w:val="0"/>
          <w:numId w:val="0"/>
        </w:numPr>
        <w:tabs>
          <w:tab w:val="clear" w:pos="708"/>
          <w:tab w:val="left" w:pos="1418" w:leader="none"/>
        </w:tabs>
        <w:ind w:left="1418" w:hanging="0"/>
        <w:rPr/>
      </w:pPr>
      <w:r>
        <w:rPr/>
        <w:t>Условия, предусмотренные подразделом 6.2, распространяются и применяются к настоящему пункту.</w:t>
      </w:r>
    </w:p>
    <w:p>
      <w:pPr>
        <w:pStyle w:val="2"/>
        <w:numPr>
          <w:ilvl w:val="1"/>
          <w:numId w:val="4"/>
        </w:numPr>
        <w:ind w:left="1134" w:hanging="1134"/>
        <w:rPr>
          <w:sz w:val="26"/>
        </w:rPr>
      </w:pPr>
      <w:bookmarkStart w:id="417" w:name="_Toc536798319"/>
      <w:r>
        <w:rPr>
          <w:sz w:val="26"/>
        </w:rPr>
        <w:t>Уклонение или отказ победителя Аукциона от заключения Договора</w:t>
      </w:r>
      <w:bookmarkEnd w:id="417"/>
    </w:p>
    <w:p>
      <w:pPr>
        <w:pStyle w:val="Style37"/>
        <w:numPr>
          <w:ilvl w:val="2"/>
          <w:numId w:val="4"/>
        </w:numPr>
        <w:tabs>
          <w:tab w:val="clear" w:pos="708"/>
          <w:tab w:val="left" w:pos="1418" w:leader="none"/>
        </w:tabs>
        <w:ind w:left="1418" w:hanging="1418"/>
        <w:rPr/>
      </w:pPr>
      <w:r>
        <w:rPr/>
        <w:t>В случае если победитель Аукциона, подписавший протокол о результатах Аукциона:</w:t>
      </w:r>
    </w:p>
    <w:p>
      <w:pPr>
        <w:pStyle w:val="Style39"/>
        <w:numPr>
          <w:ilvl w:val="4"/>
          <w:numId w:val="4"/>
        </w:numPr>
        <w:tabs>
          <w:tab w:val="clear" w:pos="708"/>
          <w:tab w:val="left" w:pos="1844" w:leader="none"/>
        </w:tabs>
        <w:ind w:left="1844" w:hanging="567"/>
        <w:rPr/>
      </w:pPr>
      <w:r>
        <w:rPr/>
        <w:t xml:space="preserve">не подпишет Договор в установленный Документацией срок (пункт </w:t>
      </w:r>
      <w:r>
        <w:rPr/>
        <w:fldChar w:fldCharType="begin"/>
      </w:r>
      <w:r>
        <w:rPr/>
        <w:instrText xml:space="preserve"> REF _Ref500429479 \r \h </w:instrText>
      </w:r>
      <w:r>
        <w:rPr/>
        <w:fldChar w:fldCharType="separate"/>
      </w:r>
      <w:r>
        <w:rPr/>
        <w:t>6.1.1</w:t>
      </w:r>
      <w:r>
        <w:rPr/>
        <w:fldChar w:fldCharType="end"/>
      </w:r>
      <w:r>
        <w:rPr/>
        <w:t>);</w:t>
      </w:r>
    </w:p>
    <w:p>
      <w:pPr>
        <w:pStyle w:val="Style39"/>
        <w:numPr>
          <w:ilvl w:val="4"/>
          <w:numId w:val="4"/>
        </w:numPr>
        <w:tabs>
          <w:tab w:val="clear" w:pos="708"/>
          <w:tab w:val="left" w:pos="1844" w:leader="none"/>
        </w:tabs>
        <w:ind w:left="1844" w:hanging="567"/>
        <w:rPr/>
      </w:pPr>
      <w:r>
        <w:rPr/>
        <w:t>откажется в письменной форме от подписания Договора на условиях Документации и в соответствии с протоколом о результатах Аукциона;</w:t>
      </w:r>
    </w:p>
    <w:p>
      <w:pPr>
        <w:pStyle w:val="Style39"/>
        <w:numPr>
          <w:ilvl w:val="4"/>
          <w:numId w:val="4"/>
        </w:numPr>
        <w:tabs>
          <w:tab w:val="clear" w:pos="708"/>
          <w:tab w:val="left" w:pos="1844" w:leader="none"/>
        </w:tabs>
        <w:ind w:left="1844" w:hanging="567"/>
        <w:rPr/>
      </w:pPr>
      <w:r>
        <w:rPr/>
        <w:t>не выполнит другие условия, предусмотренные Документацией,</w:t>
      </w:r>
    </w:p>
    <w:p>
      <w:pPr>
        <w:pStyle w:val="Normal"/>
        <w:ind w:left="1418" w:hanging="0"/>
        <w:rPr/>
      </w:pPr>
      <w:r>
        <w:rPr/>
        <w:t>то он признается уклонившимся или отказавшимся от заключения Договора и утрачивает статус победителя Аукциона, а Продавец вправе заключить 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pPr>
        <w:pStyle w:val="Style37"/>
        <w:numPr>
          <w:ilvl w:val="2"/>
          <w:numId w:val="4"/>
        </w:numPr>
        <w:tabs>
          <w:tab w:val="clear" w:pos="708"/>
          <w:tab w:val="left" w:pos="1418" w:leader="none"/>
        </w:tabs>
        <w:ind w:left="1418" w:hanging="1418"/>
        <w:rPr/>
      </w:pPr>
      <w:r>
        <w:rPr/>
        <w:t>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течение 2 (двух) рабочих дней с даты уклонения или отказа победителя Аукциона от заключения Договора.</w:t>
      </w:r>
    </w:p>
    <w:p>
      <w:pPr>
        <w:pStyle w:val="Style37"/>
        <w:numPr>
          <w:ilvl w:val="2"/>
          <w:numId w:val="4"/>
        </w:numPr>
        <w:tabs>
          <w:tab w:val="clear" w:pos="708"/>
          <w:tab w:val="left" w:pos="1418" w:leader="none"/>
        </w:tabs>
        <w:ind w:left="1418" w:hanging="1418"/>
        <w:rPr/>
      </w:pPr>
      <w:r>
        <w:rP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rPr/>
        <w:fldChar w:fldCharType="begin"/>
      </w:r>
      <w:r>
        <w:rPr/>
        <w:instrText xml:space="preserve"> REF _Ref524002254 \r \h </w:instrText>
      </w:r>
      <w:r>
        <w:rPr/>
        <w:fldChar w:fldCharType="separate"/>
      </w:r>
      <w:r>
        <w:rPr/>
        <w:t>6.1.1</w:t>
      </w:r>
      <w:r>
        <w:rPr/>
        <w:fldChar w:fldCharType="end"/>
      </w:r>
      <w:r>
        <w:rPr/>
        <w:t>.</w:t>
      </w:r>
    </w:p>
    <w:p>
      <w:pPr>
        <w:pStyle w:val="1"/>
        <w:numPr>
          <w:ilvl w:val="0"/>
          <w:numId w:val="4"/>
        </w:numPr>
        <w:jc w:val="center"/>
        <w:rPr>
          <w:rFonts w:ascii="Times New Roman" w:hAnsi="Times New Roman"/>
          <w:sz w:val="28"/>
          <w:szCs w:val="28"/>
        </w:rPr>
      </w:pPr>
      <w:bookmarkStart w:id="418" w:name="ДОПОЛНИТЕЛЬНЫЕ_ИНСТРУКЦИИ"/>
      <w:bookmarkStart w:id="419" w:name="_Toc536798320"/>
      <w:bookmarkStart w:id="420" w:name="_Ref514448879"/>
      <w:bookmarkStart w:id="421" w:name="_Toc69728975"/>
      <w:bookmarkStart w:id="422" w:name="_Toc57314661"/>
      <w:bookmarkStart w:id="423" w:name="_Ref56225121"/>
      <w:bookmarkStart w:id="424" w:name="_Ref56225120"/>
      <w:bookmarkEnd w:id="418"/>
      <w:r>
        <w:rPr>
          <w:rFonts w:ascii="Times New Roman" w:hAnsi="Times New Roman"/>
          <w:sz w:val="28"/>
          <w:szCs w:val="28"/>
        </w:rPr>
        <w:t>ПОРЯДОК ПРИМЕНЕНИЯ ДОПОЛНИТЕЛЬНЫХ ЭЛЕМЕНТОВ АУКЦИОНА</w:t>
      </w:r>
      <w:bookmarkEnd w:id="419"/>
      <w:bookmarkEnd w:id="420"/>
      <w:bookmarkEnd w:id="421"/>
      <w:bookmarkEnd w:id="422"/>
      <w:bookmarkEnd w:id="423"/>
      <w:bookmarkEnd w:id="424"/>
    </w:p>
    <w:p>
      <w:pPr>
        <w:pStyle w:val="2"/>
        <w:numPr>
          <w:ilvl w:val="1"/>
          <w:numId w:val="4"/>
        </w:numPr>
        <w:ind w:left="1134" w:hanging="1134"/>
        <w:rPr>
          <w:sz w:val="26"/>
        </w:rPr>
      </w:pPr>
      <w:bookmarkStart w:id="425" w:name="ДОПОЛНИТЕЛЬНЫЕ_ИНСТРУКЦИИ"/>
      <w:bookmarkStart w:id="426" w:name="_Toc536798321"/>
      <w:bookmarkStart w:id="427" w:name="_Toc69728976"/>
      <w:bookmarkStart w:id="428" w:name="_Toc57314662"/>
      <w:bookmarkEnd w:id="425"/>
      <w:r>
        <w:rPr>
          <w:sz w:val="26"/>
        </w:rPr>
        <w:t>Статус настоящего раздела</w:t>
      </w:r>
      <w:bookmarkEnd w:id="426"/>
      <w:bookmarkEnd w:id="427"/>
      <w:bookmarkEnd w:id="428"/>
    </w:p>
    <w:p>
      <w:pPr>
        <w:pStyle w:val="Style37"/>
        <w:numPr>
          <w:ilvl w:val="2"/>
          <w:numId w:val="4"/>
        </w:numPr>
        <w:tabs>
          <w:tab w:val="clear" w:pos="708"/>
          <w:tab w:val="left" w:pos="1418" w:leader="none"/>
        </w:tabs>
        <w:ind w:left="1418" w:hanging="1418"/>
        <w:rPr/>
      </w:pPr>
      <w:r>
        <w:rPr/>
        <w:t xml:space="preserve">Настоящий раздел дополняет условия проведения Аукциона и инструкции по подготовке Заявок, приведенные в разделах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если применимо.</w:t>
      </w:r>
    </w:p>
    <w:p>
      <w:pPr>
        <w:pStyle w:val="Style37"/>
        <w:numPr>
          <w:ilvl w:val="2"/>
          <w:numId w:val="4"/>
        </w:numPr>
        <w:tabs>
          <w:tab w:val="clear" w:pos="708"/>
          <w:tab w:val="left" w:pos="1418" w:leader="none"/>
        </w:tabs>
        <w:ind w:left="1418" w:hanging="1418"/>
        <w:rPr/>
      </w:pPr>
      <w:r>
        <w:rPr/>
        <w:t xml:space="preserve">В случае противоречий между требованиями настоящего раздела и разделами </w:t>
      </w:r>
      <w:r>
        <w:rPr/>
        <w:fldChar w:fldCharType="begin"/>
      </w:r>
      <w:r>
        <w:rPr/>
        <w:instrText xml:space="preserve"> REF _Ref514453352 \r \h </w:instrText>
      </w:r>
      <w:r>
        <w:rPr/>
        <w:fldChar w:fldCharType="separate"/>
      </w:r>
      <w:r>
        <w:rPr/>
        <w:t>5.</w:t>
      </w:r>
      <w:r>
        <w:rPr/>
        <w:fldChar w:fldCharType="end"/>
      </w:r>
      <w:r>
        <w:rPr/>
        <w:t xml:space="preserve"> – </w:t>
      </w:r>
      <w:r>
        <w:rPr/>
        <w:fldChar w:fldCharType="begin"/>
      </w:r>
      <w:r>
        <w:rPr/>
        <w:instrText xml:space="preserve"> REF _Ref418863007 \r \h </w:instrText>
      </w:r>
      <w:r>
        <w:rPr/>
        <w:fldChar w:fldCharType="separate"/>
      </w:r>
      <w:r>
        <w:rPr/>
        <w:t>6.</w:t>
      </w:r>
      <w:r>
        <w:rPr/>
        <w:fldChar w:fldCharType="end"/>
      </w:r>
      <w:r>
        <w:rPr/>
        <w:t xml:space="preserve"> применяются требования настоящего раздела. В случае противоречий между требованиями подразделов настоящего раздела применяются те требования, которые приведены последними.</w:t>
      </w:r>
    </w:p>
    <w:p>
      <w:pPr>
        <w:pStyle w:val="2"/>
        <w:numPr>
          <w:ilvl w:val="1"/>
          <w:numId w:val="4"/>
        </w:numPr>
        <w:ind w:left="1134" w:hanging="1134"/>
        <w:rPr>
          <w:sz w:val="26"/>
        </w:rPr>
      </w:pPr>
      <w:bookmarkStart w:id="429" w:name="_Toc69728984"/>
      <w:bookmarkStart w:id="430" w:name="_Toc57314670"/>
      <w:bookmarkStart w:id="431" w:name="_Ref56251910"/>
      <w:bookmarkStart w:id="432" w:name="_Toc536798322"/>
      <w:bookmarkEnd w:id="429"/>
      <w:bookmarkEnd w:id="430"/>
      <w:bookmarkEnd w:id="431"/>
      <w:r>
        <w:rPr>
          <w:sz w:val="26"/>
        </w:rPr>
        <w:t>Многолотовая продажа</w:t>
      </w:r>
      <w:bookmarkEnd w:id="432"/>
    </w:p>
    <w:p>
      <w:pPr>
        <w:pStyle w:val="Style37"/>
        <w:numPr>
          <w:ilvl w:val="2"/>
          <w:numId w:val="4"/>
        </w:numPr>
        <w:tabs>
          <w:tab w:val="clear" w:pos="708"/>
          <w:tab w:val="left" w:pos="1134" w:leader="none"/>
        </w:tabs>
        <w:ind w:left="1134" w:hanging="1134"/>
        <w:rPr/>
      </w:pPr>
      <w:bookmarkStart w:id="433" w:name="_Ref197148729"/>
      <w:r>
        <w:rPr/>
        <w:t xml:space="preserve">В случае если в пункте </w:t>
      </w:r>
      <w:r>
        <w:rPr/>
        <w:fldChar w:fldCharType="begin"/>
      </w:r>
      <w:r>
        <w:rPr/>
        <w:instrText xml:space="preserve"> REF _Ref389745249 \r \h </w:instrText>
      </w:r>
      <w:r>
        <w:rPr/>
        <w:fldChar w:fldCharType="separate"/>
      </w:r>
      <w:r>
        <w:rPr/>
        <w:t>1.2.2</w:t>
      </w:r>
      <w:r>
        <w:rPr/>
        <w:fldChar w:fldCharType="end"/>
      </w:r>
      <w:r>
        <w:rPr/>
        <w:t xml:space="preserve"> установлено, что продажа проводится с разбиением на несколько лотов, такая продажа является многолотовой, и к ней применяются положения настоящего подраздела. </w:t>
      </w:r>
    </w:p>
    <w:p>
      <w:pPr>
        <w:pStyle w:val="Style37"/>
        <w:numPr>
          <w:ilvl w:val="2"/>
          <w:numId w:val="4"/>
        </w:numPr>
        <w:tabs>
          <w:tab w:val="clear" w:pos="708"/>
          <w:tab w:val="left" w:pos="1134" w:leader="none"/>
        </w:tabs>
        <w:ind w:left="1134" w:hanging="1134"/>
        <w:rPr/>
      </w:pPr>
      <w:r>
        <w:rPr/>
        <w:t xml:space="preserve">Многолотовая продажа может проводиться как для одного, так и для нескольких Продавцов. Для всех лотов выпускается общее Извещение, Документация, решения по каждому лоту принимает одна и та же Комиссия. Любые положения Документации, если в них прямо не указан номер конкретного лота, относятся ко всем лотам одновременно. </w:t>
      </w:r>
    </w:p>
    <w:p>
      <w:pPr>
        <w:pStyle w:val="Style37"/>
        <w:numPr>
          <w:ilvl w:val="2"/>
          <w:numId w:val="4"/>
        </w:numPr>
        <w:tabs>
          <w:tab w:val="clear" w:pos="708"/>
          <w:tab w:val="left" w:pos="1134" w:leader="none"/>
        </w:tabs>
        <w:ind w:left="1134" w:hanging="1134"/>
        <w:rPr/>
      </w:pPr>
      <w:bookmarkStart w:id="434" w:name="_Ref197148729"/>
      <w:r>
        <w:rPr/>
        <w:t>Заявитель может подать Заявку на любой лот, любые несколько лотов или все лоты по собственному выбору. Не допускается разбиение отдельного лота на части, то есть подача Заявки на часть лота или части лотов Предмета продажи в любой комбинации.</w:t>
      </w:r>
      <w:bookmarkEnd w:id="434"/>
    </w:p>
    <w:p>
      <w:pPr>
        <w:pStyle w:val="Style37"/>
        <w:numPr>
          <w:ilvl w:val="0"/>
          <w:numId w:val="0"/>
        </w:numPr>
        <w:tabs>
          <w:tab w:val="clear" w:pos="708"/>
          <w:tab w:val="left" w:pos="1134" w:leader="none"/>
        </w:tabs>
        <w:ind w:left="1134" w:hanging="0"/>
        <w:rPr/>
      </w:pPr>
      <w:r>
        <w:rPr/>
        <w:t xml:space="preserve">В случае подачи Заявки на несколько лотов, в том числе все лоты, в дополнение к требованиям подраздела </w:t>
      </w:r>
      <w:r>
        <w:rPr/>
        <w:fldChar w:fldCharType="begin"/>
      </w:r>
      <w:r>
        <w:rPr/>
        <w:instrText xml:space="preserve"> REF _Ref514556725 \r \h </w:instrText>
      </w:r>
      <w:r>
        <w:rPr/>
        <w:fldChar w:fldCharType="separate"/>
      </w:r>
      <w:r>
        <w:rPr/>
        <w:t>5.5</w:t>
      </w:r>
      <w:r>
        <w:rPr/>
        <w:fldChar w:fldCharType="end"/>
      </w:r>
      <w:r>
        <w:rPr/>
        <w:t xml:space="preserve">, </w:t>
      </w: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должна содержать указание номера и наименование каждого лота, в качестве цены указывается сумма по каждому лоту.</w:t>
      </w:r>
    </w:p>
    <w:p>
      <w:pPr>
        <w:pStyle w:val="Style37"/>
        <w:numPr>
          <w:ilvl w:val="2"/>
          <w:numId w:val="4"/>
        </w:numPr>
        <w:tabs>
          <w:tab w:val="clear" w:pos="708"/>
          <w:tab w:val="left" w:pos="1134" w:leader="none"/>
        </w:tabs>
        <w:ind w:left="1134" w:hanging="1134"/>
        <w:rPr/>
      </w:pPr>
      <w:r>
        <w:rPr/>
        <w:t xml:space="preserve">В случае если пунктом </w:t>
      </w:r>
      <w:r>
        <w:rPr/>
        <w:fldChar w:fldCharType="begin"/>
      </w:r>
      <w:r>
        <w:rPr/>
        <w:instrText xml:space="preserve"> REF _Ref249865292 \r \h </w:instrText>
      </w:r>
      <w:r>
        <w:rPr/>
        <w:fldChar w:fldCharType="separate"/>
      </w:r>
      <w:r>
        <w:rPr/>
        <w:t>1.2.11</w:t>
      </w:r>
      <w:r>
        <w:rPr/>
        <w:fldChar w:fldCharType="end"/>
      </w:r>
      <w:r>
        <w:rPr/>
        <w:t xml:space="preserve"> предусмотрен задаток, то он перечисляется по всем лотам, на которые Заявитель подает Заявку, отдельно по каждому лоту. Удержание Организатором задатка может производиться только по тем лотам, на которые Участник подал Заявку и по которым он был признан победителем Аукциона.</w:t>
      </w:r>
    </w:p>
    <w:p>
      <w:pPr>
        <w:pStyle w:val="Style37"/>
        <w:numPr>
          <w:ilvl w:val="2"/>
          <w:numId w:val="4"/>
        </w:numPr>
        <w:tabs>
          <w:tab w:val="clear" w:pos="708"/>
          <w:tab w:val="left" w:pos="1134" w:leader="none"/>
        </w:tabs>
        <w:ind w:left="1134" w:hanging="1134"/>
        <w:rPr/>
      </w:pPr>
      <w:bookmarkStart w:id="435" w:name="_Ref197148723"/>
      <w:bookmarkEnd w:id="435"/>
      <w:r>
        <w:rPr/>
        <w:t>Решения, принимаемые в ходе процедуры Аукциона, в том числе рассмотрение Заявок, определение победителя Аукциона, признание Аукциона несостоявшейся, отказ от дальнейшего проведения и т.д., осуществляются раздельно и независимо по каждому из лотов. При этом Организатор вправе оформить по каждому лоту отдельный протокол или сформировать общий протокол по всем лотам, в который в отношении каждого лота вносятся сведения, подлежащие официальному размещению согласно Документации.</w:t>
      </w:r>
    </w:p>
    <w:p>
      <w:pPr>
        <w:pStyle w:val="1"/>
        <w:numPr>
          <w:ilvl w:val="0"/>
          <w:numId w:val="4"/>
        </w:numPr>
        <w:jc w:val="center"/>
        <w:rPr>
          <w:rFonts w:ascii="Times New Roman" w:hAnsi="Times New Roman"/>
          <w:sz w:val="28"/>
          <w:szCs w:val="28"/>
        </w:rPr>
      </w:pPr>
      <w:bookmarkStart w:id="436" w:name="_Toc69728984"/>
      <w:bookmarkStart w:id="437" w:name="_Toc57314670"/>
      <w:bookmarkStart w:id="438" w:name="_Ref56251910"/>
      <w:bookmarkStart w:id="439" w:name="_Ref197148723"/>
      <w:bookmarkStart w:id="440" w:name="ФОРМЫ"/>
      <w:bookmarkStart w:id="441" w:name="_Toc536798323"/>
      <w:bookmarkStart w:id="442" w:name="_Ref384631716"/>
      <w:bookmarkStart w:id="443" w:name="_Toc69728985"/>
      <w:bookmarkStart w:id="444" w:name="_Toc57314671"/>
      <w:bookmarkStart w:id="445" w:name="_Toc55305390"/>
      <w:bookmarkStart w:id="446" w:name="_Toc55285361"/>
      <w:bookmarkStart w:id="447" w:name="_Ref55280368"/>
      <w:bookmarkStart w:id="448" w:name="_Toc516980556"/>
      <w:bookmarkStart w:id="449" w:name="_Toc516961495"/>
      <w:bookmarkStart w:id="450" w:name="_Toc516961349"/>
      <w:bookmarkStart w:id="451" w:name="_Toc516980555"/>
      <w:bookmarkStart w:id="452" w:name="_Toc516961494"/>
      <w:bookmarkStart w:id="453" w:name="_Toc516961348"/>
      <w:bookmarkStart w:id="454" w:name="_Toc516980554"/>
      <w:bookmarkStart w:id="455" w:name="_Toc516961493"/>
      <w:bookmarkStart w:id="456" w:name="_Toc516961347"/>
      <w:bookmarkStart w:id="457" w:name="_Toc516980553"/>
      <w:bookmarkStart w:id="458" w:name="_Toc516961492"/>
      <w:bookmarkStart w:id="459" w:name="_Toc516961346"/>
      <w:bookmarkStart w:id="460" w:name="_Toc516980552"/>
      <w:bookmarkStart w:id="461" w:name="_Toc516961491"/>
      <w:bookmarkStart w:id="462" w:name="_Toc516961345"/>
      <w:bookmarkStart w:id="463" w:name="_Toc516980551"/>
      <w:bookmarkStart w:id="464" w:name="_Toc516961490"/>
      <w:bookmarkStart w:id="465" w:name="_Toc516961344"/>
      <w:bookmarkEnd w:id="436"/>
      <w:bookmarkEnd w:id="437"/>
      <w:bookmarkEnd w:id="438"/>
      <w:bookmarkEnd w:id="439"/>
      <w:bookmarkEnd w:id="440"/>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r>
        <w:rPr>
          <w:rFonts w:ascii="Times New Roman" w:hAnsi="Times New Roman"/>
          <w:sz w:val="28"/>
          <w:szCs w:val="28"/>
        </w:rPr>
        <w:t>ОБРАЗЦЫ ОСНОВНЫХ ФОРМ ДОКУМЕНТОВ, ВКЛЮЧАЕМЫХ В ЗАЯВКУ</w:t>
      </w:r>
      <w:bookmarkEnd w:id="441"/>
      <w:bookmarkEnd w:id="442"/>
      <w:bookmarkEnd w:id="443"/>
      <w:bookmarkEnd w:id="444"/>
      <w:bookmarkEnd w:id="445"/>
      <w:bookmarkEnd w:id="446"/>
      <w:bookmarkEnd w:id="447"/>
    </w:p>
    <w:p>
      <w:pPr>
        <w:pStyle w:val="2"/>
        <w:numPr>
          <w:ilvl w:val="1"/>
          <w:numId w:val="4"/>
        </w:numPr>
        <w:ind w:left="1134" w:hanging="1134"/>
        <w:rPr>
          <w:sz w:val="28"/>
        </w:rPr>
      </w:pPr>
      <w:bookmarkStart w:id="466" w:name="_Toc536798324"/>
      <w:bookmarkStart w:id="467" w:name="_Toc418077920"/>
      <w:bookmarkStart w:id="468" w:name="_Ref417482063"/>
      <w:r>
        <w:rPr>
          <w:sz w:val="28"/>
        </w:rPr>
        <w:t xml:space="preserve">Опись документов (форма </w:t>
      </w:r>
      <w:r>
        <w:rPr>
          <w:sz w:val="28"/>
        </w:rPr>
        <w:fldChar w:fldCharType="begin"/>
      </w:r>
      <w:r>
        <w:rPr>
          <w:sz w:val="28"/>
        </w:rPr>
        <w:instrText xml:space="preserve"> SEQ форма \* ARABIC </w:instrText>
      </w:r>
      <w:r>
        <w:rPr>
          <w:sz w:val="28"/>
        </w:rPr>
        <w:fldChar w:fldCharType="separate"/>
      </w:r>
      <w:r>
        <w:rPr>
          <w:sz w:val="28"/>
        </w:rPr>
        <w:t>1</w:t>
      </w:r>
      <w:r>
        <w:rPr>
          <w:sz w:val="28"/>
        </w:rPr>
        <w:fldChar w:fldCharType="end"/>
      </w:r>
      <w:r>
        <w:rPr>
          <w:sz w:val="28"/>
        </w:rPr>
        <w:t>)</w:t>
      </w:r>
      <w:bookmarkEnd w:id="466"/>
      <w:bookmarkEnd w:id="467"/>
      <w:bookmarkEnd w:id="468"/>
    </w:p>
    <w:p>
      <w:pPr>
        <w:pStyle w:val="Style37"/>
        <w:numPr>
          <w:ilvl w:val="2"/>
          <w:numId w:val="4"/>
        </w:numPr>
        <w:tabs>
          <w:tab w:val="clear" w:pos="708"/>
          <w:tab w:val="left" w:pos="1134" w:leader="none"/>
        </w:tabs>
        <w:ind w:left="1418" w:hanging="1418"/>
        <w:rPr>
          <w:b/>
          <w:b/>
        </w:rPr>
      </w:pPr>
      <w:bookmarkStart w:id="469" w:name="_Toc418077921"/>
      <w:r>
        <w:rPr>
          <w:b/>
        </w:rPr>
        <w:t>Форма описи документов</w:t>
      </w:r>
      <w:bookmarkEnd w:id="469"/>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rPr/>
      </w:pPr>
      <w:r>
        <w:rPr/>
      </w:r>
    </w:p>
    <w:p>
      <w:pPr>
        <w:pStyle w:val="Normal"/>
        <w:suppressAutoHyphens w:val="true"/>
        <w:jc w:val="center"/>
        <w:rPr>
          <w:b/>
          <w:b/>
        </w:rPr>
      </w:pPr>
      <w:r>
        <w:rPr>
          <w:b/>
          <w:caps/>
          <w:spacing w:val="20"/>
          <w:sz w:val="28"/>
        </w:rPr>
        <w:t>ОПИСЬ ДОКУМЕНТОВ</w:t>
      </w:r>
    </w:p>
    <w:p>
      <w:pPr>
        <w:pStyle w:val="Normal"/>
        <w:widowControl w:val="false"/>
        <w:ind w:right="-2" w:hanging="0"/>
        <w:rPr/>
      </w:pPr>
      <w:r>
        <w:rPr/>
      </w:r>
    </w:p>
    <w:p>
      <w:pPr>
        <w:pStyle w:val="Normal"/>
        <w:rPr/>
      </w:pPr>
      <w:r>
        <w:rPr/>
        <w:t>Заявитель _____________________________________________________________________,</w:t>
      </w:r>
    </w:p>
    <w:p>
      <w:pPr>
        <w:pStyle w:val="Normal"/>
        <w:ind w:left="1134" w:firstLine="567"/>
        <w:jc w:val="center"/>
        <w:rPr>
          <w:vertAlign w:val="superscript"/>
        </w:rPr>
      </w:pPr>
      <w:r>
        <w:rPr>
          <w:vertAlign w:val="superscript"/>
        </w:rPr>
        <w:t>(полное наименование Заявителя с указанием организационно-правовой формы, ИНН / ФИО)</w:t>
      </w:r>
    </w:p>
    <w:p>
      <w:pPr>
        <w:pStyle w:val="Normal"/>
        <w:spacing w:before="0" w:after="200"/>
        <w:rPr/>
      </w:pPr>
      <w:r>
        <w:rPr/>
        <w:t>находящийся / зарегистрированный по адресу:</w:t>
      </w:r>
    </w:p>
    <w:p>
      <w:pPr>
        <w:pStyle w:val="Normal"/>
        <w:rPr/>
      </w:pPr>
      <w:r>
        <w:rPr/>
        <w:t>___________________________________________________________________________,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spacing w:before="0" w:after="200"/>
        <w:rPr/>
      </w:pPr>
      <w:r>
        <w:rPr/>
        <w:t>представляет для участия в Аукционе на повышение на право заключения договора купли-продажи имущества ПАО «РусГидро» (Филиал ПАО «РусГидро» - «Северо-Осетинский филиал»)</w:t>
      </w:r>
    </w:p>
    <w:p>
      <w:pPr>
        <w:pStyle w:val="Normal"/>
        <w:spacing w:before="0" w:after="200"/>
        <w:rPr/>
      </w:pPr>
      <w:r>
        <w:rPr/>
        <w:t>____________________________________________________________________________</w:t>
      </w:r>
    </w:p>
    <w:p>
      <w:pPr>
        <w:pStyle w:val="Normal"/>
        <w:jc w:val="center"/>
        <w:rPr>
          <w:vertAlign w:val="superscript"/>
        </w:rPr>
      </w:pPr>
      <w:r>
        <w:rPr>
          <w:vertAlign w:val="superscript"/>
        </w:rPr>
        <w:t>(предмет Договора в соответствии с Документацией)</w:t>
      </w:r>
    </w:p>
    <w:p>
      <w:pPr>
        <w:pStyle w:val="Normal"/>
        <w:spacing w:before="0" w:after="200"/>
        <w:rPr/>
      </w:pPr>
      <w:r>
        <w:rPr/>
        <w:t>нижеперечисленные документы:</w:t>
      </w:r>
    </w:p>
    <w:p>
      <w:pPr>
        <w:pStyle w:val="Normal"/>
        <w:widowControl w:val="false"/>
        <w:ind w:right="-2" w:hanging="0"/>
        <w:rPr/>
      </w:pPr>
      <w:r>
        <w:rPr/>
      </w:r>
    </w:p>
    <w:tbl>
      <w:tblPr>
        <w:tblW w:w="10206"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993"/>
        <w:gridCol w:w="5811"/>
        <w:gridCol w:w="1700"/>
        <w:gridCol w:w="1701"/>
      </w:tblGrid>
      <w:tr>
        <w:trPr>
          <w:tblHeader w:val="true"/>
          <w:trHeight w:val="707" w:hRule="atLeast"/>
        </w:trPr>
        <w:tc>
          <w:tcPr>
            <w:tcW w:w="993"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 </w:t>
            </w:r>
            <w:r>
              <w:rPr>
                <w:sz w:val="20"/>
                <w:szCs w:val="22"/>
              </w:rPr>
              <w:t>п\п</w:t>
            </w:r>
          </w:p>
        </w:tc>
        <w:tc>
          <w:tcPr>
            <w:tcW w:w="581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Наименование документа / </w:t>
              <w:br/>
              <w:t>наименование файла (последнее – при необходимости, определяемой Заявителем)</w:t>
            </w:r>
          </w:p>
        </w:tc>
        <w:tc>
          <w:tcPr>
            <w:tcW w:w="1700"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 xml:space="preserve">Кол-во страниц документа </w:t>
            </w:r>
          </w:p>
        </w:tc>
        <w:tc>
          <w:tcPr>
            <w:tcW w:w="1701" w:type="dxa"/>
            <w:tcBorders>
              <w:top w:val="single" w:sz="4" w:space="0" w:color="000000"/>
              <w:left w:val="single" w:sz="4" w:space="0" w:color="000000"/>
              <w:bottom w:val="single" w:sz="4" w:space="0" w:color="000000"/>
              <w:right w:val="single" w:sz="4" w:space="0" w:color="000000"/>
            </w:tcBorders>
            <w:shd w:color="000000" w:fill="auto" w:val="clear"/>
            <w:vAlign w:val="center"/>
          </w:tcPr>
          <w:p>
            <w:pPr>
              <w:pStyle w:val="Normal"/>
              <w:widowControl w:val="false"/>
              <w:spacing w:before="0" w:after="200"/>
              <w:ind w:right="-2" w:hanging="0"/>
              <w:jc w:val="center"/>
              <w:rPr>
                <w:sz w:val="20"/>
                <w:szCs w:val="22"/>
              </w:rPr>
            </w:pPr>
            <w:r>
              <w:rPr>
                <w:sz w:val="20"/>
                <w:szCs w:val="22"/>
              </w:rPr>
              <w:t>Страницы заявки:</w:t>
            </w:r>
          </w:p>
          <w:p>
            <w:pPr>
              <w:pStyle w:val="Normal"/>
              <w:widowControl w:val="false"/>
              <w:spacing w:before="0" w:after="40"/>
              <w:jc w:val="center"/>
              <w:rPr>
                <w:sz w:val="20"/>
                <w:szCs w:val="22"/>
              </w:rPr>
            </w:pPr>
            <w:r>
              <w:rPr>
                <w:sz w:val="20"/>
                <w:szCs w:val="22"/>
              </w:rPr>
              <w:t>(с __по __)</w:t>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1</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rHeight w:val="389"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2</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t>…</w:t>
            </w:r>
          </w:p>
        </w:tc>
        <w:tc>
          <w:tcPr>
            <w:tcW w:w="58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p>
            <w:pPr>
              <w:pStyle w:val="Normal"/>
              <w:widowControl w:val="false"/>
              <w:spacing w:before="0" w:after="200"/>
              <w:ind w:right="-2" w:hanging="0"/>
              <w:rPr>
                <w:sz w:val="24"/>
                <w:szCs w:val="24"/>
              </w:rPr>
            </w:pPr>
            <w:r>
              <w:rPr>
                <w:sz w:val="24"/>
                <w:szCs w:val="24"/>
              </w:rPr>
            </w:r>
          </w:p>
        </w:tc>
        <w:tc>
          <w:tcPr>
            <w:tcW w:w="170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r>
        <w:trPr>
          <w:trHeight w:val="540" w:hRule="atLeast"/>
        </w:trPr>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right="-2" w:hanging="0"/>
              <w:jc w:val="center"/>
              <w:rPr>
                <w:sz w:val="24"/>
                <w:szCs w:val="24"/>
              </w:rPr>
            </w:pPr>
            <w:r>
              <w:rPr>
                <w:sz w:val="24"/>
                <w:szCs w:val="24"/>
              </w:rPr>
            </w:r>
          </w:p>
        </w:tc>
        <w:tc>
          <w:tcPr>
            <w:tcW w:w="7511"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60" w:after="60"/>
              <w:jc w:val="right"/>
              <w:rPr>
                <w:sz w:val="24"/>
                <w:szCs w:val="24"/>
              </w:rPr>
            </w:pPr>
            <w:r>
              <w:rPr>
                <w:sz w:val="24"/>
                <w:szCs w:val="24"/>
              </w:rPr>
              <w:t>ВСЕГО листов заявки:</w:t>
            </w:r>
          </w:p>
        </w:tc>
        <w:tc>
          <w:tcPr>
            <w:tcW w:w="170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ind w:right="-2" w:hanging="0"/>
              <w:rPr>
                <w:sz w:val="24"/>
                <w:szCs w:val="24"/>
              </w:rPr>
            </w:pPr>
            <w:r>
              <w:rPr>
                <w:sz w:val="24"/>
                <w:szCs w:val="24"/>
              </w:rPr>
            </w:r>
          </w:p>
        </w:tc>
      </w:tr>
    </w:tbl>
    <w:p>
      <w:pPr>
        <w:pStyle w:val="Normal"/>
        <w:tabs>
          <w:tab w:val="clear" w:pos="708"/>
          <w:tab w:val="left" w:pos="993" w:leader="none"/>
        </w:tabs>
        <w:ind w:left="567" w:hanging="0"/>
        <w:rPr/>
      </w:pPr>
      <w:r>
        <w:rPr/>
      </w:r>
    </w:p>
    <w:p>
      <w:pPr>
        <w:pStyle w:val="Normal"/>
        <w:rPr/>
      </w:pPr>
      <w:r>
        <w:rPr/>
        <w:t>____________________________________</w:t>
      </w:r>
    </w:p>
    <w:p>
      <w:pPr>
        <w:pStyle w:val="Normal"/>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3684"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37"/>
        <w:widowControl w:val="false"/>
        <w:numPr>
          <w:ilvl w:val="2"/>
          <w:numId w:val="4"/>
        </w:numPr>
        <w:tabs>
          <w:tab w:val="clear" w:pos="708"/>
          <w:tab w:val="left" w:pos="1134" w:leader="none"/>
        </w:tabs>
        <w:ind w:left="1418" w:hanging="1418"/>
        <w:rPr>
          <w:b/>
          <w:b/>
        </w:rPr>
      </w:pPr>
      <w:bookmarkStart w:id="470" w:name="_Toc418077922"/>
      <w:r>
        <w:rPr>
          <w:b/>
        </w:rPr>
        <w:t>Инструкции по заполнению</w:t>
      </w:r>
      <w:bookmarkEnd w:id="470"/>
      <w:r>
        <w:rPr>
          <w:b/>
        </w:rPr>
        <w:t xml:space="preserve"> формы описи</w:t>
      </w:r>
    </w:p>
    <w:p>
      <w:pPr>
        <w:pStyle w:val="Style38"/>
        <w:numPr>
          <w:ilvl w:val="3"/>
          <w:numId w:val="4"/>
        </w:numPr>
        <w:rPr/>
      </w:pPr>
      <w:r>
        <w:rPr/>
        <w:t xml:space="preserve">Опись следует оформить на официальном бланке Заявителя / Участника, если применимо. </w:t>
      </w:r>
    </w:p>
    <w:p>
      <w:pPr>
        <w:pStyle w:val="Style38"/>
        <w:numPr>
          <w:ilvl w:val="3"/>
          <w:numId w:val="4"/>
        </w:numPr>
        <w:rPr/>
      </w:pPr>
      <w:r>
        <w:rPr/>
        <w:t>Заявитель / Участник должен указать свое полное наименование (с указанием организационно-правовой формы) либо фамилию, имя, отчество (в случае действия в качестве индивидуального предпринимателя – указать об этом), ИНН, место нахождения / адрес регистрации.</w:t>
      </w:r>
    </w:p>
    <w:p>
      <w:pPr>
        <w:pStyle w:val="Style38"/>
        <w:numPr>
          <w:ilvl w:val="3"/>
          <w:numId w:val="4"/>
        </w:numPr>
        <w:rPr/>
      </w:pPr>
      <w:r>
        <w:rPr/>
        <w:t>Заявитель / Участник должен перечислить и указать объем каждого документа, входящего в состав Заявки (в страницах). Заявитель / Участник вправе указать наименование файла, соответствующего представляемому документу, в целях его корректной идентификации.</w:t>
      </w:r>
      <w:r>
        <w:br w:type="page"/>
      </w:r>
    </w:p>
    <w:p>
      <w:pPr>
        <w:pStyle w:val="2"/>
        <w:keepNext w:val="false"/>
        <w:widowControl w:val="false"/>
        <w:numPr>
          <w:ilvl w:val="1"/>
          <w:numId w:val="4"/>
        </w:numPr>
        <w:ind w:left="1134" w:hanging="1134"/>
        <w:rPr>
          <w:sz w:val="28"/>
        </w:rPr>
      </w:pPr>
      <w:bookmarkStart w:id="471" w:name="ФОРМЫ"/>
      <w:bookmarkStart w:id="472" w:name="_Toc536798325"/>
      <w:bookmarkStart w:id="473" w:name="_Toc69728986"/>
      <w:bookmarkStart w:id="474" w:name="_Toc57314672"/>
      <w:bookmarkStart w:id="475" w:name="_Ref55336310"/>
      <w:bookmarkEnd w:id="471"/>
      <w:r>
        <w:rPr>
          <w:sz w:val="28"/>
        </w:rPr>
        <w:t xml:space="preserve">Заявка на участие в Аукционе </w:t>
      </w:r>
      <w:bookmarkStart w:id="476" w:name="_Ref22846535"/>
      <w:r>
        <w:rPr>
          <w:sz w:val="28"/>
        </w:rPr>
        <w:t>(</w:t>
      </w:r>
      <w:bookmarkEnd w:id="476"/>
      <w:r>
        <w:rPr>
          <w:sz w:val="28"/>
        </w:rPr>
        <w:t xml:space="preserve">форма </w:t>
      </w:r>
      <w:r>
        <w:rPr>
          <w:sz w:val="28"/>
        </w:rPr>
        <w:fldChar w:fldCharType="begin"/>
      </w:r>
      <w:r>
        <w:rPr>
          <w:sz w:val="28"/>
        </w:rPr>
        <w:instrText xml:space="preserve"> SEQ форма \* ARABIC </w:instrText>
      </w:r>
      <w:r>
        <w:rPr>
          <w:sz w:val="28"/>
        </w:rPr>
        <w:fldChar w:fldCharType="separate"/>
      </w:r>
      <w:r>
        <w:rPr>
          <w:sz w:val="28"/>
        </w:rPr>
        <w:t>2</w:t>
      </w:r>
      <w:r>
        <w:rPr>
          <w:sz w:val="28"/>
        </w:rPr>
        <w:fldChar w:fldCharType="end"/>
      </w:r>
      <w:r>
        <w:rPr>
          <w:sz w:val="28"/>
        </w:rPr>
        <w:t>)</w:t>
      </w:r>
      <w:bookmarkEnd w:id="472"/>
      <w:bookmarkEnd w:id="473"/>
      <w:bookmarkEnd w:id="474"/>
      <w:bookmarkEnd w:id="475"/>
    </w:p>
    <w:p>
      <w:pPr>
        <w:pStyle w:val="Style37"/>
        <w:numPr>
          <w:ilvl w:val="2"/>
          <w:numId w:val="4"/>
        </w:numPr>
        <w:tabs>
          <w:tab w:val="clear" w:pos="708"/>
          <w:tab w:val="left" w:pos="1134" w:leader="none"/>
        </w:tabs>
        <w:ind w:left="1418" w:hanging="1418"/>
        <w:rPr>
          <w:b/>
          <w:b/>
        </w:rPr>
      </w:pPr>
      <w:r>
        <w:rPr>
          <w:b/>
        </w:rPr>
        <w:t>Форма Заявки на участие в Аукционе</w:t>
      </w:r>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_______________ 20___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заявка на участие в аукционе</w:t>
      </w:r>
    </w:p>
    <w:p>
      <w:pPr>
        <w:pStyle w:val="Normal"/>
        <w:jc w:val="center"/>
        <w:rPr>
          <w:i/>
          <w:i/>
        </w:rPr>
      </w:pPr>
      <w:r>
        <w:rPr>
          <w:i/>
        </w:rPr>
      </w:r>
    </w:p>
    <w:p>
      <w:pPr>
        <w:pStyle w:val="Normal"/>
        <w:ind w:firstLine="567"/>
        <w:rPr/>
      </w:pPr>
      <w:r>
        <w:rPr/>
        <w:t>Изучив Извещение о проведении Аукциона на повышение на право заключения договору купли-продажи имущества ПАО «РусГидро» (Филиал ПАО «РусГидро»-«Североосетинский») и Документацию о продаже имущества ПАО «РусГидро» (Филиал ПАО «РусГидро» - «Северо-Осетинский»)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w:t>
      </w:r>
    </w:p>
    <w:p>
      <w:pPr>
        <w:pStyle w:val="Normal"/>
        <w:spacing w:before="0" w:after="200"/>
        <w:rPr>
          <w:sz w:val="24"/>
          <w:szCs w:val="24"/>
        </w:rPr>
      </w:pPr>
      <w:r>
        <w:rPr/>
        <w:t xml:space="preserve">или </w:t>
      </w:r>
      <w:r>
        <w:rPr>
          <w:sz w:val="24"/>
          <w:szCs w:val="24"/>
        </w:rPr>
        <w:t>_____________________________________________________________________________,</w:t>
      </w:r>
    </w:p>
    <w:p>
      <w:pPr>
        <w:pStyle w:val="Normal"/>
        <w:jc w:val="center"/>
        <w:rPr>
          <w:sz w:val="24"/>
          <w:szCs w:val="24"/>
          <w:vertAlign w:val="superscript"/>
        </w:rPr>
      </w:pPr>
      <w:r>
        <w:rPr>
          <w:sz w:val="24"/>
          <w:szCs w:val="24"/>
          <w:vertAlign w:val="superscript"/>
        </w:rPr>
        <w:t>(фамилия, имя, отчество и паспортные данные физического лица Заявителя)</w:t>
      </w:r>
    </w:p>
    <w:p>
      <w:pPr>
        <w:pStyle w:val="Normal"/>
        <w:rPr/>
      </w:pPr>
      <w:r>
        <w:rPr/>
        <w:t>находящийся / зарегистрированный по адресу:</w:t>
      </w:r>
    </w:p>
    <w:p>
      <w:pPr>
        <w:pStyle w:val="Normal"/>
        <w:rPr/>
      </w:pPr>
      <w:r>
        <w:rPr/>
        <w:t>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rPr/>
      </w:pPr>
      <w:r>
        <w:rPr/>
        <w:t xml:space="preserve">выражает свою заинтересованность в участии в Аукционе на повышение на право заключения Договора купли-продажи следующего имущества ПАО «РусГидро» (Филиал ПАО «РусГидро» - «Северо-Осетинский») со следующей стоимостью (ценой) Заявки: </w:t>
      </w:r>
    </w:p>
    <w:p>
      <w:pPr>
        <w:pStyle w:val="Normal"/>
        <w:rPr/>
      </w:pPr>
      <w:r>
        <w:rPr/>
      </w:r>
    </w:p>
    <w:tbl>
      <w:tblPr>
        <w:tblW w:w="9923" w:type="dxa"/>
        <w:jc w:val="left"/>
        <w:tblInd w:w="108" w:type="dxa"/>
        <w:tblLayout w:type="fixed"/>
        <w:tblCellMar>
          <w:top w:w="0" w:type="dxa"/>
          <w:left w:w="108" w:type="dxa"/>
          <w:bottom w:w="0" w:type="dxa"/>
          <w:right w:w="108" w:type="dxa"/>
        </w:tblCellMar>
        <w:tblLook w:val="01e0" w:noVBand="0" w:noHBand="0" w:lastColumn="1" w:firstColumn="1" w:lastRow="1" w:firstRow="1"/>
      </w:tblPr>
      <w:tblGrid>
        <w:gridCol w:w="4962"/>
        <w:gridCol w:w="4960"/>
      </w:tblGrid>
      <w:tr>
        <w:trPr>
          <w:trHeight w:val="449" w:hRule="atLeast"/>
          <w:cantSplit w:val="true"/>
        </w:trPr>
        <w:tc>
          <w:tcPr>
            <w:tcW w:w="49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pPr>
            <w:bookmarkStart w:id="477" w:name="_Hlk532132247"/>
            <w:r>
              <w:rPr/>
              <w:t>Наименование Предмета продажи согласно Документации</w:t>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pPr>
            <w:r>
              <w:rPr/>
              <w:t>Стоимость (цена) Заявки по Предмету продажи (первая ценовая ставка в рамках процедуры Аукциона*) с учетом НДС, руб.</w:t>
            </w:r>
          </w:p>
        </w:tc>
      </w:tr>
      <w:tr>
        <w:trPr>
          <w:trHeight w:val="761" w:hRule="atLeast"/>
          <w:cantSplit w:val="true"/>
        </w:trPr>
        <w:tc>
          <w:tcPr>
            <w:tcW w:w="496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left"/>
              <w:rPr/>
            </w:pPr>
            <w:r>
              <w:rPr/>
            </w:r>
          </w:p>
        </w:tc>
        <w:tc>
          <w:tcPr>
            <w:tcW w:w="4960"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left"/>
              <w:rPr/>
            </w:pPr>
            <w:r>
              <w:rPr/>
              <w:t>…</w:t>
            </w:r>
            <w:r>
              <w:rPr/>
              <w:t xml:space="preserve">. (…..) </w:t>
            </w:r>
          </w:p>
        </w:tc>
      </w:tr>
    </w:tbl>
    <w:p>
      <w:pPr>
        <w:pStyle w:val="Normal"/>
        <w:ind w:firstLine="567"/>
        <w:rPr>
          <w:i/>
          <w:i/>
        </w:rPr>
      </w:pPr>
      <w:r>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Pr>
          <w:i/>
          <w:highlight w:val="lightGray"/>
        </w:rPr>
        <w:fldChar w:fldCharType="begin"/>
      </w:r>
      <w:r>
        <w:rPr>
          <w:i/>
          <w:highlight w:val="lightGray"/>
        </w:rPr>
        <w:instrText xml:space="preserve"> REF _Ref516229843 \r \h </w:instrText>
      </w:r>
      <w:r>
        <w:rPr>
          <w:i/>
          <w:highlight w:val="lightGray"/>
        </w:rPr>
        <w:fldChar w:fldCharType="separate"/>
      </w:r>
      <w:r>
        <w:rPr>
          <w:i/>
          <w:highlight w:val="lightGray"/>
        </w:rPr>
        <w:t>1.2.10</w:t>
      </w:r>
      <w:r>
        <w:rPr>
          <w:i/>
          <w:highlight w:val="lightGray"/>
        </w:rPr>
        <w:fldChar w:fldCharType="end"/>
      </w:r>
      <w:r>
        <w:rPr>
          <w:i/>
          <w:highlight w:val="lightGray"/>
        </w:rPr>
        <w:t>.</w:t>
      </w:r>
      <w:bookmarkEnd w:id="477"/>
    </w:p>
    <w:p>
      <w:pPr>
        <w:pStyle w:val="Normal"/>
        <w:ind w:firstLine="567"/>
        <w:rPr/>
      </w:pPr>
      <w:r>
        <w:rP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bookmarkStart w:id="478" w:name="_Hlt440565644"/>
      <w:bookmarkEnd w:id="478"/>
    </w:p>
    <w:p>
      <w:pPr>
        <w:pStyle w:val="Normal"/>
        <w:ind w:firstLine="567"/>
        <w:rPr>
          <w:i/>
          <w:i/>
          <w:highlight w:val="lightGray"/>
          <w:shd w:fill="BFBFBF" w:val="clear"/>
        </w:rPr>
      </w:pPr>
      <w:r>
        <w:rPr/>
        <w:t>В случае признания Аукциона не состоявшимся, указанная в Заявке стоимость (цена) является первой ценовой ставкой в рамках процедуры Аукциона.</w:t>
      </w:r>
    </w:p>
    <w:p>
      <w:pPr>
        <w:pStyle w:val="Normal"/>
        <w:tabs>
          <w:tab w:val="clear" w:pos="708"/>
          <w:tab w:val="left" w:pos="993" w:leader="none"/>
        </w:tabs>
        <w:ind w:firstLine="567"/>
        <w:rPr/>
      </w:pPr>
      <w:r>
        <w:rPr/>
        <w:t>Настоящим Заявитель:</w:t>
      </w:r>
    </w:p>
    <w:p>
      <w:pPr>
        <w:pStyle w:val="ListParagraph"/>
        <w:numPr>
          <w:ilvl w:val="0"/>
          <w:numId w:val="18"/>
        </w:numPr>
        <w:tabs>
          <w:tab w:val="clear" w:pos="708"/>
          <w:tab w:val="left" w:pos="993" w:leader="none"/>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 xml:space="preserve">заверяет, что в отношении </w:t>
      </w:r>
      <w:r>
        <w:rPr>
          <w:rFonts w:ascii="Times New Roman" w:hAnsi="Times New Roman"/>
          <w:iCs/>
          <w:sz w:val="26"/>
        </w:rPr>
        <w:t xml:space="preserve">_________________________ </w:t>
      </w:r>
      <w:r>
        <w:rPr>
          <w:rFonts w:ascii="Times New Roman" w:hAnsi="Times New Roman"/>
          <w:i/>
          <w:sz w:val="26"/>
          <w:highlight w:val="lightGray"/>
          <w:shd w:fill="BFBFBF" w:val="clear"/>
        </w:rPr>
        <w:t>(наименование Заявителя с указанием организационно-правовой формы / ФИО)</w:t>
      </w:r>
      <w:r>
        <w:rPr>
          <w:rFonts w:ascii="Times New Roman" w:hAnsi="Times New Roman"/>
          <w:i/>
          <w:sz w:val="26"/>
        </w:rPr>
        <w:t xml:space="preserve"> </w:t>
      </w:r>
      <w:r>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признаны лучшими (либо в случае признания Аукциона несостоявшимся),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в случае если предложение / предложения по цене, указанное / указанные в настоящей Заявке, будут лучшими после предложения / предложений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итоговым ценовым предложением по результатам проведения Аукциона;</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 ________________________________________________________________________,</w:t>
      </w:r>
    </w:p>
    <w:p>
      <w:pPr>
        <w:pStyle w:val="Normal"/>
        <w:tabs>
          <w:tab w:val="clear" w:pos="708"/>
          <w:tab w:val="left" w:pos="993" w:leader="none"/>
        </w:tabs>
        <w:jc w:val="center"/>
        <w:rPr>
          <w:szCs w:val="28"/>
          <w:vertAlign w:val="superscript"/>
        </w:rPr>
      </w:pPr>
      <w:r>
        <w:rPr>
          <w:szCs w:val="28"/>
          <w:vertAlign w:val="superscript"/>
        </w:rPr>
        <w:t>(Ф.И.О., должность и контактная информацию уполномоченного лица, включая телефон и адрес электронной почты)</w:t>
      </w:r>
    </w:p>
    <w:p>
      <w:pPr>
        <w:pStyle w:val="Normal"/>
        <w:tabs>
          <w:tab w:val="clear" w:pos="708"/>
          <w:tab w:val="left" w:pos="993" w:leader="none"/>
        </w:tabs>
        <w:rPr/>
      </w:pPr>
      <w:r>
        <w:rPr/>
        <w:t xml:space="preserve">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______________ </w:t>
      </w:r>
      <w:r>
        <w:rPr>
          <w:i/>
          <w:highlight w:val="lightGray"/>
          <w:shd w:fill="BFBFBF" w:val="clear"/>
        </w:rPr>
        <w:t>(наименование / ФИО Заявителя)</w:t>
      </w:r>
      <w:r>
        <w:rPr/>
        <w:t>.</w:t>
      </w:r>
    </w:p>
    <w:p>
      <w:pPr>
        <w:pStyle w:val="ListParagraph"/>
        <w:numPr>
          <w:ilvl w:val="0"/>
          <w:numId w:val="18"/>
        </w:numPr>
        <w:tabs>
          <w:tab w:val="clear" w:pos="708"/>
          <w:tab w:val="left" w:pos="993" w:leader="none"/>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pPr>
        <w:pStyle w:val="Normal"/>
        <w:tabs>
          <w:tab w:val="clear" w:pos="708"/>
          <w:tab w:val="left" w:pos="0" w:leader="none"/>
        </w:tabs>
        <w:rPr/>
      </w:pPr>
      <w:r>
        <w:rPr/>
      </w:r>
    </w:p>
    <w:p>
      <w:pPr>
        <w:pStyle w:val="Normal"/>
        <w:rPr/>
      </w:pPr>
      <w:bookmarkStart w:id="479" w:name="_Ref34763774"/>
      <w:bookmarkEnd w:id="479"/>
      <w:r>
        <w:rPr/>
        <w:t>____________________________________</w:t>
      </w:r>
    </w:p>
    <w:p>
      <w:pPr>
        <w:pStyle w:val="Normal"/>
        <w:ind w:right="3684" w:hanging="0"/>
        <w:jc w:val="center"/>
        <w:rPr>
          <w:vertAlign w:val="superscript"/>
        </w:rPr>
      </w:pPr>
      <w:r>
        <w:rPr>
          <w:vertAlign w:val="superscript"/>
        </w:rPr>
        <w:t>(подпись, М.П.)</w:t>
      </w:r>
    </w:p>
    <w:p>
      <w:pPr>
        <w:pStyle w:val="Normal"/>
        <w:rPr/>
      </w:pPr>
      <w:r>
        <w:rPr/>
        <w:t>____________________________________</w:t>
      </w:r>
    </w:p>
    <w:p>
      <w:pPr>
        <w:pStyle w:val="Normal"/>
        <w:ind w:right="3684" w:hanging="0"/>
        <w:jc w:val="center"/>
        <w:rPr>
          <w:vertAlign w:val="superscript"/>
        </w:rPr>
      </w:pPr>
      <w:r>
        <w:rPr>
          <w:vertAlign w:val="superscript"/>
        </w:rPr>
        <w:t>(фамилия, имя, отчество подписавшего, должность)</w:t>
      </w:r>
    </w:p>
    <w:p>
      <w:pPr>
        <w:pStyle w:val="Normal"/>
        <w:pBdr>
          <w:bottom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конец формы</w:t>
      </w:r>
      <w:r>
        <w:br w:type="page"/>
      </w:r>
    </w:p>
    <w:p>
      <w:pPr>
        <w:pStyle w:val="Style37"/>
        <w:widowControl w:val="false"/>
        <w:numPr>
          <w:ilvl w:val="2"/>
          <w:numId w:val="4"/>
        </w:numPr>
        <w:tabs>
          <w:tab w:val="clear" w:pos="708"/>
          <w:tab w:val="left" w:pos="1134" w:leader="none"/>
        </w:tabs>
        <w:ind w:left="1418" w:hanging="1418"/>
        <w:rPr>
          <w:b/>
          <w:b/>
        </w:rPr>
      </w:pPr>
      <w:r>
        <w:rPr>
          <w:b/>
        </w:rPr>
        <w:t>Инструкции по заполнению Заявки</w:t>
      </w:r>
    </w:p>
    <w:p>
      <w:pPr>
        <w:pStyle w:val="Style38"/>
        <w:numPr>
          <w:ilvl w:val="3"/>
          <w:numId w:val="4"/>
        </w:numPr>
        <w:rPr/>
      </w:pPr>
      <w:r>
        <w:rPr/>
        <w:t>Заявку следует оформить на официальном бланке Заявителя / Участника, если применимо. Заявитель / Участник самостоятельно присваивает Заявке дату и номер в соответствии с принятыми у него правилами документооборота.</w:t>
      </w:r>
    </w:p>
    <w:p>
      <w:pPr>
        <w:pStyle w:val="Style38"/>
        <w:numPr>
          <w:ilvl w:val="3"/>
          <w:numId w:val="4"/>
        </w:numPr>
        <w:rPr/>
      </w:pPr>
      <w:r>
        <w:rPr/>
        <w:t>Заявитель / Участник должен указать свое ФИО или полное наименование (с указанием организационно-правовой формы) и адрес регистрации или место нахождения, ИНН, КПП, ОГРН, что применимо.</w:t>
      </w:r>
    </w:p>
    <w:p>
      <w:pPr>
        <w:pStyle w:val="Style38"/>
        <w:numPr>
          <w:ilvl w:val="3"/>
          <w:numId w:val="4"/>
        </w:numPr>
        <w:rPr/>
      </w:pPr>
      <w:r>
        <w:rPr/>
        <w:t>Заявка на участие в Аукционе должна быть подписана и скреплена печатью (при наличии).</w:t>
      </w:r>
    </w:p>
    <w:p>
      <w:pPr>
        <w:pStyle w:val="Normal"/>
        <w:rPr/>
      </w:pPr>
      <w:r>
        <w:rPr/>
      </w:r>
      <w:r>
        <w:br w:type="page"/>
      </w:r>
    </w:p>
    <w:p>
      <w:pPr>
        <w:pStyle w:val="Style37"/>
        <w:widowControl w:val="false"/>
        <w:numPr>
          <w:ilvl w:val="2"/>
          <w:numId w:val="4"/>
        </w:numPr>
        <w:tabs>
          <w:tab w:val="clear" w:pos="708"/>
          <w:tab w:val="left" w:pos="1134" w:leader="none"/>
        </w:tabs>
        <w:ind w:left="1418" w:hanging="1418"/>
        <w:rPr>
          <w:b/>
          <w:b/>
        </w:rPr>
      </w:pPr>
      <w:bookmarkStart w:id="480" w:name="_Ref34763774"/>
      <w:bookmarkStart w:id="481" w:name="_Ref524517014"/>
      <w:bookmarkEnd w:id="480"/>
      <w:r>
        <w:rPr>
          <w:b/>
        </w:rPr>
        <w:t>Форма согласия Заявителя на приобретение предмета продажи</w:t>
      </w:r>
      <w:bookmarkEnd w:id="481"/>
    </w:p>
    <w:p>
      <w:pPr>
        <w:pStyle w:val="Normal"/>
        <w:keepNext w:val="true"/>
        <w:pBdr>
          <w:top w:val="single" w:sz="4" w:space="1" w:color="000000"/>
        </w:pBdr>
        <w:shd w:val="clear" w:color="auto" w:fill="D9D9D9" w:themeFill="background1" w:themeFillShade="d9"/>
        <w:spacing w:before="120" w:after="120"/>
        <w:jc w:val="center"/>
        <w:rPr>
          <w:rFonts w:eastAsia="Calibri" w:eastAsiaTheme="minorHAnsi"/>
          <w:lang w:eastAsia="en-US"/>
        </w:rPr>
      </w:pPr>
      <w:r>
        <w:rPr>
          <w:rFonts w:eastAsia="Calibri" w:eastAsiaTheme="minorHAnsi"/>
          <w:lang w:eastAsia="en-US"/>
        </w:rPr>
        <w:t>начало формы</w:t>
      </w:r>
    </w:p>
    <w:p>
      <w:pPr>
        <w:pStyle w:val="Normal"/>
        <w:ind w:right="5243" w:hanging="0"/>
        <w:rPr/>
      </w:pPr>
      <w:r>
        <w:rPr/>
      </w:r>
    </w:p>
    <w:p>
      <w:pPr>
        <w:pStyle w:val="Normal"/>
        <w:ind w:right="5243" w:hanging="0"/>
        <w:rPr/>
      </w:pPr>
      <w:r>
        <w:rPr/>
        <w:t>«_____» _______________ года</w:t>
      </w:r>
    </w:p>
    <w:p>
      <w:pPr>
        <w:pStyle w:val="Normal"/>
        <w:ind w:right="5243" w:hanging="0"/>
        <w:rPr/>
      </w:pPr>
      <w:r>
        <w:rPr/>
        <w:t>№</w:t>
      </w:r>
      <w:r>
        <w:rPr/>
        <w:t>________________________</w:t>
      </w:r>
    </w:p>
    <w:p>
      <w:pPr>
        <w:pStyle w:val="Normal"/>
        <w:ind w:right="5243" w:hanging="0"/>
        <w:rPr/>
      </w:pPr>
      <w:r>
        <w:rPr/>
      </w:r>
    </w:p>
    <w:p>
      <w:pPr>
        <w:pStyle w:val="Normal"/>
        <w:suppressAutoHyphens w:val="true"/>
        <w:jc w:val="center"/>
        <w:rPr>
          <w:b/>
          <w:b/>
          <w:caps/>
          <w:spacing w:val="20"/>
          <w:sz w:val="28"/>
        </w:rPr>
      </w:pPr>
      <w:r>
        <w:rPr>
          <w:b/>
          <w:caps/>
          <w:spacing w:val="20"/>
          <w:sz w:val="28"/>
        </w:rPr>
        <w:t>согласие Заявителя на приобретение предмета продажи</w:t>
      </w:r>
    </w:p>
    <w:p>
      <w:pPr>
        <w:pStyle w:val="Normal"/>
        <w:jc w:val="center"/>
        <w:rPr/>
      </w:pPr>
      <w:r>
        <w:rPr/>
      </w:r>
    </w:p>
    <w:p>
      <w:pPr>
        <w:pStyle w:val="Normal"/>
        <w:ind w:firstLine="567"/>
        <w:rPr/>
      </w:pPr>
      <w:r>
        <w:rPr/>
        <w:t>Изучив Извещение о проведении Аукциона на повышение на право заключения договору купли-продажи имущества ПАО «РусГидро» (Филиал ПАО «РусГидро»-«Североосетинский филиал») и Документацию о продаже имущества ПАО «РусГидро» (Филиал ПАО «РусГидро» - «Северо-Осетинский филиал») (включая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pPr>
        <w:pStyle w:val="Normal"/>
        <w:rPr/>
      </w:pPr>
      <w:r>
        <w:rPr/>
        <w:t>________________________________________________________________________,</w:t>
      </w:r>
    </w:p>
    <w:p>
      <w:pPr>
        <w:pStyle w:val="Normal"/>
        <w:jc w:val="center"/>
        <w:rPr>
          <w:vertAlign w:val="superscript"/>
        </w:rPr>
      </w:pPr>
      <w:r>
        <w:rPr>
          <w:vertAlign w:val="superscript"/>
        </w:rPr>
        <w:t>(полное наименование Заявителя с указанием организационно-правовой формы, ИНН, КПП, ОГРН / ФИО)</w:t>
      </w:r>
    </w:p>
    <w:p>
      <w:pPr>
        <w:pStyle w:val="Normal"/>
        <w:rPr/>
      </w:pPr>
      <w:r>
        <w:rPr/>
        <w:t>находящийся / зарегистрированный по адресу:</w:t>
      </w:r>
    </w:p>
    <w:p>
      <w:pPr>
        <w:pStyle w:val="Normal"/>
        <w:rPr/>
      </w:pPr>
      <w:r>
        <w:rPr/>
        <w:t>________________________________________________________________________,</w:t>
      </w:r>
    </w:p>
    <w:p>
      <w:pPr>
        <w:pStyle w:val="Normal"/>
        <w:jc w:val="center"/>
        <w:rPr>
          <w:vertAlign w:val="superscript"/>
        </w:rPr>
      </w:pPr>
      <w:r>
        <w:rPr>
          <w:vertAlign w:val="superscript"/>
        </w:rPr>
        <w:t>(место нахождения / адрес регистрации Заявителя)</w:t>
      </w:r>
    </w:p>
    <w:p>
      <w:pPr>
        <w:pStyle w:val="Normal"/>
        <w:ind w:firstLine="567"/>
        <w:rPr/>
      </w:pPr>
      <w:r>
        <w:rPr/>
        <w:t xml:space="preserve">выражает свою намерение участия в Аукционе на повышение на право заключения Договора купли-продажи следующего имущества ПАО «РусГидро» (Филиал ПАО «РусГидро» - «Северо-Осетинский филиал») ________________ </w:t>
      </w:r>
      <w:r>
        <w:rPr>
          <w:i/>
          <w:highlight w:val="lightGray"/>
          <w:shd w:fill="FFFF99" w:val="clear"/>
        </w:rPr>
        <w:t>(указывается Предмет продажи (Предмет Договора)</w:t>
      </w:r>
      <w:r>
        <w:rPr/>
        <w:t xml:space="preserve"> и приобретения Предмета продажи на условиях Аукциона, Документации и Договора купли-продажи.</w:t>
      </w:r>
    </w:p>
    <w:p>
      <w:pPr>
        <w:pStyle w:val="Normal"/>
        <w:rPr/>
      </w:pPr>
      <w:r>
        <w:rPr/>
      </w:r>
    </w:p>
    <w:p>
      <w:pPr>
        <w:pStyle w:val="Normal"/>
        <w:rPr/>
      </w:pPr>
      <w:r>
        <w:rPr/>
        <w:t>____________________________________</w:t>
      </w:r>
    </w:p>
    <w:p>
      <w:pPr>
        <w:pStyle w:val="Normal"/>
        <w:ind w:left="1134" w:right="3684" w:firstLine="567"/>
        <w:rPr>
          <w:vertAlign w:val="superscript"/>
        </w:rPr>
      </w:pPr>
      <w:r>
        <w:rPr>
          <w:vertAlign w:val="superscript"/>
        </w:rPr>
        <w:t>(подпись, М.П.)</w:t>
      </w:r>
    </w:p>
    <w:p>
      <w:pPr>
        <w:pStyle w:val="Normal"/>
        <w:rPr/>
      </w:pPr>
      <w:r>
        <w:rPr/>
        <w:t>____________________________________</w:t>
      </w:r>
    </w:p>
    <w:p>
      <w:pPr>
        <w:pStyle w:val="Normal"/>
        <w:ind w:right="3684" w:firstLine="567"/>
        <w:rPr>
          <w:vertAlign w:val="superscript"/>
        </w:rPr>
      </w:pPr>
      <w:r>
        <w:rPr>
          <w:vertAlign w:val="superscript"/>
        </w:rPr>
        <w:t>(фамилия, имя, отчество подписавшего, должность)</w:t>
      </w:r>
    </w:p>
    <w:p>
      <w:pPr>
        <w:pStyle w:val="Normal"/>
        <w:rPr/>
      </w:pPr>
      <w:r>
        <w:rPr/>
      </w:r>
    </w:p>
    <w:p>
      <w:pPr>
        <w:pStyle w:val="1"/>
        <w:numPr>
          <w:ilvl w:val="0"/>
          <w:numId w:val="0"/>
        </w:numPr>
        <w:spacing w:before="480" w:after="0"/>
        <w:ind w:left="0" w:hanging="0"/>
        <w:jc w:val="center"/>
        <w:rPr>
          <w:rFonts w:ascii="Times New Roman" w:hAnsi="Times New Roman"/>
          <w:sz w:val="28"/>
          <w:szCs w:val="28"/>
        </w:rPr>
      </w:pPr>
      <w:bookmarkStart w:id="482" w:name="_Toc536798326"/>
      <w:bookmarkStart w:id="483" w:name="_Ref384123555"/>
      <w:bookmarkStart w:id="484" w:name="_Ref384123551"/>
      <w:bookmarkStart w:id="485" w:name="_Ref324332092"/>
      <w:bookmarkStart w:id="486" w:name="_Toc502257251"/>
      <w:bookmarkStart w:id="487" w:name="_Toc501038137"/>
      <w:bookmarkStart w:id="488" w:name="_Toc502257250"/>
      <w:bookmarkStart w:id="489" w:name="_Toc501038136"/>
      <w:bookmarkStart w:id="490" w:name="_Toc502257249"/>
      <w:bookmarkStart w:id="491" w:name="_Toc502257248"/>
      <w:bookmarkStart w:id="492" w:name="_Toc502257247"/>
      <w:bookmarkStart w:id="493" w:name="_Toc502257246"/>
      <w:bookmarkStart w:id="494" w:name="_Toc502257245"/>
      <w:bookmarkStart w:id="495" w:name="_Toc502257244"/>
      <w:bookmarkStart w:id="496" w:name="_Toc502257243"/>
      <w:bookmarkStart w:id="497" w:name="_Toc502257242"/>
      <w:bookmarkStart w:id="498" w:name="_Toc502257241"/>
      <w:bookmarkStart w:id="499" w:name="_Toc502257240"/>
      <w:bookmarkStart w:id="500" w:name="_Toc502257239"/>
      <w:bookmarkStart w:id="501" w:name="_Toc502257238"/>
      <w:bookmarkStart w:id="502" w:name="_Toc502257237"/>
      <w:bookmarkStart w:id="503" w:name="_Toc502257236"/>
      <w:bookmarkStart w:id="504" w:name="_Toc502257235"/>
      <w:bookmarkStart w:id="505" w:name="_Toc502257234"/>
      <w:bookmarkStart w:id="506" w:name="_Toc502257233"/>
      <w:bookmarkStart w:id="507" w:name="_Toc502257232"/>
      <w:bookmarkStart w:id="508" w:name="_Toc502257231"/>
      <w:bookmarkStart w:id="509" w:name="_Toc502257230"/>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r>
        <w:rPr>
          <w:rFonts w:ascii="Times New Roman" w:hAnsi="Times New Roman"/>
          <w:sz w:val="28"/>
          <w:szCs w:val="28"/>
        </w:rPr>
        <w:t xml:space="preserve">Извещение о проведении Аукциона на повышение </w:t>
        <w:br/>
        <w:t xml:space="preserve">на право заключения договора купли-продажи имущества </w:t>
      </w:r>
    </w:p>
    <w:p>
      <w:pPr>
        <w:pStyle w:val="1"/>
        <w:keepNext w:val="false"/>
        <w:keepLines w:val="false"/>
        <w:pageBreakBefore w:val="false"/>
        <w:numPr>
          <w:ilvl w:val="0"/>
          <w:numId w:val="0"/>
        </w:numPr>
        <w:spacing w:before="0" w:after="240"/>
        <w:ind w:left="0" w:hanging="0"/>
        <w:jc w:val="center"/>
        <w:rPr>
          <w:rFonts w:ascii="Times New Roman" w:hAnsi="Times New Roman"/>
          <w:sz w:val="28"/>
          <w:szCs w:val="28"/>
        </w:rPr>
      </w:pPr>
      <w:r>
        <w:rPr>
          <w:rFonts w:ascii="Times New Roman" w:hAnsi="Times New Roman"/>
          <w:sz w:val="28"/>
          <w:szCs w:val="28"/>
        </w:rPr>
        <w:t>ПАО «РусГидро»</w:t>
      </w:r>
    </w:p>
    <w:tbl>
      <w:tblPr>
        <w:tblW w:w="10206" w:type="dxa"/>
        <w:jc w:val="left"/>
        <w:tblInd w:w="108" w:type="dxa"/>
        <w:tblLayout w:type="fixed"/>
        <w:tblCellMar>
          <w:top w:w="0" w:type="dxa"/>
          <w:left w:w="108" w:type="dxa"/>
          <w:bottom w:w="0" w:type="dxa"/>
          <w:right w:w="108" w:type="dxa"/>
        </w:tblCellMar>
        <w:tblLook w:val="04a0" w:noVBand="1" w:noHBand="0" w:lastColumn="0" w:firstColumn="1" w:lastRow="0" w:firstRow="1"/>
      </w:tblPr>
      <w:tblGrid>
        <w:gridCol w:w="817"/>
        <w:gridCol w:w="2552"/>
        <w:gridCol w:w="6837"/>
      </w:tblGrid>
      <w:tr>
        <w:trPr/>
        <w:tc>
          <w:tcPr>
            <w:tcW w:w="817" w:type="dxa"/>
            <w:tcBorders/>
            <w:vAlign w:val="center"/>
          </w:tcPr>
          <w:p>
            <w:pPr>
              <w:pStyle w:val="Normal"/>
              <w:widowControl w:val="false"/>
              <w:spacing w:before="0" w:after="200"/>
              <w:jc w:val="center"/>
              <w:rPr>
                <w:b/>
                <w:b/>
              </w:rPr>
            </w:pPr>
            <w:r>
              <w:rPr>
                <w:b/>
              </w:rPr>
              <w:t>№</w:t>
            </w:r>
            <w:r>
              <w:rPr>
                <w:b/>
              </w:rPr>
              <w:br/>
              <w:t>п/п</w:t>
            </w:r>
          </w:p>
        </w:tc>
        <w:tc>
          <w:tcPr>
            <w:tcW w:w="2552" w:type="dxa"/>
            <w:tcBorders/>
            <w:vAlign w:val="center"/>
          </w:tcPr>
          <w:p>
            <w:pPr>
              <w:pStyle w:val="Normal"/>
              <w:widowControl w:val="false"/>
              <w:spacing w:before="0" w:after="200"/>
              <w:jc w:val="center"/>
              <w:rPr>
                <w:b/>
                <w:b/>
              </w:rPr>
            </w:pPr>
            <w:r>
              <w:rPr>
                <w:b/>
              </w:rPr>
              <w:t>Наименование</w:t>
            </w:r>
          </w:p>
        </w:tc>
        <w:tc>
          <w:tcPr>
            <w:tcW w:w="6837" w:type="dxa"/>
            <w:tcBorders/>
            <w:vAlign w:val="center"/>
          </w:tcPr>
          <w:p>
            <w:pPr>
              <w:pStyle w:val="Normal"/>
              <w:widowControl w:val="false"/>
              <w:spacing w:before="0" w:after="200"/>
              <w:jc w:val="center"/>
              <w:rPr>
                <w:b/>
                <w:b/>
              </w:rPr>
            </w:pPr>
            <w:r>
              <w:rPr>
                <w:b/>
              </w:rPr>
              <w:t>Содержание пункта Извещения</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b/>
                <w:b/>
              </w:rPr>
            </w:pPr>
            <w:r>
              <w:rPr/>
              <w:t>Способ продажи</w:t>
            </w:r>
          </w:p>
        </w:tc>
        <w:tc>
          <w:tcPr>
            <w:tcW w:w="6837" w:type="dxa"/>
            <w:tcBorders/>
          </w:tcPr>
          <w:p>
            <w:pPr>
              <w:pStyle w:val="Normal"/>
              <w:widowControl w:val="false"/>
              <w:spacing w:before="120" w:after="120"/>
              <w:rPr/>
            </w:pPr>
            <w:r>
              <w:rPr/>
              <w:t>Аукцион на повышение (далее также – аукцион)</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Продавец </w:t>
            </w:r>
          </w:p>
        </w:tc>
        <w:tc>
          <w:tcPr>
            <w:tcW w:w="6837" w:type="dxa"/>
            <w:tcBorders/>
          </w:tcPr>
          <w:p>
            <w:pPr>
              <w:pStyle w:val="Tableheader"/>
              <w:widowControl w:val="false"/>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w:t>
            </w:r>
          </w:p>
          <w:p>
            <w:pPr>
              <w:pStyle w:val="Tableheader"/>
              <w:widowControl w:val="false"/>
              <w:rPr>
                <w:b w:val="false"/>
                <w:b w:val="false"/>
                <w:sz w:val="26"/>
                <w:szCs w:val="26"/>
              </w:rPr>
            </w:pPr>
            <w:r>
              <w:rPr>
                <w:b w:val="false"/>
                <w:sz w:val="26"/>
                <w:szCs w:val="26"/>
              </w:rPr>
              <w:t>Место нахождения: 660017, край Красноярский, г. Красноярск, ул. Дубровинского, дом 43, корпус 1</w:t>
            </w:r>
          </w:p>
          <w:p>
            <w:pPr>
              <w:pStyle w:val="Tableheader"/>
              <w:widowControl w:val="false"/>
              <w:rPr>
                <w:b w:val="false"/>
                <w:b w:val="false"/>
                <w:sz w:val="26"/>
                <w:szCs w:val="26"/>
              </w:rPr>
            </w:pPr>
            <w:r>
              <w:rPr>
                <w:b w:val="false"/>
                <w:sz w:val="26"/>
                <w:szCs w:val="26"/>
              </w:rPr>
              <w:t>Почтовый адрес: 362</w:t>
            </w:r>
            <w:r>
              <w:rPr>
                <w:b w:val="false"/>
                <w:sz w:val="26"/>
                <w:szCs w:val="26"/>
                <w:lang w:val="en-US"/>
              </w:rPr>
              <w:t> </w:t>
            </w:r>
            <w:r>
              <w:rPr>
                <w:b w:val="false"/>
                <w:sz w:val="26"/>
                <w:szCs w:val="26"/>
              </w:rPr>
              <w:t>000, Республика Северная Осетия (Алания), г. Владикавказ, ул. Васо Абаева, д.63</w:t>
            </w:r>
          </w:p>
          <w:p>
            <w:pPr>
              <w:pStyle w:val="Normal"/>
              <w:widowControl w:val="false"/>
              <w:tabs>
                <w:tab w:val="clear" w:pos="708"/>
                <w:tab w:val="left" w:pos="426" w:leader="none"/>
              </w:tabs>
              <w:spacing w:before="120" w:after="120"/>
              <w:rPr>
                <w:rFonts w:eastAsia="Lucida Sans Unicode"/>
                <w:i/>
                <w:i/>
                <w:kern w:val="2"/>
                <w:shd w:fill="FFFF99" w:val="clear"/>
              </w:rPr>
            </w:pPr>
            <w:r>
              <w:rPr/>
              <w:t xml:space="preserve">Адрес электронной почты: </w:t>
            </w:r>
            <w:hyperlink r:id="rId9">
              <w:r>
                <w:rPr>
                  <w:b/>
                </w:rPr>
                <w:t>sof@rushydro.ru</w:t>
              </w:r>
            </w:hyperlink>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0" w:name="_Ref514805111"/>
            <w:bookmarkStart w:id="511" w:name="_Ref514805111"/>
            <w:bookmarkEnd w:id="511"/>
          </w:p>
        </w:tc>
        <w:tc>
          <w:tcPr>
            <w:tcW w:w="2552" w:type="dxa"/>
            <w:tcBorders/>
          </w:tcPr>
          <w:p>
            <w:pPr>
              <w:pStyle w:val="Normal"/>
              <w:widowControl w:val="false"/>
              <w:spacing w:before="0" w:after="200"/>
              <w:jc w:val="left"/>
              <w:rPr/>
            </w:pPr>
            <w:r>
              <w:rPr/>
              <w:t xml:space="preserve">Организатор продажи </w:t>
            </w:r>
          </w:p>
        </w:tc>
        <w:tc>
          <w:tcPr>
            <w:tcW w:w="6837" w:type="dxa"/>
            <w:tcBorders/>
          </w:tcPr>
          <w:p>
            <w:pPr>
              <w:pStyle w:val="Tableheader"/>
              <w:widowControl w:val="false"/>
              <w:spacing w:before="120" w:after="120"/>
              <w:rPr>
                <w:b w:val="false"/>
                <w:b w:val="false"/>
                <w:sz w:val="26"/>
                <w:szCs w:val="26"/>
              </w:rPr>
            </w:pPr>
            <w:r>
              <w:rPr>
                <w:b w:val="false"/>
                <w:sz w:val="26"/>
                <w:szCs w:val="26"/>
              </w:rPr>
              <w:t>Наименование (полное и сокращенное): Публичное акционерное общество «Федеральная гидрогенерирующая компания – РусГидро» (ПАО «РусГидро») в лице Филиала Публичного акционерного общества «Федеральная гидрогенерирующая компания – РусГидро» - "«Северо-Осетинский филиал» (Филиал ПАО «РусГидро» - «Североосетинский»)</w:t>
            </w:r>
          </w:p>
          <w:p>
            <w:pPr>
              <w:pStyle w:val="Tableheader"/>
              <w:widowControl w:val="false"/>
              <w:spacing w:before="120" w:after="120"/>
              <w:rPr>
                <w:b w:val="false"/>
                <w:b w:val="false"/>
                <w:sz w:val="26"/>
                <w:szCs w:val="26"/>
              </w:rPr>
            </w:pPr>
            <w:r>
              <w:rPr>
                <w:b w:val="false"/>
                <w:sz w:val="26"/>
                <w:szCs w:val="26"/>
              </w:rPr>
              <w:t>ОГРН 1042401810494</w:t>
            </w:r>
          </w:p>
          <w:p>
            <w:pPr>
              <w:pStyle w:val="Tableheader"/>
              <w:widowControl w:val="false"/>
              <w:spacing w:before="120" w:after="120"/>
              <w:rPr>
                <w:b w:val="false"/>
                <w:b w:val="false"/>
                <w:sz w:val="26"/>
                <w:szCs w:val="26"/>
              </w:rPr>
            </w:pPr>
            <w:r>
              <w:rPr>
                <w:b w:val="false"/>
                <w:sz w:val="26"/>
                <w:szCs w:val="26"/>
              </w:rPr>
              <w:t>ИНН 2460066195</w:t>
            </w:r>
          </w:p>
          <w:p>
            <w:pPr>
              <w:pStyle w:val="Tableheader"/>
              <w:widowControl w:val="false"/>
              <w:spacing w:before="120" w:after="120"/>
              <w:rPr>
                <w:b w:val="false"/>
                <w:b w:val="false"/>
                <w:sz w:val="26"/>
                <w:szCs w:val="26"/>
              </w:rPr>
            </w:pPr>
            <w:r>
              <w:rPr>
                <w:b w:val="false"/>
                <w:sz w:val="26"/>
                <w:szCs w:val="26"/>
              </w:rPr>
              <w:t>Место нахождения: 362000, Республика Северная Осетия (Алания), г. Владикавказ, ул. Васо Абаева, д.63</w:t>
            </w:r>
          </w:p>
          <w:p>
            <w:pPr>
              <w:pStyle w:val="Tableheader"/>
              <w:widowControl w:val="false"/>
              <w:spacing w:before="120" w:after="120"/>
              <w:rPr>
                <w:b w:val="false"/>
                <w:b w:val="false"/>
                <w:sz w:val="26"/>
                <w:szCs w:val="26"/>
              </w:rPr>
            </w:pPr>
            <w:r>
              <w:rPr>
                <w:b w:val="false"/>
                <w:sz w:val="26"/>
                <w:szCs w:val="26"/>
              </w:rPr>
              <w:t xml:space="preserve">Почтовый адрес: 362000, Республика Северная Осетия (Алания), г. Владикавказ, ул. Васо Абаева, д.63Адрес электронной почты: </w:t>
            </w:r>
            <w:hyperlink r:id="rId10">
              <w:r>
                <w:rPr>
                  <w:b w:val="false"/>
                  <w:sz w:val="26"/>
                  <w:szCs w:val="26"/>
                </w:rPr>
                <w:t>sof@rushydro.ru</w:t>
              </w:r>
            </w:hyperlink>
          </w:p>
          <w:p>
            <w:pPr>
              <w:pStyle w:val="Normal"/>
              <w:widowControl w:val="false"/>
              <w:tabs>
                <w:tab w:val="clear" w:pos="708"/>
                <w:tab w:val="left" w:pos="426" w:leader="none"/>
              </w:tabs>
              <w:spacing w:before="120" w:after="120"/>
              <w:rPr>
                <w:rFonts w:eastAsia="Lucida Sans Unicode"/>
                <w:i/>
                <w:i/>
                <w:kern w:val="2"/>
                <w:shd w:fill="FFFF99" w:val="clear"/>
              </w:rPr>
            </w:pPr>
            <w:r>
              <w:rPr/>
              <w:t>Контактный телефон: +7 8672 53 66 34</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2" w:name="_Ref514805119"/>
            <w:bookmarkStart w:id="513" w:name="_Ref514805119"/>
            <w:bookmarkEnd w:id="513"/>
          </w:p>
        </w:tc>
        <w:tc>
          <w:tcPr>
            <w:tcW w:w="2552" w:type="dxa"/>
            <w:tcBorders/>
          </w:tcPr>
          <w:p>
            <w:pPr>
              <w:pStyle w:val="Normal"/>
              <w:widowControl w:val="false"/>
              <w:spacing w:before="0" w:after="200"/>
              <w:jc w:val="left"/>
              <w:rPr/>
            </w:pPr>
            <w:r>
              <w:rPr/>
              <w:t>Представитель Организатора продажи</w:t>
            </w:r>
          </w:p>
        </w:tc>
        <w:tc>
          <w:tcPr>
            <w:tcW w:w="6837" w:type="dxa"/>
            <w:tcBorders/>
          </w:tcPr>
          <w:p>
            <w:pPr>
              <w:pStyle w:val="Tableheader"/>
              <w:widowControl w:val="false"/>
              <w:spacing w:before="0" w:after="200"/>
              <w:rPr>
                <w:b w:val="false"/>
                <w:b w:val="false"/>
                <w:sz w:val="26"/>
                <w:szCs w:val="26"/>
              </w:rPr>
            </w:pPr>
            <w:r>
              <w:rPr>
                <w:b w:val="false"/>
                <w:sz w:val="26"/>
                <w:szCs w:val="26"/>
              </w:rPr>
              <w:t>Контактное лицо 1: Зангиев Константин Хасанович</w:t>
            </w:r>
          </w:p>
          <w:p>
            <w:pPr>
              <w:pStyle w:val="Tableheader"/>
              <w:widowControl w:val="false"/>
              <w:spacing w:before="0" w:after="200"/>
              <w:rPr>
                <w:b w:val="false"/>
                <w:b w:val="false"/>
                <w:sz w:val="26"/>
                <w:szCs w:val="26"/>
              </w:rPr>
            </w:pPr>
            <w:r>
              <w:rPr>
                <w:b w:val="false"/>
                <w:sz w:val="26"/>
                <w:szCs w:val="26"/>
              </w:rPr>
              <w:t>Контактный телефон: +7-928-689-00-26</w:t>
            </w:r>
          </w:p>
          <w:p>
            <w:pPr>
              <w:pStyle w:val="Normal"/>
              <w:widowControl w:val="false"/>
              <w:tabs>
                <w:tab w:val="clear" w:pos="708"/>
                <w:tab w:val="left" w:pos="426" w:leader="none"/>
              </w:tabs>
              <w:spacing w:before="0" w:after="200"/>
              <w:rPr/>
            </w:pPr>
            <w:r>
              <w:rPr/>
              <w:t xml:space="preserve">Адрес электронной почты: </w:t>
            </w:r>
            <w:hyperlink r:id="rId11">
              <w:r>
                <w:rPr>
                  <w:lang w:val="en-US"/>
                </w:rPr>
                <w:t>ZangievKH</w:t>
              </w:r>
              <w:r>
                <w:rPr/>
                <w:t>@</w:t>
              </w:r>
              <w:r>
                <w:rPr>
                  <w:lang w:val="en-US"/>
                </w:rPr>
                <w:t>rushydro</w:t>
              </w:r>
              <w:r>
                <w:rPr/>
                <w:t>.</w:t>
              </w:r>
              <w:r>
                <w:rPr>
                  <w:lang w:val="en-US"/>
                </w:rPr>
                <w:t>ru</w:t>
              </w:r>
            </w:hyperlink>
          </w:p>
          <w:p>
            <w:pPr>
              <w:pStyle w:val="Tableheader"/>
              <w:widowControl w:val="false"/>
              <w:rPr>
                <w:b w:val="false"/>
                <w:b w:val="false"/>
                <w:sz w:val="26"/>
                <w:szCs w:val="26"/>
              </w:rPr>
            </w:pPr>
            <w:r>
              <w:rPr>
                <w:b w:val="false"/>
                <w:sz w:val="26"/>
                <w:szCs w:val="26"/>
              </w:rPr>
              <w:t>Контактное лицо 2 (Ф.И.О.):</w:t>
            </w:r>
            <w:r>
              <w:rPr/>
              <w:t xml:space="preserve"> </w:t>
            </w:r>
            <w:r>
              <w:rPr>
                <w:b w:val="false"/>
                <w:sz w:val="26"/>
                <w:szCs w:val="26"/>
              </w:rPr>
              <w:t>Гнатюк Анатолий Васильевич</w:t>
            </w:r>
          </w:p>
          <w:p>
            <w:pPr>
              <w:pStyle w:val="Tableheader"/>
              <w:widowControl w:val="false"/>
              <w:spacing w:before="0" w:after="200"/>
              <w:rPr>
                <w:b w:val="false"/>
                <w:b w:val="false"/>
                <w:sz w:val="26"/>
                <w:szCs w:val="26"/>
              </w:rPr>
            </w:pPr>
            <w:r>
              <w:rPr>
                <w:b w:val="false"/>
                <w:sz w:val="26"/>
                <w:szCs w:val="26"/>
              </w:rPr>
              <w:t xml:space="preserve">Контактный телефон: </w:t>
            </w:r>
            <w:hyperlink r:id="rId12">
              <w:r>
                <w:rPr>
                  <w:b w:val="false"/>
                  <w:sz w:val="26"/>
                  <w:szCs w:val="26"/>
                </w:rPr>
                <w:t>+7 (928) 864-03-15</w:t>
              </w:r>
            </w:hyperlink>
          </w:p>
          <w:p>
            <w:pPr>
              <w:pStyle w:val="Normal"/>
              <w:widowControl w:val="false"/>
              <w:tabs>
                <w:tab w:val="clear" w:pos="708"/>
                <w:tab w:val="left" w:pos="426" w:leader="none"/>
              </w:tabs>
              <w:spacing w:before="0" w:after="200"/>
              <w:rPr>
                <w:rFonts w:eastAsia="Lucida Sans Unicode"/>
                <w:i/>
                <w:i/>
                <w:kern w:val="2"/>
                <w:shd w:fill="FFFF99" w:val="clear"/>
              </w:rPr>
            </w:pPr>
            <w:r>
              <w:rPr>
                <w:b/>
              </w:rPr>
              <w:t xml:space="preserve">Адрес электронной почты: </w:t>
            </w:r>
            <w:hyperlink r:id="rId13">
              <w:r>
                <w:rPr>
                  <w:b/>
                </w:rPr>
                <w:t>GnatyukAV@rushydro.ru</w:t>
              </w:r>
            </w:hyperlink>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4" w:name="_Ref514805016"/>
            <w:bookmarkStart w:id="515" w:name="_Ref514805016"/>
            <w:bookmarkEnd w:id="515"/>
          </w:p>
        </w:tc>
        <w:tc>
          <w:tcPr>
            <w:tcW w:w="2552" w:type="dxa"/>
            <w:tcBorders/>
          </w:tcPr>
          <w:p>
            <w:pPr>
              <w:pStyle w:val="Normal"/>
              <w:widowControl w:val="false"/>
              <w:spacing w:before="0" w:after="200"/>
              <w:jc w:val="left"/>
              <w:rPr/>
            </w:pPr>
            <w:r>
              <w:rPr/>
              <w:t>Наименование и адрес ЭТП</w:t>
            </w:r>
          </w:p>
        </w:tc>
        <w:tc>
          <w:tcPr>
            <w:tcW w:w="6837" w:type="dxa"/>
            <w:tcBorders/>
          </w:tcPr>
          <w:p>
            <w:pPr>
              <w:pStyle w:val="Normal"/>
              <w:widowControl w:val="false"/>
              <w:tabs>
                <w:tab w:val="clear" w:pos="708"/>
                <w:tab w:val="left" w:pos="426" w:leader="none"/>
              </w:tabs>
              <w:spacing w:before="120" w:after="120"/>
              <w:rPr>
                <w:rStyle w:val="Style5"/>
              </w:rPr>
            </w:pPr>
            <w:r>
              <w:rPr/>
              <w:t xml:space="preserve">Электронная торговая площадка: Акционерное общество «Российский аукционный дом» (АО «РАД»),  </w:t>
            </w:r>
            <w:hyperlink r:id="rId14">
              <w:r>
                <w:rPr/>
                <w:t>https://lot-online.ru/</w:t>
              </w:r>
            </w:hyperlink>
          </w:p>
          <w:p>
            <w:pPr>
              <w:pStyle w:val="Normal"/>
              <w:widowControl w:val="false"/>
              <w:tabs>
                <w:tab w:val="clear" w:pos="708"/>
                <w:tab w:val="left" w:pos="426" w:leader="none"/>
              </w:tabs>
              <w:spacing w:before="120" w:after="120"/>
              <w:rPr>
                <w:color w:val="0000FF"/>
                <w:u w:val="single"/>
              </w:rPr>
            </w:pPr>
            <w:r>
              <w:rPr>
                <w:color w:val="0000FF"/>
                <w:u w:val="single"/>
              </w:rPr>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b/>
                <w:b/>
              </w:rPr>
            </w:pPr>
            <w:r>
              <w:rPr/>
              <w:t>Предмет продажи</w:t>
            </w:r>
          </w:p>
        </w:tc>
        <w:tc>
          <w:tcPr>
            <w:tcW w:w="6837" w:type="dxa"/>
            <w:tcBorders/>
          </w:tcPr>
          <w:p>
            <w:pPr>
              <w:pStyle w:val="Normal"/>
              <w:widowControl w:val="false"/>
              <w:spacing w:before="120" w:after="120"/>
              <w:rPr/>
            </w:pPr>
            <w:r>
              <w:rPr>
                <w:rFonts w:eastAsia="Calibri"/>
                <w:sz w:val="28"/>
                <w:szCs w:val="28"/>
              </w:rPr>
              <w:t>нежилое помещение с кадастровым номером 15:01:0107012:168, общей площадью 59,7 кв. м, расположенное по адресу: Республика Северная Осетия-Алания, р-н Моздокский, г. Моздок, ул. Мира, д. 38</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Краткое описание Предмета продажи </w:t>
            </w:r>
          </w:p>
        </w:tc>
        <w:tc>
          <w:tcPr>
            <w:tcW w:w="6837" w:type="dxa"/>
            <w:tcBorders/>
          </w:tcPr>
          <w:p>
            <w:pPr>
              <w:pStyle w:val="Tableheader"/>
              <w:widowControl w:val="false"/>
              <w:spacing w:before="0" w:after="200"/>
              <w:rPr>
                <w:b w:val="false"/>
                <w:b w:val="false"/>
                <w:sz w:val="26"/>
                <w:szCs w:val="26"/>
              </w:rPr>
            </w:pPr>
            <w:r>
              <w:rPr>
                <w:b w:val="false"/>
                <w:sz w:val="26"/>
                <w:szCs w:val="26"/>
              </w:rPr>
              <w:t>Описание предмета продажи содержится в Документации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Адрес местонахождения Предмета продажи</w:t>
            </w:r>
          </w:p>
        </w:tc>
        <w:tc>
          <w:tcPr>
            <w:tcW w:w="6837" w:type="dxa"/>
            <w:tcBorders/>
          </w:tcPr>
          <w:p>
            <w:pPr>
              <w:pStyle w:val="Normal"/>
              <w:widowControl w:val="false"/>
              <w:spacing w:before="120" w:after="120"/>
              <w:rPr>
                <w:i/>
                <w:i/>
                <w:shd w:fill="FFFF99" w:val="clear"/>
              </w:rPr>
            </w:pPr>
            <w:r>
              <w:rPr/>
              <w:t>В соответствии с Документацией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6" w:name="_Ref523922333"/>
            <w:bookmarkStart w:id="517" w:name="_Ref523922333"/>
            <w:bookmarkEnd w:id="517"/>
          </w:p>
        </w:tc>
        <w:tc>
          <w:tcPr>
            <w:tcW w:w="2552" w:type="dxa"/>
            <w:tcBorders/>
          </w:tcPr>
          <w:p>
            <w:pPr>
              <w:pStyle w:val="Normal"/>
              <w:widowControl w:val="false"/>
              <w:spacing w:before="0" w:after="200"/>
              <w:jc w:val="left"/>
              <w:rPr/>
            </w:pPr>
            <w:r>
              <w:rPr/>
              <w:t>Начальная цена продажи</w:t>
            </w:r>
          </w:p>
        </w:tc>
        <w:tc>
          <w:tcPr>
            <w:tcW w:w="6837" w:type="dxa"/>
            <w:tcBorders/>
          </w:tcPr>
          <w:p>
            <w:pPr>
              <w:pStyle w:val="Normal"/>
              <w:widowControl w:val="false"/>
              <w:tabs>
                <w:tab w:val="clear" w:pos="708"/>
                <w:tab w:val="left" w:pos="426" w:leader="none"/>
              </w:tabs>
              <w:spacing w:before="120" w:after="120"/>
              <w:rPr>
                <w:b/>
                <w:b/>
              </w:rPr>
            </w:pPr>
            <w:r>
              <w:rPr>
                <w:rFonts w:eastAsia="Calibri"/>
              </w:rPr>
              <w:t>2 702 948 (Два миллиона семьсот две тысячи девятьсот сорок восемь) рублей 16 копеек, в том числе НДС (20%) 450 491 (четыреста пятьдесят тысяч четыреста девяносто один) рубль 36 копеек.</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Валюта Договора</w:t>
            </w:r>
          </w:p>
        </w:tc>
        <w:tc>
          <w:tcPr>
            <w:tcW w:w="6837" w:type="dxa"/>
            <w:tcBorders/>
          </w:tcPr>
          <w:p>
            <w:pPr>
              <w:pStyle w:val="Normal"/>
              <w:widowControl w:val="false"/>
              <w:tabs>
                <w:tab w:val="clear" w:pos="708"/>
                <w:tab w:val="left" w:pos="426" w:leader="none"/>
              </w:tabs>
              <w:spacing w:before="0" w:after="200"/>
              <w:rPr>
                <w:rFonts w:eastAsia="Lucida Sans Unicode"/>
                <w:i/>
                <w:i/>
                <w:kern w:val="2"/>
                <w:shd w:fill="FFFF99" w:val="clear"/>
              </w:rPr>
            </w:pPr>
            <w:r>
              <w:rPr/>
              <w:t xml:space="preserve">Российский рубль </w:t>
            </w:r>
          </w:p>
        </w:tc>
      </w:tr>
      <w:tr>
        <w:trPr>
          <w:trHeight w:val="2097" w:hRule="atLeast"/>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18" w:name="_Hlk523925792"/>
            <w:bookmarkStart w:id="519" w:name="_Hlk523925792"/>
          </w:p>
        </w:tc>
        <w:tc>
          <w:tcPr>
            <w:tcW w:w="2552" w:type="dxa"/>
            <w:tcBorders/>
          </w:tcPr>
          <w:p>
            <w:pPr>
              <w:pStyle w:val="Normal"/>
              <w:widowControl w:val="false"/>
              <w:spacing w:before="0" w:after="200"/>
              <w:jc w:val="left"/>
              <w:rPr/>
            </w:pPr>
            <w:r>
              <w:rPr/>
              <w:t xml:space="preserve">Участники Аукциона </w:t>
            </w:r>
          </w:p>
        </w:tc>
        <w:tc>
          <w:tcPr>
            <w:tcW w:w="6837" w:type="dxa"/>
            <w:tcBorders/>
            <w:vAlign w:val="center"/>
          </w:tcPr>
          <w:p>
            <w:pPr>
              <w:pStyle w:val="Normal"/>
              <w:widowControl w:val="false"/>
              <w:spacing w:before="0" w:after="200"/>
              <w:rPr/>
            </w:pPr>
            <w:r>
              <w:rP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аукциона, </w:t>
            </w:r>
            <w:r>
              <w:rPr>
                <w:color w:val="000000"/>
              </w:rPr>
              <w:t>чья заявка признана соответствующей требованиям Документации о продаже</w:t>
            </w:r>
            <w:r>
              <w:rPr/>
              <w:t>.</w:t>
            </w:r>
            <w:bookmarkEnd w:id="519"/>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Срок, место и порядок предоставления Документации о продаже</w:t>
            </w:r>
          </w:p>
        </w:tc>
        <w:tc>
          <w:tcPr>
            <w:tcW w:w="6837" w:type="dxa"/>
            <w:tcBorders/>
          </w:tcPr>
          <w:p>
            <w:pPr>
              <w:pStyle w:val="Normal"/>
              <w:widowControl w:val="false"/>
              <w:tabs>
                <w:tab w:val="clear" w:pos="708"/>
                <w:tab w:val="left" w:pos="426" w:leader="none"/>
              </w:tabs>
              <w:spacing w:before="120" w:after="120"/>
              <w:rPr/>
            </w:pPr>
            <w:r>
              <w:rPr/>
              <w:t xml:space="preserve">Документация о продаже размещена на официальном сайте электронной торговой площадки АО «Российский аукционный дом» в сети Интернет </w:t>
            </w:r>
            <w:hyperlink r:id="rId15">
              <w:r>
                <w:rPr/>
                <w:t>https://lot-online.ru/</w:t>
              </w:r>
            </w:hyperlink>
            <w:r>
              <w:rPr>
                <w:rStyle w:val="Style5"/>
                <w:u w:val="none"/>
              </w:rPr>
              <w:t xml:space="preserve"> </w:t>
            </w:r>
            <w:r>
              <w:rPr/>
              <w:t xml:space="preserve">и доступна для ознакомления любым заинтересованным лицом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Задаток</w:t>
            </w:r>
          </w:p>
        </w:tc>
        <w:tc>
          <w:tcPr>
            <w:tcW w:w="6837" w:type="dxa"/>
            <w:tcBorders/>
          </w:tcPr>
          <w:p>
            <w:pPr>
              <w:pStyle w:val="Tableheader"/>
              <w:widowControl w:val="false"/>
              <w:spacing w:before="120" w:after="120"/>
              <w:rPr>
                <w:b w:val="false"/>
                <w:b w:val="false"/>
                <w:sz w:val="26"/>
                <w:szCs w:val="26"/>
              </w:rPr>
            </w:pPr>
            <w:r>
              <w:rPr>
                <w:b w:val="false"/>
                <w:sz w:val="26"/>
                <w:szCs w:val="26"/>
              </w:rPr>
              <w:t>Информация о размере и условиях предоставления задатка приведена в Документации о продаже.</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Дата начала – дата и время окончания срока подачи Заявок</w:t>
            </w:r>
          </w:p>
        </w:tc>
        <w:tc>
          <w:tcPr>
            <w:tcW w:w="6837" w:type="dxa"/>
            <w:tcBorders/>
          </w:tcPr>
          <w:p>
            <w:pPr>
              <w:pStyle w:val="Normal"/>
              <w:widowControl w:val="false"/>
              <w:spacing w:before="120" w:after="120"/>
              <w:rPr/>
            </w:pPr>
            <w:r>
              <w:rPr/>
              <w:t>Дата начала подачи Заявок:</w:t>
            </w:r>
          </w:p>
          <w:p>
            <w:pPr>
              <w:pStyle w:val="Normal"/>
              <w:widowControl w:val="false"/>
              <w:spacing w:before="120" w:after="120"/>
              <w:rPr/>
            </w:pPr>
            <w:r>
              <w:rPr/>
              <w:t>«30» октября 2023 года</w:t>
            </w:r>
          </w:p>
          <w:p>
            <w:pPr>
              <w:pStyle w:val="Normal"/>
              <w:widowControl w:val="false"/>
              <w:spacing w:before="120" w:after="120"/>
              <w:rPr/>
            </w:pPr>
            <w:r>
              <w:rPr/>
              <w:t>Дата и время окончания срока подачи заявок:</w:t>
            </w:r>
          </w:p>
          <w:p>
            <w:pPr>
              <w:pStyle w:val="Tableheader"/>
              <w:widowControl w:val="false"/>
              <w:spacing w:before="120" w:after="120"/>
              <w:rPr>
                <w:b w:val="false"/>
                <w:b w:val="false"/>
                <w:sz w:val="26"/>
                <w:szCs w:val="26"/>
              </w:rPr>
            </w:pPr>
            <w:r>
              <w:rPr>
                <w:b w:val="false"/>
                <w:sz w:val="26"/>
                <w:szCs w:val="26"/>
              </w:rPr>
              <w:t>«04» декабря 2023 года в 16 ч. 00 мин. (по московскому времени)</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Порядок подачи Заявок</w:t>
            </w:r>
          </w:p>
        </w:tc>
        <w:tc>
          <w:tcPr>
            <w:tcW w:w="6837" w:type="dxa"/>
            <w:tcBorders/>
          </w:tcPr>
          <w:p>
            <w:pPr>
              <w:pStyle w:val="Tabletext"/>
              <w:widowControl w:val="false"/>
              <w:spacing w:before="0" w:after="200"/>
              <w:ind w:left="-44" w:hanging="0"/>
              <w:rPr>
                <w:b/>
                <w:b/>
                <w:sz w:val="26"/>
                <w:szCs w:val="26"/>
              </w:rPr>
            </w:pPr>
            <w:r>
              <w:rPr>
                <w:sz w:val="26"/>
                <w:szCs w:val="26"/>
              </w:rPr>
              <w:t>Заявки подаются по адресу ЭТП, указанному в пункте </w:t>
            </w:r>
            <w:r>
              <w:rPr>
                <w:sz w:val="26"/>
                <w:szCs w:val="26"/>
              </w:rPr>
              <w:fldChar w:fldCharType="begin"/>
            </w:r>
            <w:r>
              <w:rPr>
                <w:sz w:val="26"/>
                <w:szCs w:val="26"/>
              </w:rPr>
              <w:instrText xml:space="preserve"> REF _Ref514805016 \r \h </w:instrText>
            </w:r>
            <w:r>
              <w:rPr>
                <w:sz w:val="26"/>
                <w:szCs w:val="26"/>
              </w:rPr>
              <w:fldChar w:fldCharType="separate"/>
            </w:r>
            <w:r>
              <w:rPr>
                <w:sz w:val="26"/>
                <w:szCs w:val="26"/>
              </w:rPr>
              <w:t>5.</w:t>
            </w:r>
            <w:r>
              <w:rPr>
                <w:sz w:val="26"/>
                <w:szCs w:val="26"/>
              </w:rPr>
              <w:fldChar w:fldCharType="end"/>
            </w:r>
            <w:r>
              <w:rPr>
                <w:sz w:val="26"/>
                <w:szCs w:val="26"/>
              </w:rPr>
              <w:t xml:space="preserve"> настоящего Извещения.</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«Шаг» аукциона</w:t>
            </w:r>
          </w:p>
        </w:tc>
        <w:tc>
          <w:tcPr>
            <w:tcW w:w="6837" w:type="dxa"/>
            <w:tcBorders/>
          </w:tcPr>
          <w:p>
            <w:pPr>
              <w:pStyle w:val="Normal"/>
              <w:widowControl w:val="false"/>
              <w:tabs>
                <w:tab w:val="clear" w:pos="708"/>
                <w:tab w:val="left" w:pos="426" w:leader="none"/>
              </w:tabs>
              <w:spacing w:before="120" w:after="120"/>
              <w:rPr/>
            </w:pPr>
            <w:r>
              <w:rPr/>
              <w:t xml:space="preserve">Шаг аукциона равен 3% от начальной цены продажи, указанной в пункте 9 настоящего Извещения, что составляет </w:t>
            </w:r>
            <w:r>
              <w:rPr/>
              <w:t>81 088</w:t>
            </w:r>
            <w:r>
              <w:rPr>
                <w:szCs w:val="28"/>
              </w:rPr>
              <w:t xml:space="preserve"> (</w:t>
            </w:r>
            <w:r>
              <w:rPr>
                <w:szCs w:val="28"/>
              </w:rPr>
              <w:t>восемьдесят одна тысяча восемьдесят восемь</w:t>
            </w:r>
            <w:r>
              <w:rPr>
                <w:szCs w:val="28"/>
              </w:rPr>
              <w:t xml:space="preserve">) рублей </w:t>
            </w:r>
            <w:r>
              <w:rPr>
                <w:szCs w:val="28"/>
              </w:rPr>
              <w:t>44</w:t>
            </w:r>
            <w:r>
              <w:rPr>
                <w:szCs w:val="28"/>
              </w:rPr>
              <w:t xml:space="preserve"> копе</w:t>
            </w:r>
            <w:r>
              <w:rPr>
                <w:szCs w:val="28"/>
              </w:rPr>
              <w:t>йки</w:t>
            </w:r>
            <w:r>
              <w:rPr>
                <w:szCs w:val="28"/>
              </w:rPr>
              <w:t xml:space="preserve">, в том числе </w:t>
            </w:r>
            <w:r>
              <w:rPr/>
              <w:t xml:space="preserve">НДС (20%) </w:t>
            </w:r>
            <w:r>
              <w:rPr/>
              <w:t>13 514</w:t>
            </w:r>
            <w:r>
              <w:rPr/>
              <w:t xml:space="preserve"> (</w:t>
            </w:r>
            <w:r>
              <w:rPr/>
              <w:t>тринадцать тысяч пятьсот четырнадцать</w:t>
            </w:r>
            <w:r>
              <w:rPr/>
              <w:t xml:space="preserve">) рублей </w:t>
            </w:r>
            <w:r>
              <w:rPr/>
              <w:t>74</w:t>
            </w:r>
            <w:r>
              <w:rPr/>
              <w:t xml:space="preserve"> копейки</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 xml:space="preserve">Дата и время проведения Аукциона </w:t>
            </w:r>
          </w:p>
        </w:tc>
        <w:tc>
          <w:tcPr>
            <w:tcW w:w="6837" w:type="dxa"/>
            <w:tcBorders/>
          </w:tcPr>
          <w:p>
            <w:pPr>
              <w:pStyle w:val="Normal"/>
              <w:widowControl w:val="false"/>
              <w:tabs>
                <w:tab w:val="clear" w:pos="708"/>
                <w:tab w:val="left" w:pos="426" w:leader="none"/>
              </w:tabs>
              <w:spacing w:before="120" w:after="120"/>
              <w:rPr>
                <w:rStyle w:val="Style11"/>
                <w:b w:val="false"/>
                <w:b w:val="false"/>
              </w:rPr>
            </w:pPr>
            <w:r>
              <w:rPr/>
              <w:t xml:space="preserve">«07» декабря 2023 года в 14 ч. 00 мин. (по московскому времени)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0" w:after="200"/>
              <w:jc w:val="left"/>
              <w:rPr/>
            </w:pPr>
            <w:r>
              <w:rPr/>
              <w:t>Дата подведения итогов Аукциона</w:t>
            </w:r>
          </w:p>
        </w:tc>
        <w:tc>
          <w:tcPr>
            <w:tcW w:w="6837" w:type="dxa"/>
            <w:tcBorders/>
          </w:tcPr>
          <w:p>
            <w:pPr>
              <w:pStyle w:val="Normal"/>
              <w:widowControl w:val="false"/>
              <w:tabs>
                <w:tab w:val="clear" w:pos="708"/>
                <w:tab w:val="left" w:pos="426" w:leader="none"/>
              </w:tabs>
              <w:spacing w:before="120" w:after="120"/>
              <w:rPr/>
            </w:pPr>
            <w:r>
              <w:rPr/>
              <w:t xml:space="preserve">«08» декабря 2023 года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20" w:name="_Ref525315137"/>
            <w:bookmarkStart w:id="521" w:name="_Ref525315137"/>
            <w:bookmarkEnd w:id="521"/>
          </w:p>
        </w:tc>
        <w:tc>
          <w:tcPr>
            <w:tcW w:w="2552" w:type="dxa"/>
            <w:tcBorders/>
          </w:tcPr>
          <w:p>
            <w:pPr>
              <w:pStyle w:val="Normal"/>
              <w:widowControl w:val="false"/>
              <w:spacing w:before="0" w:after="200"/>
              <w:jc w:val="left"/>
              <w:rPr/>
            </w:pPr>
            <w:r>
              <w:rPr/>
              <w:t xml:space="preserve">Время ожидания ценового предложения Участника </w:t>
            </w:r>
          </w:p>
        </w:tc>
        <w:tc>
          <w:tcPr>
            <w:tcW w:w="6837" w:type="dxa"/>
            <w:tcBorders/>
          </w:tcPr>
          <w:p>
            <w:pPr>
              <w:pStyle w:val="Tableheader"/>
              <w:widowControl w:val="false"/>
              <w:spacing w:before="0" w:after="200"/>
              <w:rPr>
                <w:b w:val="false"/>
                <w:b w:val="false"/>
                <w:sz w:val="26"/>
                <w:szCs w:val="26"/>
              </w:rPr>
            </w:pPr>
            <w:r>
              <w:rPr>
                <w:b w:val="false"/>
                <w:sz w:val="26"/>
                <w:szCs w:val="26"/>
              </w:rPr>
              <w:t xml:space="preserve">30 (тридцать) минут от времени начала проведения аукциона </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p>
        </w:tc>
        <w:tc>
          <w:tcPr>
            <w:tcW w:w="2552" w:type="dxa"/>
            <w:tcBorders/>
          </w:tcPr>
          <w:p>
            <w:pPr>
              <w:pStyle w:val="Normal"/>
              <w:widowControl w:val="false"/>
              <w:spacing w:before="120" w:after="120"/>
              <w:jc w:val="left"/>
              <w:rPr/>
            </w:pPr>
            <w:r>
              <w:rPr/>
              <w:t>Порядок подведения итогов Аукциона</w:t>
            </w:r>
          </w:p>
        </w:tc>
        <w:tc>
          <w:tcPr>
            <w:tcW w:w="6837" w:type="dxa"/>
            <w:tcBorders/>
          </w:tcPr>
          <w:p>
            <w:pPr>
              <w:pStyle w:val="Tableheader"/>
              <w:widowControl w:val="false"/>
              <w:rPr>
                <w:b w:val="false"/>
                <w:b w:val="false"/>
                <w:sz w:val="26"/>
                <w:szCs w:val="26"/>
              </w:rPr>
            </w:pPr>
            <w:r>
              <w:rPr>
                <w:b w:val="false"/>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 о продаже.</w:t>
            </w:r>
          </w:p>
          <w:p>
            <w:pPr>
              <w:pStyle w:val="Tableheader"/>
              <w:widowControl w:val="false"/>
              <w:spacing w:before="120" w:after="120"/>
              <w:rPr>
                <w:b w:val="false"/>
                <w:b w:val="false"/>
                <w:sz w:val="26"/>
                <w:szCs w:val="26"/>
              </w:rPr>
            </w:pPr>
            <w:r>
              <w:rPr>
                <w:b w:val="false"/>
                <w:sz w:val="26"/>
                <w:szCs w:val="26"/>
              </w:rPr>
              <w:t>Победителем Аукциона признается Участник, предложивший наиболее высокую цену Договора.</w:t>
            </w:r>
          </w:p>
        </w:tc>
      </w:tr>
      <w:tr>
        <w:trPr/>
        <w:tc>
          <w:tcPr>
            <w:tcW w:w="817" w:type="dxa"/>
            <w:tcBorders/>
          </w:tcPr>
          <w:p>
            <w:pPr>
              <w:pStyle w:val="ListParagraph"/>
              <w:widowControl w:val="false"/>
              <w:numPr>
                <w:ilvl w:val="0"/>
                <w:numId w:val="9"/>
              </w:numPr>
              <w:spacing w:before="120" w:after="200"/>
              <w:ind w:left="0" w:hanging="0"/>
              <w:contextualSpacing w:val="false"/>
              <w:jc w:val="center"/>
              <w:rPr>
                <w:rFonts w:ascii="Times New Roman" w:hAnsi="Times New Roman"/>
                <w:sz w:val="26"/>
              </w:rPr>
            </w:pPr>
            <w:r>
              <w:rPr>
                <w:rFonts w:ascii="Times New Roman" w:hAnsi="Times New Roman"/>
                <w:sz w:val="26"/>
              </w:rPr>
            </w:r>
            <w:bookmarkStart w:id="522" w:name="_Ref446062609"/>
            <w:bookmarkStart w:id="523" w:name="_Ref446062609"/>
            <w:bookmarkEnd w:id="523"/>
          </w:p>
        </w:tc>
        <w:tc>
          <w:tcPr>
            <w:tcW w:w="9389" w:type="dxa"/>
            <w:gridSpan w:val="2"/>
            <w:tcBorders/>
          </w:tcPr>
          <w:p>
            <w:pPr>
              <w:pStyle w:val="Normal"/>
              <w:widowControl w:val="false"/>
              <w:spacing w:before="120" w:after="120"/>
              <w:rPr/>
            </w:pPr>
            <w:r>
              <w:rPr/>
              <w:t>Описание условий и процедур проводимого Аукциона, условий Договора купли-продажи содержится в Документации о продаже.</w:t>
            </w:r>
          </w:p>
        </w:tc>
      </w:tr>
    </w:tbl>
    <w:p>
      <w:pPr>
        <w:pStyle w:val="1"/>
        <w:numPr>
          <w:ilvl w:val="0"/>
          <w:numId w:val="0"/>
        </w:numPr>
        <w:ind w:left="1134" w:hanging="0"/>
        <w:jc w:val="right"/>
        <w:rPr>
          <w:rFonts w:ascii="Times New Roman" w:hAnsi="Times New Roman"/>
          <w:b w:val="false"/>
          <w:b w:val="false"/>
          <w:sz w:val="24"/>
          <w:szCs w:val="24"/>
        </w:rPr>
      </w:pPr>
      <w:bookmarkStart w:id="524" w:name="_Toc536798326"/>
      <w:bookmarkStart w:id="525" w:name="_Ref384123555"/>
      <w:bookmarkStart w:id="526" w:name="_Ref384123551"/>
      <w:bookmarkStart w:id="527" w:name="_Ref324332092"/>
      <w:r>
        <w:rPr>
          <w:rFonts w:ascii="Times New Roman" w:hAnsi="Times New Roman"/>
          <w:b w:val="false"/>
          <w:sz w:val="24"/>
          <w:szCs w:val="24"/>
        </w:rPr>
        <w:t>Приложение № 1</w:t>
      </w:r>
      <w:bookmarkEnd w:id="524"/>
      <w:bookmarkEnd w:id="525"/>
      <w:bookmarkEnd w:id="526"/>
      <w:bookmarkEnd w:id="527"/>
    </w:p>
    <w:p>
      <w:pPr>
        <w:pStyle w:val="Normal"/>
        <w:rPr/>
      </w:pPr>
      <w:r>
        <w:rPr/>
      </w:r>
    </w:p>
    <w:p>
      <w:pPr>
        <w:pStyle w:val="Normal"/>
        <w:jc w:val="center"/>
        <w:rPr>
          <w:b/>
          <w:b/>
          <w:sz w:val="28"/>
          <w:szCs w:val="28"/>
        </w:rPr>
      </w:pPr>
      <w:r>
        <w:rPr>
          <w:b/>
          <w:sz w:val="28"/>
          <w:szCs w:val="28"/>
        </w:rPr>
        <w:t xml:space="preserve">ТЕХНИЧЕСКИЕ ХАРАКТЕРИСТИКИ И ФОТОГРАФИИ </w:t>
      </w:r>
    </w:p>
    <w:p>
      <w:pPr>
        <w:pStyle w:val="Normal"/>
        <w:spacing w:before="0" w:after="200"/>
        <w:jc w:val="center"/>
        <w:rPr>
          <w:b/>
          <w:b/>
        </w:rPr>
      </w:pPr>
      <w:r>
        <w:rPr>
          <w:b/>
          <w:sz w:val="28"/>
          <w:szCs w:val="28"/>
        </w:rPr>
        <w:t>ПРЕДМЕТА ПРОДАЖИ</w:t>
      </w:r>
    </w:p>
    <w:p>
      <w:pPr>
        <w:pStyle w:val="Normal"/>
        <w:rPr/>
      </w:pPr>
      <w:r>
        <w:rPr/>
      </w:r>
    </w:p>
    <w:p>
      <w:pPr>
        <w:pStyle w:val="Normal"/>
        <w:rPr/>
      </w:pPr>
      <w:r>
        <w:rPr/>
      </w:r>
    </w:p>
    <w:p>
      <w:pPr>
        <w:pStyle w:val="Normal"/>
        <w:ind w:firstLine="567"/>
        <w:rPr>
          <w:rFonts w:eastAsia="Calibri"/>
        </w:rPr>
      </w:pPr>
      <w:r>
        <w:rPr/>
        <w:t>Н</w:t>
      </w:r>
      <w:r>
        <w:rPr>
          <w:rFonts w:eastAsia="Calibri"/>
        </w:rPr>
        <w:t>ежилое помещение, общей площадью 59,7 кв. м, с кадастровым номером 15:01:0107012:168, расположенное по адресу: Республика Северная Осетия-Алания, р-н Моздокский, г. Моздок, ул. Мира, д. 38.</w:t>
      </w:r>
    </w:p>
    <w:p>
      <w:pPr>
        <w:pStyle w:val="Normal"/>
        <w:ind w:firstLine="567"/>
        <w:rPr/>
      </w:pPr>
      <w:r>
        <w:rPr/>
        <w:drawing>
          <wp:inline distT="0" distB="0" distL="0" distR="0">
            <wp:extent cx="5587365" cy="4419600"/>
            <wp:effectExtent l="0" t="0" r="0" b="0"/>
            <wp:docPr id="1" name="Рисунок 4" descr="C:\Users\ZangievKH\AppData\Local\Microsoft\Windows\INetCache\Content.Word\IMG-20221007-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4" descr="C:\Users\ZangievKH\AppData\Local\Microsoft\Windows\INetCache\Content.Word\IMG-20221007-WA0000.jpg"/>
                    <pic:cNvPicPr>
                      <a:picLocks noChangeAspect="1" noChangeArrowheads="1"/>
                    </pic:cNvPicPr>
                  </pic:nvPicPr>
                  <pic:blipFill>
                    <a:blip r:embed="rId16"/>
                    <a:stretch>
                      <a:fillRect/>
                    </a:stretch>
                  </pic:blipFill>
                  <pic:spPr bwMode="auto">
                    <a:xfrm>
                      <a:off x="0" y="0"/>
                      <a:ext cx="5587365" cy="4419600"/>
                    </a:xfrm>
                    <a:prstGeom prst="rect">
                      <a:avLst/>
                    </a:prstGeom>
                  </pic:spPr>
                </pic:pic>
              </a:graphicData>
            </a:graphic>
          </wp:inline>
        </w:drawing>
      </w:r>
    </w:p>
    <w:p>
      <w:pPr>
        <w:pStyle w:val="Normal"/>
        <w:ind w:firstLine="567"/>
        <w:rPr/>
      </w:pPr>
      <w:r>
        <w:rPr/>
        <w:drawing>
          <wp:inline distT="0" distB="0" distL="0" distR="0">
            <wp:extent cx="5933440" cy="3676650"/>
            <wp:effectExtent l="0" t="0" r="0" b="0"/>
            <wp:docPr id="2" name="Рисунок 3" descr="C:\Users\ZangievKH\AppData\Local\Microsoft\Windows\INetCache\Content.Word\IMG-20221007-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3" descr="C:\Users\ZangievKH\AppData\Local\Microsoft\Windows\INetCache\Content.Word\IMG-20221007-WA0002.jpg"/>
                    <pic:cNvPicPr>
                      <a:picLocks noChangeAspect="1" noChangeArrowheads="1"/>
                    </pic:cNvPicPr>
                  </pic:nvPicPr>
                  <pic:blipFill>
                    <a:blip r:embed="rId17"/>
                    <a:stretch>
                      <a:fillRect/>
                    </a:stretch>
                  </pic:blipFill>
                  <pic:spPr bwMode="auto">
                    <a:xfrm>
                      <a:off x="0" y="0"/>
                      <a:ext cx="5933440" cy="3676650"/>
                    </a:xfrm>
                    <a:prstGeom prst="rect">
                      <a:avLst/>
                    </a:prstGeom>
                  </pic:spPr>
                </pic:pic>
              </a:graphicData>
            </a:graphic>
          </wp:inline>
        </w:drawing>
      </w:r>
    </w:p>
    <w:p>
      <w:pPr>
        <w:pStyle w:val="Normal"/>
        <w:ind w:firstLine="567"/>
        <w:rPr/>
      </w:pPr>
      <w:r>
        <w:rPr/>
        <w:drawing>
          <wp:inline distT="0" distB="0" distL="0" distR="0">
            <wp:extent cx="5924550" cy="4443730"/>
            <wp:effectExtent l="0" t="0" r="0" b="0"/>
            <wp:docPr id="3" name="Рисунок 2" descr="C:\Users\ZangievKH\AppData\Local\Microsoft\Windows\INetCache\Content.Word\IMG-20221007-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descr="C:\Users\ZangievKH\AppData\Local\Microsoft\Windows\INetCache\Content.Word\IMG-20221007-WA0003.jpg"/>
                    <pic:cNvPicPr>
                      <a:picLocks noChangeAspect="1" noChangeArrowheads="1"/>
                    </pic:cNvPicPr>
                  </pic:nvPicPr>
                  <pic:blipFill>
                    <a:blip r:embed="rId18"/>
                    <a:stretch>
                      <a:fillRect/>
                    </a:stretch>
                  </pic:blipFill>
                  <pic:spPr bwMode="auto">
                    <a:xfrm>
                      <a:off x="0" y="0"/>
                      <a:ext cx="5924550" cy="4443730"/>
                    </a:xfrm>
                    <a:prstGeom prst="rect">
                      <a:avLst/>
                    </a:prstGeom>
                  </pic:spPr>
                </pic:pic>
              </a:graphicData>
            </a:graphic>
          </wp:inline>
        </w:drawing>
      </w:r>
    </w:p>
    <w:p>
      <w:pPr>
        <w:pStyle w:val="Normal"/>
        <w:ind w:firstLine="567"/>
        <w:rPr/>
      </w:pPr>
      <w:r>
        <w:rPr/>
        <w:drawing>
          <wp:inline distT="0" distB="0" distL="0" distR="0">
            <wp:extent cx="5803900" cy="4352925"/>
            <wp:effectExtent l="0" t="0" r="0" b="0"/>
            <wp:docPr id="4" name="Рисунок 5" descr="C:\Users\ZangievKH\AppData\Local\Microsoft\Windows\INetCache\Content.Word\IMG-20221007-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5" descr="C:\Users\ZangievKH\AppData\Local\Microsoft\Windows\INetCache\Content.Word\IMG-20221007-WA0001.jpg"/>
                    <pic:cNvPicPr>
                      <a:picLocks noChangeAspect="1" noChangeArrowheads="1"/>
                    </pic:cNvPicPr>
                  </pic:nvPicPr>
                  <pic:blipFill>
                    <a:blip r:embed="rId19"/>
                    <a:stretch>
                      <a:fillRect/>
                    </a:stretch>
                  </pic:blipFill>
                  <pic:spPr bwMode="auto">
                    <a:xfrm>
                      <a:off x="0" y="0"/>
                      <a:ext cx="5803900" cy="4352925"/>
                    </a:xfrm>
                    <a:prstGeom prst="rect">
                      <a:avLst/>
                    </a:prstGeom>
                  </pic:spPr>
                </pic:pic>
              </a:graphicData>
            </a:graphic>
          </wp:inline>
        </w:drawing>
      </w:r>
    </w:p>
    <w:p>
      <w:pPr>
        <w:pStyle w:val="Normal"/>
        <w:ind w:firstLine="567"/>
        <w:rPr/>
      </w:pPr>
      <w:r>
        <w:rPr/>
        <w:drawing>
          <wp:inline distT="0" distB="0" distL="0" distR="0">
            <wp:extent cx="5940425" cy="4455160"/>
            <wp:effectExtent l="0" t="0" r="0" b="0"/>
            <wp:docPr id="5" name="Рисунок 1" descr="C:\Users\ZangievKH\AppData\Local\Microsoft\Windows\INetCache\Content.Word\IMG-202210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 descr="C:\Users\ZangievKH\AppData\Local\Microsoft\Windows\INetCache\Content.Word\IMG-20221007-WA0006.jpg"/>
                    <pic:cNvPicPr>
                      <a:picLocks noChangeAspect="1" noChangeArrowheads="1"/>
                    </pic:cNvPicPr>
                  </pic:nvPicPr>
                  <pic:blipFill>
                    <a:blip r:embed="rId20"/>
                    <a:stretch>
                      <a:fillRect/>
                    </a:stretch>
                  </pic:blipFill>
                  <pic:spPr bwMode="auto">
                    <a:xfrm>
                      <a:off x="0" y="0"/>
                      <a:ext cx="5940425" cy="445516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6"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7" descr=""/>
                    <pic:cNvPicPr>
                      <a:picLocks noChangeAspect="1" noChangeArrowheads="1"/>
                    </pic:cNvPicPr>
                  </pic:nvPicPr>
                  <pic:blipFill>
                    <a:blip r:embed="rId21"/>
                    <a:stretch>
                      <a:fillRect/>
                    </a:stretch>
                  </pic:blipFill>
                  <pic:spPr bwMode="auto">
                    <a:xfrm>
                      <a:off x="0" y="0"/>
                      <a:ext cx="6391275" cy="904240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7"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8" descr=""/>
                    <pic:cNvPicPr>
                      <a:picLocks noChangeAspect="1" noChangeArrowheads="1"/>
                    </pic:cNvPicPr>
                  </pic:nvPicPr>
                  <pic:blipFill>
                    <a:blip r:embed="rId22"/>
                    <a:stretch>
                      <a:fillRect/>
                    </a:stretch>
                  </pic:blipFill>
                  <pic:spPr bwMode="auto">
                    <a:xfrm>
                      <a:off x="0" y="0"/>
                      <a:ext cx="6391275" cy="904240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8"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9" descr=""/>
                    <pic:cNvPicPr>
                      <a:picLocks noChangeAspect="1" noChangeArrowheads="1"/>
                    </pic:cNvPicPr>
                  </pic:nvPicPr>
                  <pic:blipFill>
                    <a:blip r:embed="rId23"/>
                    <a:stretch>
                      <a:fillRect/>
                    </a:stretch>
                  </pic:blipFill>
                  <pic:spPr bwMode="auto">
                    <a:xfrm>
                      <a:off x="0" y="0"/>
                      <a:ext cx="6391275" cy="9042400"/>
                    </a:xfrm>
                    <a:prstGeom prst="rect">
                      <a:avLst/>
                    </a:prstGeom>
                  </pic:spPr>
                </pic:pic>
              </a:graphicData>
            </a:graphic>
          </wp:inline>
        </w:drawing>
      </w:r>
    </w:p>
    <w:p>
      <w:pPr>
        <w:pStyle w:val="Normal"/>
        <w:ind w:firstLine="567"/>
        <w:rPr/>
      </w:pPr>
      <w:r>
        <w:rPr/>
        <w:drawing>
          <wp:inline distT="0" distB="0" distL="0" distR="0">
            <wp:extent cx="6391275" cy="9042400"/>
            <wp:effectExtent l="0" t="0" r="0" b="0"/>
            <wp:docPr id="9"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0" descr=""/>
                    <pic:cNvPicPr>
                      <a:picLocks noChangeAspect="1" noChangeArrowheads="1"/>
                    </pic:cNvPicPr>
                  </pic:nvPicPr>
                  <pic:blipFill>
                    <a:blip r:embed="rId24"/>
                    <a:stretch>
                      <a:fillRect/>
                    </a:stretch>
                  </pic:blipFill>
                  <pic:spPr bwMode="auto">
                    <a:xfrm>
                      <a:off x="0" y="0"/>
                      <a:ext cx="6391275" cy="9042400"/>
                    </a:xfrm>
                    <a:prstGeom prst="rect">
                      <a:avLst/>
                    </a:prstGeom>
                  </pic:spPr>
                </pic:pic>
              </a:graphicData>
            </a:graphic>
          </wp:inline>
        </w:drawing>
      </w:r>
    </w:p>
    <w:p>
      <w:pPr>
        <w:pStyle w:val="1"/>
        <w:numPr>
          <w:ilvl w:val="0"/>
          <w:numId w:val="0"/>
        </w:numPr>
        <w:ind w:left="1134" w:hanging="0"/>
        <w:jc w:val="right"/>
        <w:rPr>
          <w:rFonts w:ascii="Times New Roman" w:hAnsi="Times New Roman"/>
          <w:sz w:val="28"/>
          <w:szCs w:val="28"/>
        </w:rPr>
      </w:pPr>
      <w:bookmarkStart w:id="528" w:name="_Toc536798328"/>
      <w:bookmarkStart w:id="529" w:name="_Ref324342826"/>
      <w:bookmarkStart w:id="530" w:name="_Ref324342543"/>
      <w:bookmarkStart w:id="531" w:name="_Ref324341734"/>
      <w:bookmarkStart w:id="532" w:name="_Ref324332106"/>
      <w:r>
        <w:rPr>
          <w:rFonts w:ascii="Times New Roman" w:hAnsi="Times New Roman"/>
          <w:b w:val="false"/>
          <w:sz w:val="24"/>
          <w:szCs w:val="24"/>
        </w:rPr>
        <w:t>Приложение № 2</w:t>
      </w:r>
      <w:bookmarkEnd w:id="528"/>
      <w:bookmarkEnd w:id="529"/>
      <w:bookmarkEnd w:id="530"/>
      <w:bookmarkEnd w:id="531"/>
      <w:bookmarkEnd w:id="532"/>
    </w:p>
    <w:p>
      <w:pPr>
        <w:pStyle w:val="Style37"/>
        <w:numPr>
          <w:ilvl w:val="0"/>
          <w:numId w:val="0"/>
        </w:numPr>
        <w:ind w:left="1134" w:hanging="0"/>
        <w:rPr/>
      </w:pPr>
      <w:r>
        <w:rPr/>
      </w:r>
    </w:p>
    <w:p>
      <w:pPr>
        <w:pStyle w:val="Style37"/>
        <w:numPr>
          <w:ilvl w:val="0"/>
          <w:numId w:val="0"/>
        </w:numPr>
        <w:ind w:left="0" w:hanging="0"/>
        <w:jc w:val="center"/>
        <w:rPr>
          <w:b/>
          <w:b/>
        </w:rPr>
      </w:pPr>
      <w:r>
        <w:rPr>
          <w:b/>
          <w:sz w:val="28"/>
          <w:szCs w:val="28"/>
        </w:rPr>
        <w:t>ПРОЕКТ ДОГОВОРА КУПЛИ-ПРОДАЖИ</w:t>
      </w:r>
    </w:p>
    <w:p>
      <w:pPr>
        <w:pStyle w:val="Style37"/>
        <w:numPr>
          <w:ilvl w:val="0"/>
          <w:numId w:val="0"/>
        </w:numPr>
        <w:ind w:left="0" w:hanging="0"/>
        <w:rPr/>
      </w:pPr>
      <w:r>
        <w:rPr/>
      </w:r>
      <w:bookmarkStart w:id="533" w:name="_Toc536798329"/>
      <w:bookmarkStart w:id="534" w:name="_Toc515887606"/>
      <w:bookmarkStart w:id="535" w:name="_Toc515659386"/>
      <w:bookmarkStart w:id="536" w:name="_Toc514814127"/>
      <w:bookmarkStart w:id="537" w:name="_Toc514805482"/>
      <w:bookmarkStart w:id="538" w:name="_Toc536798329"/>
      <w:bookmarkStart w:id="539" w:name="_Toc515887606"/>
      <w:bookmarkStart w:id="540" w:name="_Toc515659386"/>
      <w:bookmarkStart w:id="541" w:name="_Toc514814127"/>
      <w:bookmarkStart w:id="542" w:name="_Toc514805482"/>
    </w:p>
    <w:p>
      <w:pPr>
        <w:pStyle w:val="Style37"/>
        <w:numPr>
          <w:ilvl w:val="0"/>
          <w:numId w:val="0"/>
        </w:numPr>
        <w:ind w:left="0" w:hanging="0"/>
        <w:rPr/>
      </w:pPr>
      <w:bookmarkStart w:id="543" w:name="_Toc536798329"/>
      <w:bookmarkStart w:id="544" w:name="_Toc515887606"/>
      <w:bookmarkStart w:id="545" w:name="_Toc515659386"/>
      <w:bookmarkStart w:id="546" w:name="_Toc514814127"/>
      <w:bookmarkStart w:id="547" w:name="_Toc514805482"/>
      <w:r>
        <w:rPr/>
        <w:t>Пояснения к проекту Договора</w:t>
      </w:r>
      <w:bookmarkEnd w:id="543"/>
      <w:bookmarkEnd w:id="544"/>
      <w:bookmarkEnd w:id="545"/>
      <w:bookmarkEnd w:id="546"/>
      <w:bookmarkEnd w:id="547"/>
      <w:r>
        <w:rPr/>
        <w:t xml:space="preserve"> купли-продажи:</w:t>
      </w:r>
    </w:p>
    <w:p>
      <w:pPr>
        <w:pStyle w:val="Style37"/>
        <w:numPr>
          <w:ilvl w:val="0"/>
          <w:numId w:val="0"/>
        </w:numPr>
        <w:ind w:left="0" w:hanging="0"/>
        <w:rPr/>
      </w:pPr>
      <w:r>
        <w:rPr/>
        <w:t>-</w:t>
        <w:tab/>
        <w:t>все положения проекта Договора являются существенными условиями для Продавца;</w:t>
      </w:r>
    </w:p>
    <w:p>
      <w:pPr>
        <w:pStyle w:val="Style37"/>
        <w:numPr>
          <w:ilvl w:val="0"/>
          <w:numId w:val="0"/>
        </w:numPr>
        <w:ind w:left="0" w:hanging="0"/>
        <w:rPr/>
      </w:pPr>
      <w:r>
        <w:rPr/>
        <w:t>-</w:t>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pPr>
        <w:pStyle w:val="Style37"/>
        <w:numPr>
          <w:ilvl w:val="0"/>
          <w:numId w:val="0"/>
        </w:numPr>
        <w:ind w:left="0" w:hanging="0"/>
        <w:rPr/>
      </w:pPr>
      <w:r>
        <w:rPr/>
        <w:t>-</w:t>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pPr>
        <w:pStyle w:val="Style37"/>
        <w:numPr>
          <w:ilvl w:val="0"/>
          <w:numId w:val="0"/>
        </w:numPr>
        <w:ind w:left="0" w:hanging="0"/>
        <w:rPr/>
      </w:pPr>
      <w:r>
        <w:rPr/>
      </w:r>
    </w:p>
    <w:p>
      <w:pPr>
        <w:pStyle w:val="Normal"/>
        <w:spacing w:before="0" w:after="200"/>
        <w:jc w:val="center"/>
        <w:rPr>
          <w:b/>
          <w:b/>
          <w:bCs/>
          <w:sz w:val="23"/>
          <w:szCs w:val="23"/>
        </w:rPr>
      </w:pPr>
      <w:bookmarkStart w:id="548" w:name="_Ref468102866"/>
      <w:bookmarkStart w:id="549" w:name="_Ref384118604"/>
      <w:bookmarkStart w:id="550" w:name="_Ref384117211"/>
      <w:bookmarkStart w:id="551" w:name="_Toc536798330"/>
      <w:bookmarkStart w:id="552" w:name="_Ref513729886"/>
      <w:bookmarkEnd w:id="548"/>
      <w:bookmarkEnd w:id="549"/>
      <w:bookmarkEnd w:id="550"/>
      <w:r>
        <w:rPr>
          <w:b/>
          <w:bCs/>
          <w:sz w:val="23"/>
          <w:szCs w:val="23"/>
        </w:rPr>
        <w:t>ДОГОВОР КУПЛИ-ПРОДАЖИ № _________</w:t>
      </w:r>
    </w:p>
    <w:p>
      <w:pPr>
        <w:pStyle w:val="Normal"/>
        <w:spacing w:before="0" w:after="200"/>
        <w:jc w:val="center"/>
        <w:rPr>
          <w:b/>
          <w:b/>
          <w:bCs/>
          <w:sz w:val="23"/>
          <w:szCs w:val="23"/>
        </w:rPr>
      </w:pPr>
      <w:r>
        <w:rPr>
          <w:b/>
          <w:bCs/>
          <w:sz w:val="23"/>
          <w:szCs w:val="23"/>
        </w:rPr>
        <w:t>(форма)</w:t>
      </w:r>
    </w:p>
    <w:p>
      <w:pPr>
        <w:pStyle w:val="Normal"/>
        <w:spacing w:before="0" w:after="200"/>
        <w:rPr>
          <w:sz w:val="23"/>
          <w:szCs w:val="23"/>
        </w:rPr>
      </w:pPr>
      <w:r>
        <w:rPr>
          <w:sz w:val="23"/>
          <w:szCs w:val="23"/>
        </w:rPr>
      </w:r>
    </w:p>
    <w:p>
      <w:pPr>
        <w:pStyle w:val="Normal"/>
        <w:tabs>
          <w:tab w:val="clear" w:pos="708"/>
          <w:tab w:val="right" w:pos="10205" w:leader="none"/>
        </w:tabs>
        <w:spacing w:before="0" w:after="200"/>
        <w:jc w:val="left"/>
        <w:rPr>
          <w:sz w:val="23"/>
          <w:szCs w:val="23"/>
        </w:rPr>
      </w:pPr>
      <w:r>
        <w:rPr>
          <w:sz w:val="23"/>
          <w:szCs w:val="23"/>
        </w:rPr>
        <w:t>г. Владикавказ</w:t>
        <w:tab/>
        <w:t>«___»_____________ 2023 г.</w:t>
      </w:r>
    </w:p>
    <w:p>
      <w:pPr>
        <w:pStyle w:val="Normal"/>
        <w:spacing w:before="0" w:after="200"/>
        <w:jc w:val="right"/>
        <w:rPr>
          <w:sz w:val="23"/>
          <w:szCs w:val="23"/>
        </w:rPr>
      </w:pPr>
      <w:r>
        <w:rPr>
          <w:sz w:val="23"/>
          <w:szCs w:val="23"/>
        </w:rPr>
      </w:r>
    </w:p>
    <w:p>
      <w:pPr>
        <w:pStyle w:val="Normal"/>
        <w:tabs>
          <w:tab w:val="clear" w:pos="708"/>
          <w:tab w:val="left" w:pos="0" w:leader="none"/>
        </w:tabs>
        <w:spacing w:before="0" w:after="200"/>
        <w:ind w:firstLine="567"/>
        <w:rPr>
          <w:color w:val="000000"/>
          <w:sz w:val="23"/>
          <w:szCs w:val="23"/>
        </w:rPr>
      </w:pPr>
      <w:r>
        <w:rPr>
          <w:b/>
          <w:color w:val="000000"/>
          <w:sz w:val="23"/>
          <w:szCs w:val="23"/>
        </w:rPr>
        <w:t>Публичное акционерное общество «Федеральная гидрогенерирующая компания – РусГидро»</w:t>
      </w:r>
      <w:r>
        <w:rPr>
          <w:color w:val="000000"/>
          <w:sz w:val="23"/>
          <w:szCs w:val="23"/>
        </w:rPr>
        <w:t xml:space="preserve"> (ПАО «РусГидро»), в лице Директора Филиала ПАО «РусГидро»-«Североосетинский филиал» Тотрова Виталия Борисовича, действующего на основании доверенности от «___» ___________ 2022 г. № ______ и Положения о Филиале, именуемое в дальнейшем «</w:t>
      </w:r>
      <w:r>
        <w:rPr>
          <w:b/>
          <w:color w:val="000000"/>
          <w:sz w:val="23"/>
          <w:szCs w:val="23"/>
        </w:rPr>
        <w:t>Продавец</w:t>
      </w:r>
      <w:r>
        <w:rPr>
          <w:color w:val="000000"/>
          <w:sz w:val="23"/>
          <w:szCs w:val="23"/>
        </w:rPr>
        <w:t>», с одной стороны, и</w:t>
      </w:r>
    </w:p>
    <w:p>
      <w:pPr>
        <w:pStyle w:val="Normal"/>
        <w:tabs>
          <w:tab w:val="clear" w:pos="708"/>
          <w:tab w:val="left" w:pos="0" w:leader="none"/>
        </w:tabs>
        <w:spacing w:before="0" w:after="200"/>
        <w:ind w:firstLine="567"/>
        <w:rPr>
          <w:color w:val="000000"/>
          <w:sz w:val="23"/>
          <w:szCs w:val="23"/>
        </w:rPr>
      </w:pPr>
      <w:r>
        <w:rPr>
          <w:color w:val="000000"/>
          <w:sz w:val="23"/>
          <w:szCs w:val="23"/>
        </w:rPr>
      </w:r>
    </w:p>
    <w:p>
      <w:pPr>
        <w:pStyle w:val="Normal"/>
        <w:tabs>
          <w:tab w:val="clear" w:pos="708"/>
          <w:tab w:val="left" w:pos="0" w:leader="none"/>
        </w:tabs>
        <w:spacing w:before="0" w:after="200"/>
        <w:ind w:firstLine="567"/>
        <w:rPr>
          <w:i/>
          <w:i/>
          <w:color w:val="000000"/>
          <w:sz w:val="23"/>
          <w:szCs w:val="23"/>
        </w:rPr>
      </w:pPr>
      <w:r>
        <w:rPr>
          <w:i/>
          <w:color w:val="000000"/>
          <w:sz w:val="23"/>
          <w:szCs w:val="23"/>
        </w:rPr>
        <w:t>для юридического лица (если не применимо – удалить):</w:t>
      </w:r>
    </w:p>
    <w:p>
      <w:pPr>
        <w:pStyle w:val="Normal"/>
        <w:tabs>
          <w:tab w:val="clear" w:pos="708"/>
          <w:tab w:val="left" w:pos="0" w:leader="none"/>
        </w:tabs>
        <w:spacing w:before="0" w:after="200"/>
        <w:ind w:firstLine="567"/>
        <w:rPr>
          <w:color w:val="000000"/>
          <w:sz w:val="23"/>
          <w:szCs w:val="23"/>
        </w:rPr>
      </w:pPr>
      <w:r>
        <w:rPr>
          <w:color w:val="000000"/>
          <w:sz w:val="23"/>
          <w:szCs w:val="23"/>
        </w:rPr>
        <w:t>__________________________________________________________________________________ (_________________________________________), именуемое в дальнейшем «</w:t>
      </w:r>
      <w:r>
        <w:rPr>
          <w:b/>
          <w:color w:val="000000"/>
          <w:sz w:val="23"/>
          <w:szCs w:val="23"/>
        </w:rPr>
        <w:t>Покупатель</w:t>
      </w:r>
      <w:r>
        <w:rPr>
          <w:color w:val="000000"/>
          <w:sz w:val="23"/>
          <w:szCs w:val="23"/>
        </w:rPr>
        <w:t>», в лице _______________________________________________________________________________________, действующего на основании ________________________________________________________, с другой стороны,</w:t>
      </w:r>
    </w:p>
    <w:p>
      <w:pPr>
        <w:pStyle w:val="Normal"/>
        <w:tabs>
          <w:tab w:val="clear" w:pos="708"/>
          <w:tab w:val="left" w:pos="0" w:leader="none"/>
        </w:tabs>
        <w:spacing w:before="0" w:after="200"/>
        <w:ind w:firstLine="567"/>
        <w:rPr>
          <w:color w:val="000000"/>
          <w:sz w:val="23"/>
          <w:szCs w:val="23"/>
        </w:rPr>
      </w:pPr>
      <w:r>
        <w:rPr>
          <w:color w:val="000000"/>
          <w:sz w:val="23"/>
          <w:szCs w:val="23"/>
        </w:rPr>
      </w:r>
    </w:p>
    <w:p>
      <w:pPr>
        <w:pStyle w:val="Normal"/>
        <w:tabs>
          <w:tab w:val="clear" w:pos="708"/>
          <w:tab w:val="left" w:pos="0" w:leader="none"/>
        </w:tabs>
        <w:spacing w:before="0" w:after="200"/>
        <w:ind w:firstLine="567"/>
        <w:rPr>
          <w:i/>
          <w:i/>
          <w:color w:val="000000"/>
          <w:sz w:val="23"/>
          <w:szCs w:val="23"/>
        </w:rPr>
      </w:pPr>
      <w:r>
        <w:rPr>
          <w:i/>
          <w:color w:val="000000"/>
          <w:sz w:val="23"/>
          <w:szCs w:val="23"/>
        </w:rPr>
        <w:t>для физического лица (если не применимо – удалить):</w:t>
      </w:r>
    </w:p>
    <w:p>
      <w:pPr>
        <w:pStyle w:val="Normal"/>
        <w:tabs>
          <w:tab w:val="clear" w:pos="708"/>
          <w:tab w:val="left" w:pos="0" w:leader="none"/>
        </w:tabs>
        <w:spacing w:before="0" w:after="200"/>
        <w:ind w:firstLine="567"/>
        <w:rPr>
          <w:color w:val="000000"/>
          <w:sz w:val="23"/>
          <w:szCs w:val="23"/>
        </w:rPr>
      </w:pPr>
      <w:r>
        <w:rPr>
          <w:color w:val="000000"/>
          <w:sz w:val="23"/>
          <w:szCs w:val="23"/>
        </w:rPr>
        <w:t>__________________________________________________________________________________, паспорт ________________________, выдан _________________________ ________________________</w:t>
      </w:r>
    </w:p>
    <w:p>
      <w:pPr>
        <w:pStyle w:val="Normal"/>
        <w:tabs>
          <w:tab w:val="clear" w:pos="708"/>
          <w:tab w:val="left" w:pos="0" w:leader="none"/>
        </w:tabs>
        <w:spacing w:before="0" w:after="200"/>
        <w:rPr>
          <w:color w:val="000000"/>
          <w:sz w:val="23"/>
          <w:szCs w:val="23"/>
        </w:rPr>
      </w:pPr>
      <w:r>
        <w:rPr>
          <w:color w:val="000000"/>
          <w:sz w:val="23"/>
          <w:szCs w:val="23"/>
        </w:rPr>
        <w:t>________________________________, зарегистрированный по адресу: ___________________________</w:t>
      </w:r>
    </w:p>
    <w:p>
      <w:pPr>
        <w:pStyle w:val="Normal"/>
        <w:tabs>
          <w:tab w:val="clear" w:pos="708"/>
          <w:tab w:val="left" w:pos="0" w:leader="none"/>
        </w:tabs>
        <w:spacing w:before="0" w:after="200"/>
        <w:rPr>
          <w:sz w:val="23"/>
          <w:szCs w:val="23"/>
        </w:rPr>
      </w:pPr>
      <w:r>
        <w:rPr>
          <w:color w:val="000000"/>
          <w:sz w:val="23"/>
          <w:szCs w:val="23"/>
        </w:rPr>
        <w:t>_______________________________________________________________________________________, именуемый (ая) в дальнейшем «</w:t>
      </w:r>
      <w:r>
        <w:rPr>
          <w:b/>
          <w:color w:val="000000"/>
          <w:sz w:val="23"/>
          <w:szCs w:val="23"/>
        </w:rPr>
        <w:t>Покупатель</w:t>
      </w:r>
      <w:r>
        <w:rPr>
          <w:color w:val="000000"/>
          <w:sz w:val="23"/>
          <w:szCs w:val="23"/>
        </w:rPr>
        <w:t>», с другой стороны, совместно/раздельно именуемые Стороны/Сторона, заключили настоящий договор (далее – Договор) о нижеследующем:</w:t>
      </w:r>
    </w:p>
    <w:p>
      <w:pPr>
        <w:pStyle w:val="ListParagraph"/>
        <w:numPr>
          <w:ilvl w:val="0"/>
          <w:numId w:val="19"/>
        </w:numPr>
        <w:spacing w:before="240" w:after="120"/>
        <w:ind w:left="0" w:hanging="0"/>
        <w:contextualSpacing w:val="false"/>
        <w:jc w:val="center"/>
        <w:rPr>
          <w:b/>
          <w:b/>
          <w:sz w:val="23"/>
          <w:szCs w:val="23"/>
        </w:rPr>
      </w:pPr>
      <w:r>
        <w:rPr>
          <w:rFonts w:ascii="Times New Roman" w:hAnsi="Times New Roman"/>
          <w:b/>
          <w:sz w:val="23"/>
          <w:szCs w:val="23"/>
        </w:rPr>
        <w:t>ПРЕДМЕТ ДОГОВОРА</w:t>
      </w:r>
    </w:p>
    <w:p>
      <w:pPr>
        <w:pStyle w:val="ListParagraph"/>
        <w:numPr>
          <w:ilvl w:val="1"/>
          <w:numId w:val="19"/>
        </w:numPr>
        <w:spacing w:before="0" w:after="200"/>
        <w:ind w:left="0" w:firstLine="540"/>
        <w:contextualSpacing w:val="false"/>
        <w:jc w:val="both"/>
        <w:rPr>
          <w:rFonts w:ascii="Times New Roman" w:hAnsi="Times New Roman"/>
          <w:sz w:val="23"/>
          <w:szCs w:val="23"/>
        </w:rPr>
      </w:pPr>
      <w:r>
        <w:rPr>
          <w:rFonts w:ascii="Times New Roman" w:hAnsi="Times New Roman"/>
          <w:sz w:val="23"/>
          <w:szCs w:val="23"/>
        </w:rPr>
        <w:t>Продавец обязуется передать в собственность Покупателю, а Покупатель обязуется принять и оплатить в соответствии с условиями настоящего договора __________________ (далее - Имущество).</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Продажа имущества осуществляется Продавцом на основании Протокола итогов аукциона по продаже имущество ПАО «РусГидро» от «____»____________2023 г.</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Имущество передается Покупателю по Акту приема-передачи, подписанному Сторонами по условиям настоящего Договора, являющимся Приложением № 1 к Договору и его неотъемлемой частью.</w:t>
      </w:r>
    </w:p>
    <w:p>
      <w:pPr>
        <w:pStyle w:val="ListParagraph"/>
        <w:numPr>
          <w:ilvl w:val="1"/>
          <w:numId w:val="19"/>
        </w:numPr>
        <w:spacing w:before="0" w:after="200"/>
        <w:ind w:left="0" w:right="-1" w:firstLine="567"/>
        <w:contextualSpacing w:val="false"/>
        <w:jc w:val="both"/>
        <w:rPr>
          <w:sz w:val="23"/>
          <w:szCs w:val="23"/>
        </w:rPr>
      </w:pPr>
      <w:r>
        <w:rPr>
          <w:rFonts w:ascii="Times New Roman" w:hAnsi="Times New Roman"/>
          <w:sz w:val="23"/>
          <w:szCs w:val="23"/>
        </w:rPr>
        <w:t>Право собственности Покупателя на Имущество возникает с даты государственной регистрации права собственности Покупателя на недвижимое имущество в Едином государственном реестре недвижимости.</w:t>
      </w:r>
    </w:p>
    <w:p>
      <w:pPr>
        <w:pStyle w:val="ListParagraph"/>
        <w:numPr>
          <w:ilvl w:val="1"/>
          <w:numId w:val="19"/>
        </w:numPr>
        <w:spacing w:before="0" w:after="200"/>
        <w:ind w:left="0" w:firstLine="567"/>
        <w:contextualSpacing w:val="false"/>
        <w:jc w:val="both"/>
        <w:rPr>
          <w:sz w:val="23"/>
          <w:szCs w:val="23"/>
        </w:rPr>
      </w:pPr>
      <w:r>
        <w:rPr>
          <w:rFonts w:ascii="Times New Roman" w:hAnsi="Times New Roman"/>
          <w:sz w:val="23"/>
          <w:szCs w:val="23"/>
        </w:rPr>
        <w:t>Продавец гарантирует, что на момент заключения настоящего договора Имущество, указанное в п. 1.1. настоящего договора никому не продано, не заложено, в споре и под запретом (арестом) не состоит, не обременено правами и обязательствами третьих лиц, в указанной квартире никто не зарегистрирован.</w:t>
      </w:r>
    </w:p>
    <w:p>
      <w:pPr>
        <w:pStyle w:val="ListParagraph"/>
        <w:keepNext w:val="true"/>
        <w:tabs>
          <w:tab w:val="clear" w:pos="708"/>
          <w:tab w:val="left" w:pos="142" w:leader="none"/>
          <w:tab w:val="left" w:pos="993" w:leader="none"/>
        </w:tabs>
        <w:spacing w:before="240" w:after="120"/>
        <w:ind w:left="0" w:firstLine="567"/>
        <w:contextualSpacing w:val="false"/>
        <w:jc w:val="center"/>
        <w:rPr>
          <w:b/>
          <w:b/>
          <w:sz w:val="23"/>
          <w:szCs w:val="23"/>
        </w:rPr>
      </w:pPr>
      <w:r>
        <w:rPr>
          <w:rFonts w:ascii="Times New Roman" w:hAnsi="Times New Roman"/>
          <w:b/>
          <w:sz w:val="23"/>
          <w:szCs w:val="23"/>
        </w:rPr>
        <w:t>2.</w:t>
        <w:tab/>
        <w:t>ЦЕНА И ПОРЯДОК РАСЧЕТОВ</w:t>
      </w:r>
    </w:p>
    <w:p>
      <w:pPr>
        <w:pStyle w:val="ListParagraph"/>
        <w:numPr>
          <w:ilvl w:val="0"/>
          <w:numId w:val="19"/>
        </w:numPr>
        <w:tabs>
          <w:tab w:val="clear" w:pos="708"/>
          <w:tab w:val="left" w:pos="142" w:leader="none"/>
          <w:tab w:val="left" w:pos="993" w:leader="none"/>
        </w:tabs>
        <w:spacing w:before="240" w:after="120"/>
        <w:contextualSpacing/>
        <w:rPr>
          <w:rFonts w:ascii="Times New Roman" w:hAnsi="Times New Roman"/>
          <w:vanish/>
          <w:sz w:val="23"/>
          <w:szCs w:val="23"/>
        </w:rPr>
      </w:pPr>
      <w:r>
        <w:rPr>
          <w:rFonts w:ascii="Times New Roman" w:hAnsi="Times New Roman"/>
          <w:vanish/>
          <w:sz w:val="23"/>
          <w:szCs w:val="23"/>
        </w:rPr>
      </w:r>
    </w:p>
    <w:p>
      <w:pPr>
        <w:pStyle w:val="ListParagraph"/>
        <w:numPr>
          <w:ilvl w:val="1"/>
          <w:numId w:val="19"/>
        </w:numPr>
        <w:tabs>
          <w:tab w:val="clear" w:pos="708"/>
          <w:tab w:val="left" w:pos="142" w:leader="none"/>
          <w:tab w:val="left" w:pos="993" w:leader="none"/>
        </w:tabs>
        <w:spacing w:before="120" w:after="120"/>
        <w:ind w:left="0" w:firstLine="540"/>
        <w:contextualSpacing w:val="false"/>
        <w:rPr>
          <w:rFonts w:ascii="Times New Roman" w:hAnsi="Times New Roman"/>
          <w:sz w:val="23"/>
          <w:szCs w:val="23"/>
        </w:rPr>
      </w:pPr>
      <w:r>
        <w:rPr>
          <w:rFonts w:ascii="Times New Roman" w:hAnsi="Times New Roman"/>
          <w:sz w:val="23"/>
          <w:szCs w:val="23"/>
        </w:rPr>
        <w:t>Цена Имущества составляет ________________ (___________________) руб. ___ коп., НДС не облагается.</w:t>
      </w:r>
    </w:p>
    <w:p>
      <w:pPr>
        <w:pStyle w:val="ListParagraph"/>
        <w:tabs>
          <w:tab w:val="clear" w:pos="708"/>
          <w:tab w:val="left" w:pos="142" w:leader="none"/>
          <w:tab w:val="left" w:pos="993" w:leader="none"/>
        </w:tabs>
        <w:spacing w:before="120" w:after="120"/>
        <w:ind w:left="0"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только собственных средств (если не применимо – удалить):</w:t>
      </w:r>
    </w:p>
    <w:p>
      <w:pPr>
        <w:pStyle w:val="ListParagraph"/>
        <w:numPr>
          <w:ilvl w:val="1"/>
          <w:numId w:val="19"/>
        </w:numPr>
        <w:tabs>
          <w:tab w:val="clear" w:pos="708"/>
          <w:tab w:val="left" w:pos="142" w:leader="none"/>
          <w:tab w:val="left" w:pos="993" w:leader="none"/>
        </w:tabs>
        <w:spacing w:before="120" w:after="120"/>
        <w:ind w:left="0" w:firstLine="540"/>
        <w:contextualSpacing w:val="false"/>
        <w:jc w:val="both"/>
        <w:rPr>
          <w:rFonts w:ascii="Times New Roman" w:hAnsi="Times New Roman"/>
          <w:sz w:val="23"/>
          <w:szCs w:val="23"/>
        </w:rPr>
      </w:pPr>
      <w:r>
        <w:rPr>
          <w:rFonts w:ascii="Times New Roman" w:hAnsi="Times New Roman"/>
          <w:sz w:val="23"/>
          <w:szCs w:val="23"/>
        </w:rPr>
        <w:t>Оплата цены Имущества осуществляется Покупателем денежными средствами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w:t>
      </w:r>
    </w:p>
    <w:p>
      <w:pPr>
        <w:pStyle w:val="ListParagraph"/>
        <w:tabs>
          <w:tab w:val="clear" w:pos="708"/>
          <w:tab w:val="left" w:pos="142" w:leader="none"/>
          <w:tab w:val="left" w:pos="993" w:leader="none"/>
        </w:tabs>
        <w:spacing w:before="120" w:after="120"/>
        <w:ind w:left="0"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кредитных средств (если не применимо – удалить):</w:t>
      </w:r>
    </w:p>
    <w:p>
      <w:pPr>
        <w:pStyle w:val="ListParagraph"/>
        <w:numPr>
          <w:ilvl w:val="1"/>
          <w:numId w:val="20"/>
        </w:numPr>
        <w:tabs>
          <w:tab w:val="clear" w:pos="708"/>
          <w:tab w:val="left" w:pos="142" w:leader="none"/>
          <w:tab w:val="left" w:pos="993" w:leader="none"/>
        </w:tabs>
        <w:spacing w:before="120" w:after="120"/>
        <w:ind w:left="0" w:firstLine="567"/>
        <w:contextualSpacing w:val="false"/>
        <w:jc w:val="both"/>
        <w:rPr>
          <w:rFonts w:ascii="Times New Roman" w:hAnsi="Times New Roman"/>
          <w:sz w:val="23"/>
          <w:szCs w:val="23"/>
        </w:rPr>
      </w:pPr>
      <w:r>
        <w:rPr>
          <w:rFonts w:ascii="Times New Roman" w:hAnsi="Times New Roman"/>
          <w:sz w:val="23"/>
          <w:szCs w:val="23"/>
        </w:rPr>
        <w:t>Имущество приобретается Покупателем за счет кредитных средств, предоставляемых ______________________________________________ (наименование кредитного учреждения) согласно кредитному договору № ____________________________ от «____» ______________ 20___ г., заключенному в г. _________________ (место заключения кредитного договора) и собственных средств. Согласно Кредитному договору, Кредит предоставляется Покупателю в размере _______________________ (_______________________________________) руб. 00 коп. для приобретения Имущества в собственность Покупателя.</w:t>
      </w:r>
    </w:p>
    <w:p>
      <w:pPr>
        <w:pStyle w:val="ListParagraph"/>
        <w:numPr>
          <w:ilvl w:val="1"/>
          <w:numId w:val="20"/>
        </w:numPr>
        <w:tabs>
          <w:tab w:val="clear" w:pos="708"/>
          <w:tab w:val="left" w:pos="142" w:leader="none"/>
          <w:tab w:val="left" w:pos="993" w:leader="none"/>
        </w:tabs>
        <w:spacing w:before="240" w:after="120"/>
        <w:ind w:left="0" w:firstLine="567"/>
        <w:contextualSpacing/>
        <w:jc w:val="both"/>
        <w:rPr>
          <w:rFonts w:ascii="Times New Roman" w:hAnsi="Times New Roman"/>
          <w:sz w:val="23"/>
          <w:szCs w:val="23"/>
        </w:rPr>
      </w:pPr>
      <w:r>
        <w:rPr>
          <w:rFonts w:ascii="Times New Roman" w:hAnsi="Times New Roman"/>
          <w:sz w:val="23"/>
          <w:szCs w:val="23"/>
        </w:rPr>
        <w:t>В случае если размер кредита меньше цены Имущества, то разница в сумме _________ (_______________________________________________________) руб. 00 коп. между ценой Имущества и размером кредитных средств оплачивается Покупателем за счет собственных средств путем безналичного перечисления единовременным платежом на расчетный счет Продавца, указанный в Договоре, не позднее 10 (десяти) рабочих дней с даты подписания Договора, до момента оплаты за счет кредитных средств.</w:t>
      </w:r>
    </w:p>
    <w:p>
      <w:pPr>
        <w:pStyle w:val="ListParagraph"/>
        <w:tabs>
          <w:tab w:val="clear" w:pos="708"/>
          <w:tab w:val="left" w:pos="142" w:leader="none"/>
          <w:tab w:val="left" w:pos="993" w:leader="none"/>
        </w:tabs>
        <w:spacing w:before="120" w:after="120"/>
        <w:ind w:left="0" w:firstLine="567"/>
        <w:contextualSpacing w:val="false"/>
        <w:rPr>
          <w:rFonts w:ascii="Times New Roman" w:hAnsi="Times New Roman"/>
          <w:sz w:val="23"/>
          <w:szCs w:val="23"/>
        </w:rPr>
      </w:pPr>
      <w:r>
        <w:rPr>
          <w:rFonts w:ascii="Times New Roman" w:hAnsi="Times New Roman"/>
          <w:sz w:val="23"/>
          <w:szCs w:val="23"/>
        </w:rPr>
        <w:t>2.4. Стороны договорились, что Имущество не находится в залоге у Продавца в соответствии со ст. 488 ГК РФ.</w:t>
      </w:r>
    </w:p>
    <w:p>
      <w:pPr>
        <w:pStyle w:val="ListParagraph"/>
        <w:numPr>
          <w:ilvl w:val="0"/>
          <w:numId w:val="21"/>
        </w:numPr>
        <w:spacing w:before="240" w:after="120"/>
        <w:ind w:left="0" w:hanging="0"/>
        <w:contextualSpacing w:val="false"/>
        <w:jc w:val="center"/>
        <w:rPr>
          <w:rFonts w:ascii="Times New Roman" w:hAnsi="Times New Roman"/>
          <w:b/>
          <w:b/>
          <w:sz w:val="23"/>
          <w:szCs w:val="23"/>
        </w:rPr>
      </w:pPr>
      <w:r>
        <w:rPr>
          <w:rFonts w:ascii="Times New Roman" w:hAnsi="Times New Roman"/>
          <w:b/>
          <w:sz w:val="23"/>
          <w:szCs w:val="23"/>
        </w:rPr>
        <w:t>ОБЯЗАННОСТИ СТОРОН</w:t>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ListParagraph"/>
        <w:numPr>
          <w:ilvl w:val="0"/>
          <w:numId w:val="22"/>
        </w:numPr>
        <w:tabs>
          <w:tab w:val="clear" w:pos="708"/>
          <w:tab w:val="left" w:pos="1134" w:leader="none"/>
        </w:tabs>
        <w:spacing w:before="0" w:after="60"/>
        <w:contextualSpacing w:val="false"/>
        <w:jc w:val="both"/>
        <w:rPr>
          <w:rFonts w:ascii="Times New Roman" w:hAnsi="Times New Roman" w:eastAsia="Times New Roman"/>
          <w:b/>
          <w:b/>
          <w:vanish/>
          <w:sz w:val="23"/>
          <w:szCs w:val="23"/>
          <w:lang w:eastAsia="ru-RU"/>
        </w:rPr>
      </w:pPr>
      <w:r>
        <w:rPr>
          <w:rFonts w:eastAsia="Times New Roman" w:ascii="Times New Roman" w:hAnsi="Times New Roman"/>
          <w:b/>
          <w:vanish/>
          <w:sz w:val="23"/>
          <w:szCs w:val="23"/>
          <w:lang w:eastAsia="ru-RU"/>
        </w:rPr>
      </w:r>
    </w:p>
    <w:p>
      <w:pPr>
        <w:pStyle w:val="Normal"/>
        <w:numPr>
          <w:ilvl w:val="1"/>
          <w:numId w:val="22"/>
        </w:numPr>
        <w:tabs>
          <w:tab w:val="clear" w:pos="708"/>
          <w:tab w:val="left" w:pos="1134" w:leader="none"/>
          <w:tab w:val="left" w:pos="1287" w:leader="none"/>
        </w:tabs>
        <w:spacing w:before="0" w:after="60"/>
        <w:ind w:left="1287" w:hanging="720"/>
        <w:rPr>
          <w:b/>
          <w:b/>
          <w:sz w:val="23"/>
          <w:szCs w:val="23"/>
        </w:rPr>
      </w:pPr>
      <w:r>
        <w:rPr>
          <w:b/>
          <w:sz w:val="23"/>
          <w:szCs w:val="23"/>
        </w:rPr>
        <w:t>Покупатель обязуется:</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Оплатить Продавцу цену Имущества в полном размере в сроки и порядке, установленные Договором.</w:t>
      </w:r>
    </w:p>
    <w:p>
      <w:pPr>
        <w:pStyle w:val="Normal"/>
        <w:numPr>
          <w:ilvl w:val="2"/>
          <w:numId w:val="22"/>
        </w:numPr>
        <w:tabs>
          <w:tab w:val="clear" w:pos="708"/>
          <w:tab w:val="left" w:pos="0" w:leader="none"/>
          <w:tab w:val="left" w:pos="1134" w:leader="none"/>
        </w:tabs>
        <w:spacing w:before="0" w:after="200"/>
        <w:ind w:left="0" w:firstLine="567"/>
        <w:rPr>
          <w:sz w:val="23"/>
          <w:szCs w:val="23"/>
        </w:rPr>
      </w:pPr>
      <w:r>
        <w:rPr>
          <w:sz w:val="23"/>
          <w:szCs w:val="23"/>
        </w:rPr>
        <w:t>Принять Имущество от Продавца по Акту приема-передачи (Приложение № 1 к Договору).</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Нести расходы по государственной регистрации перехода права собственности от Продавца к Покупателю на Имущество.</w:t>
      </w:r>
    </w:p>
    <w:p>
      <w:pPr>
        <w:pStyle w:val="Normal"/>
        <w:numPr>
          <w:ilvl w:val="2"/>
          <w:numId w:val="22"/>
        </w:numPr>
        <w:tabs>
          <w:tab w:val="clear" w:pos="708"/>
          <w:tab w:val="left" w:pos="993" w:leader="none"/>
          <w:tab w:val="left" w:pos="1134" w:leader="none"/>
        </w:tabs>
        <w:spacing w:before="0" w:after="200"/>
        <w:ind w:left="0" w:firstLine="567"/>
        <w:rPr>
          <w:sz w:val="23"/>
          <w:szCs w:val="23"/>
        </w:rPr>
      </w:pPr>
      <w:r>
        <w:rPr>
          <w:sz w:val="23"/>
          <w:szCs w:val="23"/>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pPr>
        <w:pStyle w:val="Normal"/>
        <w:tabs>
          <w:tab w:val="clear" w:pos="708"/>
          <w:tab w:val="left" w:pos="993" w:leader="none"/>
          <w:tab w:val="left" w:pos="1134" w:leader="none"/>
        </w:tabs>
        <w:spacing w:before="0" w:after="200"/>
        <w:ind w:firstLine="567"/>
        <w:rPr>
          <w:sz w:val="23"/>
          <w:szCs w:val="23"/>
        </w:rPr>
      </w:pPr>
      <w:r>
        <w:rPr>
          <w:sz w:val="23"/>
          <w:szCs w:val="23"/>
        </w:rPr>
        <w:t>Ознакомиться с действующей редакцией Положения об инсайдерской информации Продавца, размещенной на официальном сайте Продавца в сети «Интернет» и соблюдать ее требования, а также требования законодательства Российской Федерации об инсайдерской информации и манипулировании рынком.</w:t>
      </w:r>
    </w:p>
    <w:p>
      <w:pPr>
        <w:pStyle w:val="Normal"/>
        <w:tabs>
          <w:tab w:val="clear" w:pos="708"/>
          <w:tab w:val="left" w:pos="993" w:leader="none"/>
          <w:tab w:val="left" w:pos="1134" w:leader="none"/>
        </w:tabs>
        <w:spacing w:before="0" w:after="200"/>
        <w:ind w:firstLine="567"/>
        <w:rPr>
          <w:spacing w:val="-2"/>
          <w:sz w:val="23"/>
          <w:szCs w:val="23"/>
        </w:rPr>
      </w:pPr>
      <w:r>
        <w:rPr>
          <w:spacing w:val="-2"/>
          <w:sz w:val="23"/>
          <w:szCs w:val="23"/>
        </w:rPr>
      </w:r>
    </w:p>
    <w:p>
      <w:pPr>
        <w:pStyle w:val="Normal"/>
        <w:spacing w:before="0" w:after="200"/>
        <w:ind w:firstLine="567"/>
        <w:rPr>
          <w:i/>
          <w:i/>
          <w:sz w:val="23"/>
          <w:szCs w:val="23"/>
        </w:rPr>
      </w:pPr>
      <w:r>
        <w:rPr>
          <w:i/>
          <w:sz w:val="23"/>
          <w:szCs w:val="23"/>
        </w:rPr>
        <w:t>для юридического лица (если не применимо – удалить):</w:t>
      </w:r>
    </w:p>
    <w:p>
      <w:pPr>
        <w:pStyle w:val="Normal"/>
        <w:spacing w:before="0" w:after="200"/>
        <w:ind w:firstLine="567"/>
        <w:rPr>
          <w:i/>
          <w:i/>
          <w:sz w:val="23"/>
          <w:szCs w:val="23"/>
        </w:rPr>
      </w:pPr>
      <w:r>
        <w:rPr>
          <w:i/>
          <w:sz w:val="23"/>
          <w:szCs w:val="23"/>
        </w:rPr>
      </w:r>
    </w:p>
    <w:p>
      <w:pPr>
        <w:pStyle w:val="Normal"/>
        <w:numPr>
          <w:ilvl w:val="2"/>
          <w:numId w:val="22"/>
        </w:numPr>
        <w:tabs>
          <w:tab w:val="clear" w:pos="708"/>
          <w:tab w:val="left" w:pos="1276" w:leader="none"/>
        </w:tabs>
        <w:spacing w:before="0" w:after="200"/>
        <w:ind w:left="0" w:firstLine="567"/>
        <w:rPr>
          <w:sz w:val="23"/>
          <w:szCs w:val="23"/>
        </w:rPr>
      </w:pPr>
      <w:r>
        <w:rPr>
          <w:sz w:val="23"/>
          <w:szCs w:val="23"/>
        </w:rPr>
        <w:t>Не позднее ______________ с момента заключения Договора Покупатель обязан предоставить Продавцу информацию (по установленной форме)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pPr>
        <w:pStyle w:val="Normal"/>
        <w:spacing w:before="0" w:after="200"/>
        <w:ind w:firstLine="567"/>
        <w:rPr>
          <w:i/>
          <w:i/>
          <w:sz w:val="23"/>
          <w:szCs w:val="23"/>
        </w:rPr>
      </w:pPr>
      <w:r>
        <w:rPr>
          <w:i/>
          <w:sz w:val="23"/>
          <w:szCs w:val="23"/>
        </w:rPr>
      </w:r>
    </w:p>
    <w:p>
      <w:pPr>
        <w:pStyle w:val="Normal"/>
        <w:spacing w:before="0" w:after="200"/>
        <w:ind w:firstLine="567"/>
        <w:rPr>
          <w:i/>
          <w:i/>
          <w:sz w:val="23"/>
          <w:szCs w:val="23"/>
        </w:rPr>
      </w:pPr>
      <w:r>
        <w:rPr>
          <w:i/>
          <w:sz w:val="23"/>
          <w:szCs w:val="23"/>
        </w:rPr>
        <w:t>для физического лица (если не применимо – удалить):</w:t>
      </w:r>
    </w:p>
    <w:p>
      <w:pPr>
        <w:pStyle w:val="Normal"/>
        <w:tabs>
          <w:tab w:val="clear" w:pos="708"/>
          <w:tab w:val="left" w:pos="1134" w:leader="none"/>
        </w:tabs>
        <w:spacing w:before="0" w:after="200"/>
        <w:ind w:firstLine="567"/>
        <w:rPr>
          <w:spacing w:val="-2"/>
          <w:sz w:val="23"/>
          <w:szCs w:val="23"/>
        </w:rPr>
      </w:pPr>
      <w:r>
        <w:rPr>
          <w:spacing w:val="-2"/>
          <w:sz w:val="23"/>
          <w:szCs w:val="23"/>
        </w:rPr>
      </w:r>
    </w:p>
    <w:p>
      <w:pPr>
        <w:pStyle w:val="Normal"/>
        <w:tabs>
          <w:tab w:val="clear" w:pos="708"/>
          <w:tab w:val="left" w:pos="567" w:leader="none"/>
        </w:tabs>
        <w:spacing w:before="0" w:after="200"/>
        <w:ind w:firstLine="567"/>
        <w:rPr>
          <w:sz w:val="23"/>
          <w:szCs w:val="23"/>
        </w:rPr>
      </w:pPr>
      <w:r>
        <w:rPr>
          <w:sz w:val="23"/>
          <w:szCs w:val="23"/>
        </w:rPr>
        <w:t>3.1.5. В случае нахождения Покупателя в зарегистрированном органом записи актов гражданского состояния браке, до момента оплаты Имущества в соответствии с п. 2.2. Договора Покупатель обязуется получить нотариально удостоверенное согласие супруга на приобретение Имущества и предоставить его подлинник Продавцу.</w:t>
      </w:r>
    </w:p>
    <w:p>
      <w:pPr>
        <w:pStyle w:val="Normal"/>
        <w:spacing w:before="240" w:after="240"/>
        <w:ind w:firstLine="567"/>
        <w:rPr>
          <w:i/>
          <w:i/>
          <w:sz w:val="23"/>
          <w:szCs w:val="23"/>
        </w:rPr>
      </w:pPr>
      <w:r>
        <w:rPr>
          <w:i/>
          <w:sz w:val="23"/>
          <w:szCs w:val="23"/>
        </w:rPr>
        <w:t>В случае использования покупателем кредитных средств (если не применимо – удалить):</w:t>
      </w:r>
    </w:p>
    <w:p>
      <w:pPr>
        <w:pStyle w:val="Normal"/>
        <w:numPr>
          <w:ilvl w:val="2"/>
          <w:numId w:val="23"/>
        </w:numPr>
        <w:spacing w:before="0" w:after="200"/>
        <w:ind w:left="0" w:firstLine="567"/>
        <w:rPr>
          <w:i/>
          <w:i/>
          <w:sz w:val="23"/>
          <w:szCs w:val="23"/>
        </w:rPr>
      </w:pPr>
      <w:r>
        <w:rPr>
          <w:sz w:val="23"/>
          <w:szCs w:val="23"/>
        </w:rPr>
        <w:t xml:space="preserve">Предоставить в орган, осуществляющий государственную регистрацию недвижимости заявление о регистрации ипотеки в силу закона в пользу ________________________________ </w:t>
      </w:r>
      <w:r>
        <w:rPr>
          <w:i/>
          <w:sz w:val="23"/>
          <w:szCs w:val="23"/>
        </w:rPr>
        <w:t>(наименование кредитного учреждения).</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Normal"/>
        <w:tabs>
          <w:tab w:val="clear" w:pos="708"/>
          <w:tab w:val="left" w:pos="567" w:leader="none"/>
        </w:tabs>
        <w:spacing w:before="0" w:after="200"/>
        <w:ind w:firstLine="567"/>
        <w:rPr>
          <w:sz w:val="23"/>
          <w:szCs w:val="23"/>
        </w:rPr>
      </w:pPr>
      <w:r>
        <w:rPr>
          <w:sz w:val="23"/>
          <w:szCs w:val="23"/>
        </w:rPr>
        <w:t>3.1.6. До момента предоставления документов на государственную регистрацию перехода права собственности на Имущество оформить засвидетельствованное нотариально письменное обязательство лица (лиц), в чью собственность оформляется жилое помещение, приобретаемое с использованием средств (части средств) материнского (семейного) капитала, либо являющегося стороной сделки или обязательств по приобретению или строительству жилого помещения, оформить указанное жилое помещение в общую собственность лица, получившего сертификат, его супруга, детей (в том числе первого, второго, третьего ребенка и последующих детей) с определением размера долей по соглашению в течение 6 месяцев после перечисления Пенсионным фондом Российской Федерации средств материнского (семейного) капитала.</w:t>
      </w:r>
    </w:p>
    <w:p>
      <w:pPr>
        <w:pStyle w:val="Normal"/>
        <w:spacing w:before="240" w:after="240"/>
        <w:ind w:firstLine="567"/>
        <w:rPr>
          <w:i/>
          <w:i/>
          <w:sz w:val="23"/>
          <w:szCs w:val="23"/>
        </w:rPr>
      </w:pPr>
      <w:r>
        <w:rPr>
          <w:i/>
          <w:sz w:val="23"/>
          <w:szCs w:val="23"/>
        </w:rPr>
        <w:t>В случае использования покупателем только собственных средств (если не применимо – удалить):</w:t>
      </w:r>
    </w:p>
    <w:p>
      <w:pPr>
        <w:pStyle w:val="Normal"/>
        <w:numPr>
          <w:ilvl w:val="1"/>
          <w:numId w:val="22"/>
        </w:numPr>
        <w:tabs>
          <w:tab w:val="clear" w:pos="708"/>
          <w:tab w:val="left" w:pos="1134" w:leader="none"/>
          <w:tab w:val="left" w:pos="1288" w:leader="none"/>
        </w:tabs>
        <w:spacing w:before="0" w:after="200"/>
        <w:ind w:left="0" w:firstLine="567"/>
        <w:rPr>
          <w:b/>
          <w:b/>
          <w:sz w:val="23"/>
          <w:szCs w:val="23"/>
        </w:rPr>
      </w:pPr>
      <w:r>
        <w:rPr>
          <w:sz w:val="23"/>
          <w:szCs w:val="23"/>
        </w:rPr>
        <w:t xml:space="preserve">При условии исполнения Покупателем обязанности в соответствии с п. 2.2. Договора, </w:t>
      </w:r>
      <w:r>
        <w:rPr>
          <w:b/>
          <w:sz w:val="23"/>
          <w:szCs w:val="23"/>
        </w:rPr>
        <w:t>Продавец обязуется:</w:t>
      </w:r>
    </w:p>
    <w:p>
      <w:pPr>
        <w:pStyle w:val="Normal"/>
        <w:numPr>
          <w:ilvl w:val="2"/>
          <w:numId w:val="22"/>
        </w:numPr>
        <w:tabs>
          <w:tab w:val="clear" w:pos="708"/>
          <w:tab w:val="left" w:pos="1276" w:leader="none"/>
        </w:tabs>
        <w:spacing w:before="0" w:after="200"/>
        <w:ind w:left="0" w:firstLine="567"/>
        <w:rPr>
          <w:sz w:val="23"/>
          <w:szCs w:val="23"/>
        </w:rPr>
      </w:pPr>
      <w:r>
        <w:rPr>
          <w:sz w:val="23"/>
          <w:szCs w:val="23"/>
        </w:rPr>
        <w:t>В течение 1 (одного) рабочего дня с даты оплаты Покупателем цены Имущества в соответствии с п. 2.2. Договора, передать Покупателю Имущество по Акту приема-передачи (Приложение №1 к Договору).</w:t>
      </w:r>
    </w:p>
    <w:p>
      <w:pPr>
        <w:pStyle w:val="Normal"/>
        <w:numPr>
          <w:ilvl w:val="2"/>
          <w:numId w:val="22"/>
        </w:numPr>
        <w:tabs>
          <w:tab w:val="clear" w:pos="708"/>
          <w:tab w:val="left" w:pos="1276" w:leader="none"/>
        </w:tabs>
        <w:spacing w:before="0" w:after="200"/>
        <w:ind w:left="0" w:firstLine="567"/>
        <w:rPr>
          <w:sz w:val="23"/>
          <w:szCs w:val="23"/>
        </w:rPr>
      </w:pPr>
      <w:r>
        <w:rPr>
          <w:sz w:val="23"/>
          <w:szCs w:val="23"/>
        </w:rPr>
        <w:t>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tabs>
          <w:tab w:val="clear" w:pos="708"/>
          <w:tab w:val="left" w:pos="567" w:leader="none"/>
        </w:tabs>
        <w:spacing w:before="240" w:after="240"/>
        <w:ind w:firstLine="567"/>
        <w:rPr>
          <w:sz w:val="23"/>
          <w:szCs w:val="23"/>
        </w:rPr>
      </w:pPr>
      <w:r>
        <w:rPr>
          <w:i/>
          <w:sz w:val="23"/>
          <w:szCs w:val="23"/>
        </w:rPr>
        <w:t>В случае использования покупателем кредитных средств (если не применимо – удалить):</w:t>
      </w:r>
    </w:p>
    <w:p>
      <w:pPr>
        <w:pStyle w:val="Normal"/>
        <w:tabs>
          <w:tab w:val="clear" w:pos="708"/>
          <w:tab w:val="left" w:pos="567" w:leader="none"/>
        </w:tabs>
        <w:spacing w:before="0" w:after="200"/>
        <w:ind w:firstLine="567"/>
        <w:rPr>
          <w:b/>
          <w:b/>
          <w:sz w:val="23"/>
          <w:szCs w:val="23"/>
        </w:rPr>
      </w:pPr>
      <w:r>
        <w:rPr>
          <w:sz w:val="23"/>
          <w:szCs w:val="23"/>
        </w:rPr>
        <w:t>3.2</w:t>
      </w:r>
      <w:r>
        <w:rPr>
          <w:b/>
          <w:sz w:val="23"/>
          <w:szCs w:val="23"/>
        </w:rPr>
        <w:t>.</w:t>
      </w:r>
      <w:r>
        <w:rPr>
          <w:sz w:val="23"/>
          <w:szCs w:val="23"/>
        </w:rPr>
        <w:t xml:space="preserve"> При условии исполнения Покупателем обязанности по оплате Имущества в полном размере, </w:t>
      </w:r>
      <w:r>
        <w:rPr>
          <w:b/>
          <w:sz w:val="23"/>
          <w:szCs w:val="23"/>
        </w:rPr>
        <w:t>Продавец обязуется:</w:t>
      </w:r>
    </w:p>
    <w:p>
      <w:pPr>
        <w:pStyle w:val="Normal"/>
        <w:tabs>
          <w:tab w:val="clear" w:pos="708"/>
          <w:tab w:val="left" w:pos="567" w:leader="none"/>
        </w:tabs>
        <w:spacing w:before="0" w:after="200"/>
        <w:ind w:firstLine="567"/>
        <w:rPr>
          <w:sz w:val="23"/>
          <w:szCs w:val="23"/>
        </w:rPr>
      </w:pPr>
      <w:r>
        <w:rPr>
          <w:sz w:val="23"/>
          <w:szCs w:val="23"/>
        </w:rPr>
        <w:t>3.2.1. В течение 1 (одного) рабочего дня с даты оплаты Покупателем цены Имущества в полном размере, передать Покупателю Имущество по Акту приема-передачи (Приложение №1 к Договору).</w:t>
      </w:r>
    </w:p>
    <w:p>
      <w:pPr>
        <w:pStyle w:val="Normal"/>
        <w:tabs>
          <w:tab w:val="clear" w:pos="708"/>
          <w:tab w:val="left" w:pos="567" w:leader="none"/>
        </w:tabs>
        <w:spacing w:before="0" w:after="200"/>
        <w:ind w:firstLine="567"/>
        <w:rPr>
          <w:sz w:val="23"/>
          <w:szCs w:val="23"/>
        </w:rPr>
      </w:pPr>
      <w:r>
        <w:rPr>
          <w:sz w:val="23"/>
          <w:szCs w:val="23"/>
        </w:rPr>
        <w:t>3.2.2. 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Normal"/>
        <w:tabs>
          <w:tab w:val="clear" w:pos="708"/>
          <w:tab w:val="left" w:pos="1134" w:leader="none"/>
        </w:tabs>
        <w:spacing w:before="0" w:after="200"/>
        <w:ind w:firstLine="567"/>
        <w:rPr>
          <w:b/>
          <w:b/>
          <w:sz w:val="23"/>
          <w:szCs w:val="23"/>
        </w:rPr>
      </w:pPr>
      <w:r>
        <w:rPr>
          <w:sz w:val="23"/>
          <w:szCs w:val="23"/>
        </w:rPr>
        <w:t xml:space="preserve">3.2. </w:t>
      </w:r>
      <w:r>
        <w:rPr>
          <w:b/>
          <w:sz w:val="23"/>
          <w:szCs w:val="23"/>
        </w:rPr>
        <w:t>Продавец обязуется:</w:t>
      </w:r>
    </w:p>
    <w:p>
      <w:pPr>
        <w:pStyle w:val="Normal"/>
        <w:tabs>
          <w:tab w:val="clear" w:pos="708"/>
          <w:tab w:val="left" w:pos="1276" w:leader="none"/>
        </w:tabs>
        <w:spacing w:before="0" w:after="200"/>
        <w:ind w:firstLine="567"/>
        <w:rPr>
          <w:sz w:val="23"/>
          <w:szCs w:val="23"/>
        </w:rPr>
      </w:pPr>
      <w:r>
        <w:rPr>
          <w:sz w:val="23"/>
          <w:szCs w:val="23"/>
        </w:rPr>
        <w:t>3.2.1. В течение (одного) рабочего дня с даты оплаты Покупателем разницы в цене Имущества в соответствии с п. 2.3. Договора, передать Покупателю Имущество по Акту приема-передачи (Приложение №1 к Договору). В случае если Имущество полностью оплачивается за счет средств материнского (семейного) капитала, Имущество по Акту приема-передачи (Приложение №1 к Договору) передается в день подписания Договора.</w:t>
      </w:r>
    </w:p>
    <w:p>
      <w:pPr>
        <w:pStyle w:val="Normal"/>
        <w:tabs>
          <w:tab w:val="clear" w:pos="708"/>
          <w:tab w:val="left" w:pos="1276" w:leader="none"/>
          <w:tab w:val="left" w:pos="1701" w:leader="none"/>
        </w:tabs>
        <w:spacing w:before="0" w:after="200"/>
        <w:ind w:firstLine="567"/>
        <w:rPr>
          <w:sz w:val="23"/>
          <w:szCs w:val="23"/>
        </w:rPr>
      </w:pPr>
      <w:r>
        <w:rPr>
          <w:sz w:val="23"/>
          <w:szCs w:val="23"/>
        </w:rPr>
        <w:t>3.2.2. В течение 5 (пяти) рабочих дней с даты передачи Покупателю Имущества по Акту приема-передачи (Приложение №1 к Договору), представить в государственный орган, уполномоченный в сфере государственной регистрации прав на недвижимое имущество, документы Продавца, необходимые для государственной регистрации перехода права собственности от Продавца к Покупателю на Имущество.</w:t>
      </w:r>
    </w:p>
    <w:p>
      <w:pPr>
        <w:pStyle w:val="Normal"/>
        <w:numPr>
          <w:ilvl w:val="1"/>
          <w:numId w:val="22"/>
        </w:numPr>
        <w:tabs>
          <w:tab w:val="clear" w:pos="708"/>
          <w:tab w:val="left" w:pos="1134" w:leader="none"/>
          <w:tab w:val="left" w:pos="1288" w:leader="none"/>
        </w:tabs>
        <w:spacing w:before="120" w:after="120"/>
        <w:ind w:left="0" w:firstLine="567"/>
        <w:rPr>
          <w:b/>
          <w:b/>
          <w:sz w:val="23"/>
          <w:szCs w:val="23"/>
        </w:rPr>
      </w:pPr>
      <w:r>
        <w:rPr>
          <w:b/>
          <w:sz w:val="23"/>
          <w:szCs w:val="23"/>
        </w:rPr>
        <w:t>Обязанности обеих Сторон:</w:t>
      </w:r>
    </w:p>
    <w:p>
      <w:pPr>
        <w:pStyle w:val="Normal"/>
        <w:numPr>
          <w:ilvl w:val="2"/>
          <w:numId w:val="22"/>
        </w:numPr>
        <w:tabs>
          <w:tab w:val="clear" w:pos="708"/>
          <w:tab w:val="left" w:pos="1276" w:leader="none"/>
        </w:tabs>
        <w:spacing w:before="0" w:after="200"/>
        <w:ind w:left="0" w:firstLine="567"/>
        <w:rPr>
          <w:sz w:val="23"/>
          <w:szCs w:val="23"/>
        </w:rPr>
      </w:pPr>
      <w:r>
        <w:rPr>
          <w:sz w:val="23"/>
          <w:szCs w:val="23"/>
        </w:rPr>
        <w:t>Стороны согласны на раскрытие предоставленной друг другу информации к настоящему Договору, включая содержащиеся в ней персональные данные, путем ее предоставления в органы государственной власти и предоставляют право передавать данную информацию и подтверждающие документы указанным органам. Сторона, предоставляя другой Стороне информацию к настоящему Договору, обязуется выполнить все требования законодательства о защите персональных данных. Стороны подтверждают, что необходимые согласия субъектов персональных данных на их раскрытие, как это предусмотрено настоящим пунктом, получены (будут получены). Информация, содержащая персональные данные физических лиц, должна передаваться с соблюдением требований законодательства Российской Федерации.</w:t>
      </w:r>
    </w:p>
    <w:p>
      <w:pPr>
        <w:pStyle w:val="Normal"/>
        <w:numPr>
          <w:ilvl w:val="2"/>
          <w:numId w:val="22"/>
        </w:numPr>
        <w:tabs>
          <w:tab w:val="clear" w:pos="708"/>
          <w:tab w:val="left" w:pos="1276" w:leader="none"/>
        </w:tabs>
        <w:spacing w:before="0" w:after="200"/>
        <w:ind w:left="0" w:firstLine="567"/>
        <w:rPr>
          <w:sz w:val="23"/>
          <w:szCs w:val="23"/>
        </w:rPr>
      </w:pPr>
      <w:r>
        <w:rPr>
          <w:sz w:val="23"/>
          <w:szCs w:val="23"/>
        </w:rPr>
        <w:t xml:space="preserve"> </w:t>
      </w:r>
      <w:r>
        <w:rPr>
          <w:sz w:val="23"/>
          <w:szCs w:val="23"/>
        </w:rPr>
        <w:t>При исполнении своих обязательств по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иные неправомерные цели.</w:t>
      </w:r>
    </w:p>
    <w:p>
      <w:pPr>
        <w:pStyle w:val="Normal"/>
        <w:tabs>
          <w:tab w:val="clear" w:pos="708"/>
          <w:tab w:val="left" w:pos="1134" w:leader="none"/>
        </w:tabs>
        <w:spacing w:before="0" w:after="200"/>
        <w:ind w:firstLine="567"/>
        <w:rPr>
          <w:bCs/>
          <w:sz w:val="23"/>
          <w:szCs w:val="23"/>
        </w:rPr>
      </w:pPr>
      <w:r>
        <w:rPr>
          <w:bCs/>
          <w:sz w:val="23"/>
          <w:szCs w:val="23"/>
        </w:rPr>
        <w:t>Стороны обязуются соблюдать условия «Антикоррупционной оговорки», изложенные в Приложении № 2 к настоящему Договору.</w:t>
      </w:r>
    </w:p>
    <w:p>
      <w:pPr>
        <w:pStyle w:val="Normal"/>
        <w:spacing w:before="240" w:after="240"/>
        <w:ind w:firstLine="567"/>
        <w:rPr>
          <w:i/>
          <w:i/>
          <w:sz w:val="23"/>
          <w:szCs w:val="23"/>
        </w:rPr>
      </w:pPr>
      <w:r>
        <w:rPr>
          <w:i/>
          <w:sz w:val="23"/>
          <w:szCs w:val="23"/>
        </w:rPr>
        <w:t>В случае использования покупателем кредитных средств по ипотеке (если не применимо – удалить):</w:t>
      </w:r>
    </w:p>
    <w:p>
      <w:pPr>
        <w:pStyle w:val="Normal"/>
        <w:numPr>
          <w:ilvl w:val="2"/>
          <w:numId w:val="22"/>
        </w:numPr>
        <w:tabs>
          <w:tab w:val="clear" w:pos="708"/>
          <w:tab w:val="left" w:pos="1134" w:leader="none"/>
          <w:tab w:val="left" w:pos="1276" w:leader="none"/>
          <w:tab w:val="left" w:pos="1418" w:leader="none"/>
        </w:tabs>
        <w:spacing w:before="0" w:after="200"/>
        <w:ind w:left="0" w:firstLine="567"/>
        <w:contextualSpacing/>
        <w:rPr>
          <w:bCs/>
          <w:sz w:val="23"/>
          <w:szCs w:val="23"/>
        </w:rPr>
      </w:pPr>
      <w:r>
        <w:rPr>
          <w:sz w:val="23"/>
          <w:szCs w:val="23"/>
        </w:rPr>
        <w:t xml:space="preserve">Имущество будет находиться в залоге у ___________________________ </w:t>
      </w:r>
      <w:r>
        <w:rPr>
          <w:i/>
          <w:sz w:val="23"/>
          <w:szCs w:val="23"/>
        </w:rPr>
        <w:t>(наименование кредитного учреждения)</w:t>
      </w:r>
      <w:r>
        <w:rPr>
          <w:sz w:val="23"/>
          <w:szCs w:val="23"/>
        </w:rPr>
        <w:t xml:space="preserve"> с момента государственной регистрации ипотеки в Едином государственном реестре недвижимости.</w:t>
      </w:r>
    </w:p>
    <w:p>
      <w:pPr>
        <w:pStyle w:val="Normal"/>
        <w:tabs>
          <w:tab w:val="clear" w:pos="708"/>
          <w:tab w:val="left" w:pos="1134" w:leader="none"/>
          <w:tab w:val="left" w:pos="1276" w:leader="none"/>
          <w:tab w:val="left" w:pos="1418" w:leader="none"/>
        </w:tabs>
        <w:spacing w:before="0" w:after="200"/>
        <w:rPr>
          <w:bCs/>
          <w:sz w:val="23"/>
          <w:szCs w:val="23"/>
        </w:rPr>
      </w:pPr>
      <w:r>
        <w:rPr>
          <w:bCs/>
          <w:sz w:val="23"/>
          <w:szCs w:val="23"/>
        </w:rPr>
      </w:r>
    </w:p>
    <w:p>
      <w:pPr>
        <w:pStyle w:val="Normal"/>
        <w:widowControl w:val="false"/>
        <w:shd w:val="clear" w:color="auto" w:fill="FFFFFF"/>
        <w:spacing w:before="6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ListParagraph"/>
        <w:spacing w:before="0" w:after="240"/>
        <w:ind w:left="0" w:right="282" w:firstLine="567"/>
        <w:contextualSpacing w:val="false"/>
        <w:jc w:val="both"/>
        <w:rPr>
          <w:rFonts w:ascii="Times New Roman" w:hAnsi="Times New Roman"/>
          <w:sz w:val="23"/>
          <w:szCs w:val="23"/>
        </w:rPr>
      </w:pPr>
      <w:r>
        <w:rPr>
          <w:rFonts w:eastAsia="Times New Roman" w:ascii="Times New Roman" w:hAnsi="Times New Roman"/>
          <w:bCs/>
          <w:sz w:val="23"/>
          <w:szCs w:val="23"/>
          <w:lang w:eastAsia="ru-RU"/>
        </w:rPr>
        <w:t xml:space="preserve">3.3.3. После </w:t>
      </w:r>
      <w:r>
        <w:rPr>
          <w:rFonts w:eastAsia="Times New Roman" w:ascii="Times New Roman" w:hAnsi="Times New Roman"/>
          <w:sz w:val="23"/>
          <w:szCs w:val="23"/>
          <w:lang w:eastAsia="ru-RU"/>
        </w:rPr>
        <w:t>поступления на расчетный счет Продавца средств материнского (семейного) капитала в счет оплаты цены Имущества от Пенсионного фонда Российской Федерации в соответствии с п. 2.4 Договора, Стороны не позднее 5 (пяти) рабочих дней обязуются совместно обратиться в государственный орган, уполномоченный в сфере государственной регистрации прав на недвижимое имущество, с заявлениями о прекращении обременения Имущества в виде залога, зарегистрированного в пользу Продавца</w:t>
      </w:r>
      <w:r>
        <w:rPr>
          <w:rFonts w:ascii="Times New Roman" w:hAnsi="Times New Roman"/>
          <w:sz w:val="23"/>
          <w:szCs w:val="23"/>
        </w:rPr>
        <w:t>.</w:t>
      </w:r>
    </w:p>
    <w:p>
      <w:pPr>
        <w:pStyle w:val="Normal"/>
        <w:numPr>
          <w:ilvl w:val="0"/>
          <w:numId w:val="21"/>
        </w:numPr>
        <w:spacing w:before="240" w:after="240"/>
        <w:ind w:left="0" w:hanging="0"/>
        <w:jc w:val="center"/>
        <w:rPr>
          <w:b/>
          <w:b/>
          <w:bCs/>
          <w:sz w:val="23"/>
          <w:szCs w:val="23"/>
        </w:rPr>
      </w:pPr>
      <w:r>
        <w:rPr>
          <w:b/>
          <w:bCs/>
          <w:sz w:val="23"/>
          <w:szCs w:val="23"/>
        </w:rPr>
        <w:t>КАЧЕСТВО ИМУЩЕСТВА</w:t>
      </w:r>
    </w:p>
    <w:p>
      <w:pPr>
        <w:pStyle w:val="Normal"/>
        <w:numPr>
          <w:ilvl w:val="1"/>
          <w:numId w:val="21"/>
        </w:numPr>
        <w:tabs>
          <w:tab w:val="clear" w:pos="708"/>
          <w:tab w:val="left" w:pos="1134" w:leader="none"/>
        </w:tabs>
        <w:spacing w:before="0" w:after="200"/>
        <w:ind w:left="0" w:firstLine="567"/>
        <w:rPr>
          <w:sz w:val="23"/>
          <w:szCs w:val="23"/>
        </w:rPr>
      </w:pPr>
      <w:r>
        <w:rPr>
          <w:sz w:val="23"/>
          <w:szCs w:val="23"/>
        </w:rPr>
        <w:t>До заключения Договора Покупатель осуществил проверку качества Имущества путем его непосредственного осмотра и ознакомления с документами Продавца на Имущество. Имущество пригодно для его использования в соответствии с его назначением.</w:t>
      </w:r>
    </w:p>
    <w:p>
      <w:pPr>
        <w:pStyle w:val="Normal"/>
        <w:numPr>
          <w:ilvl w:val="1"/>
          <w:numId w:val="21"/>
        </w:numPr>
        <w:tabs>
          <w:tab w:val="clear" w:pos="708"/>
          <w:tab w:val="left" w:pos="1134" w:leader="none"/>
        </w:tabs>
        <w:spacing w:before="0" w:after="200"/>
        <w:ind w:left="0" w:firstLine="567"/>
        <w:rPr>
          <w:sz w:val="23"/>
          <w:szCs w:val="23"/>
        </w:rPr>
      </w:pPr>
      <w:r>
        <w:rPr>
          <w:sz w:val="23"/>
          <w:szCs w:val="23"/>
        </w:rPr>
        <w:t xml:space="preserve">На момент заключения Договора Покупатель осведомлен о недостатках Имущества, его техническом состоянии, претензий к Продавцу по качеству не имеет. </w:t>
      </w:r>
    </w:p>
    <w:p>
      <w:pPr>
        <w:pStyle w:val="Normal"/>
        <w:numPr>
          <w:ilvl w:val="1"/>
          <w:numId w:val="21"/>
        </w:numPr>
        <w:tabs>
          <w:tab w:val="clear" w:pos="708"/>
          <w:tab w:val="left" w:pos="1134" w:leader="none"/>
        </w:tabs>
        <w:spacing w:before="0" w:after="200"/>
        <w:ind w:left="0" w:firstLine="567"/>
        <w:rPr>
          <w:sz w:val="23"/>
          <w:szCs w:val="23"/>
        </w:rPr>
      </w:pPr>
      <w:r>
        <w:rPr>
          <w:sz w:val="23"/>
          <w:szCs w:val="23"/>
        </w:rPr>
        <w:t>В связи с проведенной Покупателем проверкой качества Имущества до заключения Договора, Продавец освобождается от ответственности по требованиям Покупателя, связанным с качеством Имущества, в том числе, скрытыми недостатками.</w:t>
      </w:r>
    </w:p>
    <w:p>
      <w:pPr>
        <w:pStyle w:val="Normal"/>
        <w:numPr>
          <w:ilvl w:val="1"/>
          <w:numId w:val="21"/>
        </w:numPr>
        <w:tabs>
          <w:tab w:val="clear" w:pos="708"/>
          <w:tab w:val="left" w:pos="1134" w:leader="none"/>
        </w:tabs>
        <w:spacing w:before="0" w:after="200"/>
        <w:ind w:left="0" w:firstLine="567"/>
        <w:rPr>
          <w:sz w:val="23"/>
          <w:szCs w:val="23"/>
        </w:rPr>
      </w:pPr>
      <w:r>
        <w:rPr>
          <w:sz w:val="23"/>
          <w:szCs w:val="23"/>
        </w:rPr>
        <w:t xml:space="preserve"> </w:t>
      </w:r>
      <w:r>
        <w:rPr>
          <w:sz w:val="23"/>
          <w:szCs w:val="23"/>
        </w:rPr>
        <w:t>Риск случайной гибели или случайного повреждения Имущества и бремя его содержания переходят к Покупателю с момента передачи Имущества Продавцом Покупателю по Акту приема-передачи.</w:t>
      </w:r>
    </w:p>
    <w:p>
      <w:pPr>
        <w:pStyle w:val="Normal"/>
        <w:spacing w:before="240" w:after="240"/>
        <w:ind w:firstLine="567"/>
        <w:rPr>
          <w:i/>
          <w:i/>
          <w:sz w:val="23"/>
          <w:szCs w:val="23"/>
        </w:rPr>
      </w:pPr>
      <w:r>
        <w:rPr>
          <w:i/>
          <w:sz w:val="23"/>
          <w:szCs w:val="23"/>
        </w:rPr>
        <w:t>В случае оплаты цены Имущества за счет средств материнского (семейного) капитала (если не применимо – удалить):</w:t>
      </w:r>
    </w:p>
    <w:p>
      <w:pPr>
        <w:pStyle w:val="ListParagraph"/>
        <w:numPr>
          <w:ilvl w:val="1"/>
          <w:numId w:val="21"/>
        </w:numPr>
        <w:spacing w:before="0" w:after="200"/>
        <w:ind w:left="0" w:firstLine="567"/>
        <w:contextualSpacing w:val="false"/>
        <w:jc w:val="both"/>
        <w:rPr>
          <w:rFonts w:ascii="Times New Roman" w:hAnsi="Times New Roman"/>
          <w:sz w:val="23"/>
          <w:szCs w:val="23"/>
        </w:rPr>
      </w:pPr>
      <w:r>
        <w:rPr>
          <w:rFonts w:ascii="Times New Roman" w:hAnsi="Times New Roman"/>
          <w:sz w:val="23"/>
          <w:szCs w:val="23"/>
        </w:rPr>
        <w:t>Покупатель подтверждает, что техническое и качественное состояние Имущества соответствует требованиям, предъявляемым к жилым помещениям, приобретаемым за счет средств материнского (семейного) капитала.</w:t>
      </w:r>
    </w:p>
    <w:p>
      <w:pPr>
        <w:pStyle w:val="ListParagraph"/>
        <w:spacing w:before="0" w:after="200"/>
        <w:ind w:left="0" w:firstLine="567"/>
        <w:contextualSpacing w:val="false"/>
        <w:jc w:val="both"/>
        <w:rPr>
          <w:rFonts w:ascii="Times New Roman" w:hAnsi="Times New Roman"/>
          <w:sz w:val="23"/>
          <w:szCs w:val="23"/>
        </w:rPr>
      </w:pPr>
      <w:r>
        <w:rPr>
          <w:rFonts w:ascii="Times New Roman" w:hAnsi="Times New Roman"/>
          <w:sz w:val="23"/>
          <w:szCs w:val="23"/>
        </w:rPr>
      </w:r>
    </w:p>
    <w:p>
      <w:pPr>
        <w:pStyle w:val="Normal"/>
        <w:numPr>
          <w:ilvl w:val="0"/>
          <w:numId w:val="21"/>
        </w:numPr>
        <w:spacing w:before="240" w:after="200"/>
        <w:jc w:val="center"/>
        <w:rPr>
          <w:b/>
          <w:b/>
          <w:bCs/>
          <w:sz w:val="23"/>
          <w:szCs w:val="23"/>
        </w:rPr>
      </w:pPr>
      <w:r>
        <w:rPr>
          <w:b/>
          <w:bCs/>
          <w:sz w:val="23"/>
          <w:szCs w:val="23"/>
        </w:rPr>
        <w:t>ГАРАНТИИ, ОТВЕТСТВЕННОСТЬ СТОРОН,</w:t>
      </w:r>
    </w:p>
    <w:p>
      <w:pPr>
        <w:pStyle w:val="ListParagraph"/>
        <w:spacing w:before="0" w:after="200"/>
        <w:ind w:left="720" w:right="282" w:hanging="0"/>
        <w:contextualSpacing w:val="false"/>
        <w:jc w:val="center"/>
        <w:rPr>
          <w:rFonts w:ascii="Times New Roman" w:hAnsi="Times New Roman"/>
          <w:b/>
          <w:b/>
          <w:sz w:val="23"/>
          <w:szCs w:val="23"/>
        </w:rPr>
      </w:pPr>
      <w:r>
        <w:rPr>
          <w:rFonts w:ascii="Times New Roman" w:hAnsi="Times New Roman"/>
          <w:b/>
          <w:bCs/>
          <w:sz w:val="23"/>
          <w:szCs w:val="23"/>
        </w:rPr>
        <w:t>ПОРЯДОК РАССМОТРЕНИЯ СПОРОВ</w:t>
      </w:r>
    </w:p>
    <w:p>
      <w:pPr>
        <w:pStyle w:val="ListParagraph"/>
        <w:spacing w:before="0" w:after="200"/>
        <w:ind w:left="0" w:right="282" w:hanging="0"/>
        <w:contextualSpacing w:val="false"/>
        <w:rPr>
          <w:rFonts w:ascii="Times New Roman" w:hAnsi="Times New Roman"/>
          <w:b/>
          <w:b/>
          <w:sz w:val="23"/>
          <w:szCs w:val="23"/>
        </w:rPr>
      </w:pPr>
      <w:r>
        <w:rPr>
          <w:rFonts w:ascii="Times New Roman" w:hAnsi="Times New Roman"/>
          <w:b/>
          <w:sz w:val="23"/>
          <w:szCs w:val="23"/>
        </w:rPr>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Продавец гарантирует Покупателю, что на момент заключения Договора Имущество принадлежит Продавцу на праве собственности, под арестом, обременением или в споре не состоит, лиц, сохраняющих право пользования жилым помещением в соответствии с законом, не имеется.</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Продавец вправе в одностороннем порядке отказаться от исполнения Договора:</w:t>
      </w:r>
    </w:p>
    <w:p>
      <w:pPr>
        <w:pStyle w:val="ListParagraph"/>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в случае неисполнения Покупателем обязанности по оплате цены Имущества в размере и сроки, установленные Договором;</w:t>
      </w:r>
    </w:p>
    <w:p>
      <w:pPr>
        <w:pStyle w:val="ListParagraph"/>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xml:space="preserve">- в случае не предоставления согласия супруга в порядке, предусмотренном п 3.1.5. Договора </w:t>
      </w:r>
      <w:r>
        <w:rPr>
          <w:rFonts w:ascii="Times New Roman" w:hAnsi="Times New Roman"/>
          <w:i/>
          <w:sz w:val="23"/>
          <w:szCs w:val="23"/>
        </w:rPr>
        <w:t>(для юридических лиц неприменимо – удалить)</w:t>
      </w:r>
      <w:r>
        <w:rPr>
          <w:rFonts w:ascii="Times New Roman" w:hAnsi="Times New Roman"/>
          <w:sz w:val="23"/>
          <w:szCs w:val="23"/>
        </w:rPr>
        <w:t>.</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В случае если Покупателем не были исполнены обязательства по оплате цены Имущества или исполнены не в полном объеме или в сроки, превышающие установленные Договором, Продавец имеет право взыскать с Покупателя пеню в размере 0,2 (две десятых) процента от общей суммы задолженности по договору за каждый день просрочки. При этом уплата Покупателем неустойки Продавцу не освобождает Покупателя от исполнения обязательства по оплате цены Имущества в случае, если Продавец не отказался от исполнения Договора по основаниям, предусмотренным п. 5.2. Договора.</w:t>
      </w:r>
    </w:p>
    <w:p>
      <w:pPr>
        <w:pStyle w:val="ListParagraph"/>
        <w:numPr>
          <w:ilvl w:val="1"/>
          <w:numId w:val="21"/>
        </w:numPr>
        <w:tabs>
          <w:tab w:val="clear" w:pos="708"/>
          <w:tab w:val="left" w:pos="851" w:leader="none"/>
          <w:tab w:val="left" w:pos="993" w:leader="none"/>
        </w:tabs>
        <w:spacing w:before="0" w:after="200"/>
        <w:ind w:left="0" w:right="282" w:firstLine="567"/>
        <w:contextualSpacing/>
        <w:jc w:val="both"/>
        <w:rPr>
          <w:rFonts w:ascii="Times New Roman" w:hAnsi="Times New Roman"/>
          <w:sz w:val="23"/>
          <w:szCs w:val="23"/>
        </w:rPr>
      </w:pPr>
      <w:r>
        <w:rPr>
          <w:rFonts w:ascii="Times New Roman" w:hAnsi="Times New Roman"/>
          <w:sz w:val="23"/>
          <w:szCs w:val="23"/>
        </w:rPr>
        <w:t xml:space="preserve">В остальных случаях неисполнения или ненадлежащего исполнения Сторонами своих обязательств, Стороны несут ответственность, предусмотренную законодательством Российской Федерации. </w:t>
      </w:r>
    </w:p>
    <w:p>
      <w:pPr>
        <w:pStyle w:val="ListParagraph"/>
        <w:numPr>
          <w:ilvl w:val="1"/>
          <w:numId w:val="21"/>
        </w:numPr>
        <w:tabs>
          <w:tab w:val="clear" w:pos="708"/>
          <w:tab w:val="left" w:pos="851" w:leader="none"/>
          <w:tab w:val="left" w:pos="993" w:leader="none"/>
        </w:tabs>
        <w:spacing w:before="0" w:after="200"/>
        <w:ind w:left="0" w:right="282" w:firstLine="567"/>
        <w:contextualSpacing w:val="false"/>
        <w:jc w:val="both"/>
        <w:rPr>
          <w:rFonts w:ascii="Times New Roman" w:hAnsi="Times New Roman"/>
          <w:sz w:val="23"/>
          <w:szCs w:val="23"/>
        </w:rPr>
      </w:pPr>
      <w:r>
        <w:rPr>
          <w:rFonts w:ascii="Times New Roman" w:hAnsi="Times New Roman"/>
          <w:sz w:val="23"/>
          <w:szCs w:val="23"/>
        </w:rPr>
        <w:t>Все возникающие в период действия Договора разногласия решаются путем переговоров сторон, а при недостижении согласия - в судебном порядке в соответствии с действующим законодательством Российской Федерации.</w:t>
      </w:r>
    </w:p>
    <w:p>
      <w:pPr>
        <w:pStyle w:val="ListParagraph"/>
        <w:spacing w:before="0" w:after="200"/>
        <w:ind w:left="567"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spacing w:before="0" w:after="200"/>
        <w:ind w:left="567"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numPr>
          <w:ilvl w:val="0"/>
          <w:numId w:val="21"/>
        </w:numPr>
        <w:spacing w:before="0" w:after="200"/>
        <w:ind w:left="0" w:right="282" w:hanging="0"/>
        <w:contextualSpacing w:val="false"/>
        <w:jc w:val="center"/>
        <w:rPr>
          <w:rFonts w:ascii="Times New Roman" w:hAnsi="Times New Roman"/>
          <w:b/>
          <w:b/>
          <w:sz w:val="23"/>
          <w:szCs w:val="23"/>
        </w:rPr>
      </w:pPr>
      <w:r>
        <w:rPr>
          <w:rFonts w:ascii="Times New Roman" w:hAnsi="Times New Roman"/>
          <w:b/>
          <w:sz w:val="23"/>
          <w:szCs w:val="23"/>
        </w:rPr>
        <w:t>ПРОЧИЕ УСЛОВИЯ</w:t>
      </w:r>
    </w:p>
    <w:p>
      <w:pPr>
        <w:pStyle w:val="ListParagraph"/>
        <w:spacing w:before="0" w:after="200"/>
        <w:ind w:left="0" w:right="282" w:hanging="0"/>
        <w:contextualSpacing w:val="false"/>
        <w:rPr>
          <w:rFonts w:ascii="Times New Roman" w:hAnsi="Times New Roman"/>
          <w:b/>
          <w:b/>
          <w:sz w:val="23"/>
          <w:szCs w:val="23"/>
        </w:rPr>
      </w:pPr>
      <w:r>
        <w:rPr>
          <w:rFonts w:ascii="Times New Roman" w:hAnsi="Times New Roman"/>
          <w:b/>
          <w:sz w:val="23"/>
          <w:szCs w:val="23"/>
        </w:rPr>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Все изменения и дополнения к Договору действительны, если они совершены в письменной форме и подписаны Сторонами.</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 xml:space="preserve">Договор вступает в силу и считается заключенным с момента его подписания обеими Сторонами. </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Договор действует до полного выполнения Сторонами своих обязательств.</w:t>
      </w:r>
    </w:p>
    <w:p>
      <w:pPr>
        <w:pStyle w:val="ListParagraph"/>
        <w:numPr>
          <w:ilvl w:val="1"/>
          <w:numId w:val="21"/>
        </w:numPr>
        <w:tabs>
          <w:tab w:val="clear" w:pos="708"/>
          <w:tab w:val="left" w:pos="851" w:leader="none"/>
          <w:tab w:val="left" w:pos="1134"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Договор составлен и подписан в трех экземплярах, имеющих одинаковую юридическую силу, по одному для каждой из Сторон и один для государственного органа, уполномоченного в сфере государственной регистрации прав на недвижимое имущество и сделок с ним.</w:t>
      </w:r>
    </w:p>
    <w:p>
      <w:pPr>
        <w:pStyle w:val="ListParagraph"/>
        <w:tabs>
          <w:tab w:val="clear" w:pos="708"/>
          <w:tab w:val="left" w:pos="851" w:leader="none"/>
          <w:tab w:val="left" w:pos="1134" w:leader="none"/>
        </w:tabs>
        <w:spacing w:before="240" w:after="240"/>
        <w:ind w:left="0" w:right="284" w:firstLine="567"/>
        <w:contextualSpacing w:val="false"/>
        <w:jc w:val="both"/>
        <w:rPr>
          <w:rFonts w:ascii="Times New Roman" w:hAnsi="Times New Roman"/>
          <w:i/>
          <w:i/>
          <w:sz w:val="23"/>
          <w:szCs w:val="23"/>
        </w:rPr>
      </w:pPr>
      <w:r>
        <w:rPr>
          <w:rFonts w:ascii="Times New Roman" w:hAnsi="Times New Roman"/>
          <w:i/>
          <w:sz w:val="23"/>
          <w:szCs w:val="23"/>
        </w:rPr>
        <w:t>В случае использования покупателем кредитных средств количество экземпляров договора может быть скорректировано в зависимости от требований кредитного учреждения.</w:t>
      </w:r>
    </w:p>
    <w:p>
      <w:pPr>
        <w:pStyle w:val="ListParagraph"/>
        <w:tabs>
          <w:tab w:val="clear" w:pos="708"/>
          <w:tab w:val="left" w:pos="851" w:leader="none"/>
          <w:tab w:val="left" w:pos="1134" w:leader="none"/>
        </w:tabs>
        <w:spacing w:before="240" w:after="240"/>
        <w:ind w:left="0" w:right="284" w:firstLine="567"/>
        <w:contextualSpacing w:val="false"/>
        <w:jc w:val="both"/>
        <w:rPr>
          <w:rFonts w:ascii="Times New Roman" w:hAnsi="Times New Roman"/>
          <w:i/>
          <w:i/>
          <w:sz w:val="23"/>
          <w:szCs w:val="23"/>
        </w:rPr>
      </w:pPr>
      <w:r>
        <w:rPr>
          <w:rFonts w:ascii="Times New Roman" w:hAnsi="Times New Roman"/>
          <w:i/>
          <w:sz w:val="23"/>
          <w:szCs w:val="23"/>
        </w:rPr>
        <w:t>В случае оплаты цены Имущества за счет средств материнского (семейного) капитала (если не применимо – удалить):</w:t>
      </w:r>
    </w:p>
    <w:p>
      <w:pPr>
        <w:pStyle w:val="ListParagraph"/>
        <w:tabs>
          <w:tab w:val="clear" w:pos="708"/>
          <w:tab w:val="left" w:pos="993" w:leader="none"/>
        </w:tabs>
        <w:spacing w:before="0" w:after="200"/>
        <w:ind w:left="0" w:right="284" w:firstLine="567"/>
        <w:contextualSpacing/>
        <w:jc w:val="both"/>
        <w:rPr>
          <w:rFonts w:ascii="Times New Roman" w:hAnsi="Times New Roman"/>
          <w:sz w:val="23"/>
          <w:szCs w:val="23"/>
        </w:rPr>
      </w:pPr>
      <w:r>
        <w:rPr>
          <w:rFonts w:ascii="Times New Roman" w:hAnsi="Times New Roman"/>
          <w:sz w:val="23"/>
          <w:szCs w:val="23"/>
        </w:rPr>
        <w:t xml:space="preserve">6.3. Договор действует до полного выполнения Сторонами своих обязательств, в том числе до момента поступления на расчетный счет Продавца средств материнского (семейного) капитала, полученных от Пенсионного фонда Российской Федерации в соответствии с п. 2.4 Договора. </w:t>
      </w:r>
    </w:p>
    <w:p>
      <w:pPr>
        <w:pStyle w:val="Normal"/>
        <w:tabs>
          <w:tab w:val="clear" w:pos="708"/>
          <w:tab w:val="left" w:pos="851" w:leader="none"/>
          <w:tab w:val="left" w:pos="993" w:leader="none"/>
        </w:tabs>
        <w:spacing w:before="0" w:after="200"/>
        <w:ind w:right="284" w:firstLine="567"/>
        <w:rPr>
          <w:sz w:val="23"/>
          <w:szCs w:val="23"/>
        </w:rPr>
      </w:pPr>
      <w:r>
        <w:rPr>
          <w:sz w:val="23"/>
          <w:szCs w:val="23"/>
        </w:rPr>
        <w:t>6.4. Договор составлен и подписан в четырех экземплярах, имеющих одинаковую юридическую силу, по одному для каждой из Сторон, один для государственного органа, уполномоченного в сфере государственной регистрации прав на недвижимое имущество и сделок с ним, и один для Пенсионного фонда Российской Федерации.</w:t>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Normal"/>
        <w:tabs>
          <w:tab w:val="clear" w:pos="708"/>
          <w:tab w:val="left" w:pos="851" w:leader="none"/>
          <w:tab w:val="left" w:pos="993" w:leader="none"/>
        </w:tabs>
        <w:spacing w:before="0" w:after="200"/>
        <w:ind w:right="284" w:firstLine="567"/>
        <w:rPr>
          <w:sz w:val="23"/>
          <w:szCs w:val="23"/>
        </w:rPr>
      </w:pPr>
      <w:r>
        <w:rPr>
          <w:sz w:val="23"/>
          <w:szCs w:val="23"/>
        </w:rPr>
      </w:r>
    </w:p>
    <w:p>
      <w:pPr>
        <w:pStyle w:val="ListParagraph"/>
        <w:spacing w:before="0" w:after="200"/>
        <w:ind w:left="1430" w:right="282" w:hanging="0"/>
        <w:contextualSpacing w:val="false"/>
        <w:jc w:val="both"/>
        <w:rPr>
          <w:rFonts w:ascii="Times New Roman" w:hAnsi="Times New Roman"/>
          <w:sz w:val="23"/>
          <w:szCs w:val="23"/>
        </w:rPr>
      </w:pPr>
      <w:r>
        <w:rPr>
          <w:rFonts w:ascii="Times New Roman" w:hAnsi="Times New Roman"/>
          <w:sz w:val="23"/>
          <w:szCs w:val="23"/>
        </w:rPr>
      </w:r>
    </w:p>
    <w:p>
      <w:pPr>
        <w:pStyle w:val="ListParagraph"/>
        <w:numPr>
          <w:ilvl w:val="0"/>
          <w:numId w:val="24"/>
        </w:numPr>
        <w:spacing w:before="0" w:after="240"/>
        <w:ind w:left="0" w:right="284" w:hanging="0"/>
        <w:contextualSpacing w:val="false"/>
        <w:jc w:val="center"/>
        <w:rPr>
          <w:rFonts w:ascii="Times New Roman" w:hAnsi="Times New Roman"/>
          <w:b/>
          <w:b/>
          <w:sz w:val="23"/>
          <w:szCs w:val="23"/>
        </w:rPr>
      </w:pPr>
      <w:r>
        <w:rPr>
          <w:rFonts w:ascii="Times New Roman" w:hAnsi="Times New Roman"/>
          <w:b/>
          <w:sz w:val="23"/>
          <w:szCs w:val="23"/>
        </w:rPr>
        <w:t>ПРИЛОЖЕНИЯ</w:t>
      </w:r>
    </w:p>
    <w:p>
      <w:pPr>
        <w:pStyle w:val="Normal"/>
        <w:widowControl w:val="false"/>
        <w:spacing w:before="0" w:after="200"/>
        <w:ind w:right="284" w:firstLine="567"/>
        <w:jc w:val="left"/>
        <w:rPr>
          <w:sz w:val="23"/>
          <w:szCs w:val="23"/>
        </w:rPr>
      </w:pPr>
      <w:r>
        <w:rPr>
          <w:sz w:val="23"/>
          <w:szCs w:val="23"/>
        </w:rPr>
        <w:t>7.1. Приложение № 1 - Акт приема- передачи.</w:t>
      </w:r>
    </w:p>
    <w:p>
      <w:pPr>
        <w:pStyle w:val="Normal"/>
        <w:widowControl w:val="false"/>
        <w:spacing w:before="0" w:after="200"/>
        <w:ind w:right="284" w:firstLine="567"/>
        <w:jc w:val="left"/>
        <w:rPr>
          <w:sz w:val="23"/>
          <w:szCs w:val="23"/>
        </w:rPr>
      </w:pPr>
      <w:r>
        <w:rPr>
          <w:sz w:val="23"/>
          <w:szCs w:val="23"/>
        </w:rPr>
        <w:t>7.2. Приложение № 2 – Антикоррупционная оговорка.</w:t>
      </w:r>
    </w:p>
    <w:p>
      <w:pPr>
        <w:pStyle w:val="Normal"/>
        <w:widowControl w:val="false"/>
        <w:spacing w:before="0" w:after="200"/>
        <w:ind w:right="284" w:firstLine="567"/>
        <w:jc w:val="left"/>
        <w:rPr>
          <w:sz w:val="23"/>
          <w:szCs w:val="23"/>
        </w:rPr>
      </w:pPr>
      <w:r>
        <w:rPr>
          <w:sz w:val="23"/>
          <w:szCs w:val="23"/>
        </w:rPr>
      </w:r>
    </w:p>
    <w:p>
      <w:pPr>
        <w:pStyle w:val="ListParagraph"/>
        <w:numPr>
          <w:ilvl w:val="0"/>
          <w:numId w:val="24"/>
        </w:numPr>
        <w:spacing w:before="240" w:after="120"/>
        <w:ind w:left="0" w:hanging="0"/>
        <w:contextualSpacing w:val="false"/>
        <w:jc w:val="center"/>
        <w:rPr>
          <w:rFonts w:ascii="Times New Roman" w:hAnsi="Times New Roman"/>
          <w:b/>
          <w:b/>
          <w:sz w:val="23"/>
          <w:szCs w:val="23"/>
        </w:rPr>
      </w:pPr>
      <w:r>
        <w:rPr>
          <w:rFonts w:ascii="Times New Roman" w:hAnsi="Times New Roman"/>
          <w:b/>
          <w:sz w:val="23"/>
          <w:szCs w:val="23"/>
        </w:rPr>
        <w:t>РЕКВИЗИТЫ СТОРОН</w:t>
      </w:r>
    </w:p>
    <w:p>
      <w:pPr>
        <w:pStyle w:val="ListParagraph"/>
        <w:spacing w:before="240" w:after="120"/>
        <w:ind w:left="0" w:hanging="0"/>
        <w:contextualSpacing w:val="false"/>
        <w:rPr>
          <w:rFonts w:ascii="Times New Roman" w:hAnsi="Times New Roman"/>
          <w:b/>
          <w:b/>
          <w:sz w:val="23"/>
          <w:szCs w:val="23"/>
        </w:rPr>
      </w:pPr>
      <w:r>
        <w:rPr>
          <w:rFonts w:ascii="Times New Roman" w:hAnsi="Times New Roman"/>
          <w:b/>
          <w:sz w:val="23"/>
          <w:szCs w:val="23"/>
        </w:rPr>
      </w:r>
    </w:p>
    <w:tbl>
      <w:tblPr>
        <w:tblW w:w="10002" w:type="dxa"/>
        <w:jc w:val="left"/>
        <w:tblInd w:w="108" w:type="dxa"/>
        <w:tblLayout w:type="fixed"/>
        <w:tblCellMar>
          <w:top w:w="0" w:type="dxa"/>
          <w:left w:w="108" w:type="dxa"/>
          <w:bottom w:w="0" w:type="dxa"/>
          <w:right w:w="108" w:type="dxa"/>
        </w:tblCellMar>
        <w:tblLook w:val="0000" w:noVBand="0" w:noHBand="0" w:lastColumn="0" w:firstColumn="0" w:lastRow="0" w:firstRow="0"/>
      </w:tblPr>
      <w:tblGrid>
        <w:gridCol w:w="4961"/>
        <w:gridCol w:w="5040"/>
      </w:tblGrid>
      <w:tr>
        <w:trPr>
          <w:trHeight w:val="314"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b/>
                <w:b/>
                <w:sz w:val="24"/>
                <w:szCs w:val="24"/>
              </w:rPr>
            </w:pPr>
            <w:r>
              <w:rPr>
                <w:b/>
                <w:sz w:val="24"/>
                <w:szCs w:val="24"/>
              </w:rPr>
              <w:t>«Продавец»</w:t>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b/>
                <w:b/>
                <w:sz w:val="24"/>
                <w:szCs w:val="24"/>
              </w:rPr>
            </w:pPr>
            <w:r>
              <w:rPr>
                <w:b/>
                <w:sz w:val="24"/>
                <w:szCs w:val="24"/>
              </w:rPr>
              <w:t>«Покупатель»</w:t>
            </w:r>
          </w:p>
        </w:tc>
      </w:tr>
      <w:tr>
        <w:trPr>
          <w:trHeight w:val="487"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sz w:val="24"/>
                <w:szCs w:val="24"/>
              </w:rPr>
            </w:pPr>
            <w:r>
              <w:rPr>
                <w:b/>
                <w:color w:val="000000"/>
                <w:sz w:val="24"/>
                <w:szCs w:val="24"/>
              </w:rPr>
              <w:t>ПАО «РусГидро»</w:t>
            </w:r>
          </w:p>
        </w:tc>
        <w:tc>
          <w:tcPr>
            <w:tcW w:w="5040" w:type="dxa"/>
            <w:tcBorders>
              <w:top w:val="single" w:sz="4" w:space="0" w:color="FFFFFF"/>
              <w:left w:val="single" w:sz="4" w:space="0" w:color="FFFFFF"/>
              <w:bottom w:val="single" w:sz="4" w:space="0" w:color="FFFFFF"/>
              <w:right w:val="single" w:sz="4" w:space="0" w:color="FFFFFF"/>
            </w:tcBorders>
          </w:tcPr>
          <w:p>
            <w:pPr>
              <w:pStyle w:val="Normal"/>
              <w:keepNext w:val="true"/>
              <w:widowControl w:val="false"/>
              <w:numPr>
                <w:ilvl w:val="0"/>
                <w:numId w:val="0"/>
              </w:numPr>
              <w:suppressAutoHyphens w:val="true"/>
              <w:spacing w:before="0" w:after="200"/>
              <w:outlineLvl w:val="0"/>
              <w:rPr>
                <w:sz w:val="24"/>
                <w:szCs w:val="24"/>
              </w:rPr>
            </w:pPr>
            <w:r>
              <w:rPr>
                <w:sz w:val="24"/>
                <w:szCs w:val="24"/>
              </w:rPr>
            </w:r>
          </w:p>
        </w:tc>
      </w:tr>
      <w:tr>
        <w:trPr>
          <w:trHeight w:val="2095"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ind w:right="-108" w:hanging="0"/>
              <w:jc w:val="left"/>
              <w:rPr>
                <w:sz w:val="24"/>
                <w:szCs w:val="24"/>
              </w:rPr>
            </w:pPr>
            <w:r>
              <w:rPr>
                <w:sz w:val="24"/>
                <w:szCs w:val="24"/>
              </w:rPr>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uppressAutoHyphens w:val="true"/>
              <w:spacing w:before="0" w:after="200"/>
              <w:jc w:val="left"/>
              <w:rPr>
                <w:sz w:val="24"/>
                <w:szCs w:val="24"/>
              </w:rPr>
            </w:pPr>
            <w:r>
              <w:rPr>
                <w:sz w:val="24"/>
                <w:szCs w:val="24"/>
              </w:rPr>
            </w:r>
          </w:p>
        </w:tc>
      </w:tr>
      <w:tr>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lineRule="atLeast" w:line="240" w:before="0" w:after="200"/>
              <w:jc w:val="left"/>
              <w:rPr>
                <w:b/>
                <w:b/>
                <w:sz w:val="23"/>
                <w:szCs w:val="23"/>
              </w:rPr>
            </w:pPr>
            <w:r>
              <w:rPr>
                <w:b/>
                <w:sz w:val="23"/>
                <w:szCs w:val="23"/>
              </w:rPr>
            </w:r>
          </w:p>
          <w:p>
            <w:pPr>
              <w:pStyle w:val="Normal"/>
              <w:widowControl w:val="false"/>
              <w:spacing w:lineRule="atLeast" w:line="240" w:before="0" w:after="200"/>
              <w:jc w:val="left"/>
              <w:rPr>
                <w:b/>
                <w:b/>
                <w:sz w:val="23"/>
                <w:szCs w:val="23"/>
              </w:rPr>
            </w:pPr>
            <w:r>
              <w:rPr>
                <w:b/>
                <w:sz w:val="23"/>
                <w:szCs w:val="23"/>
              </w:rPr>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jc w:val="left"/>
              <w:rPr>
                <w:b/>
                <w:b/>
                <w:sz w:val="23"/>
                <w:szCs w:val="23"/>
              </w:rPr>
            </w:pPr>
            <w:r>
              <w:rPr>
                <w:b/>
                <w:sz w:val="23"/>
                <w:szCs w:val="23"/>
              </w:rPr>
            </w:r>
          </w:p>
        </w:tc>
      </w:tr>
      <w:tr>
        <w:trPr>
          <w:trHeight w:val="1273" w:hRule="atLeast"/>
        </w:trPr>
        <w:tc>
          <w:tcPr>
            <w:tcW w:w="4961"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rPr>
                <w:sz w:val="24"/>
                <w:szCs w:val="24"/>
              </w:rPr>
            </w:pPr>
            <w:r>
              <w:rPr>
                <w:sz w:val="24"/>
                <w:szCs w:val="24"/>
              </w:rPr>
              <w:t xml:space="preserve">Директор Филиала </w:t>
            </w:r>
          </w:p>
          <w:p>
            <w:pPr>
              <w:pStyle w:val="Normal"/>
              <w:widowControl w:val="false"/>
              <w:spacing w:before="0" w:after="200"/>
              <w:rPr>
                <w:color w:val="000000"/>
                <w:sz w:val="24"/>
                <w:szCs w:val="24"/>
              </w:rPr>
            </w:pPr>
            <w:r>
              <w:rPr>
                <w:sz w:val="24"/>
                <w:szCs w:val="24"/>
              </w:rPr>
              <w:t>ПАО «РусГидро» - «Североосетинский филиал»</w:t>
            </w:r>
          </w:p>
          <w:p>
            <w:pPr>
              <w:pStyle w:val="Normal"/>
              <w:widowControl w:val="false"/>
              <w:rPr>
                <w:color w:val="000000"/>
                <w:sz w:val="24"/>
                <w:szCs w:val="24"/>
                <w:highlight w:val="yellow"/>
              </w:rPr>
            </w:pPr>
            <w:r>
              <w:rPr>
                <w:color w:val="000000"/>
                <w:sz w:val="24"/>
                <w:szCs w:val="24"/>
                <w:highlight w:val="yellow"/>
              </w:rPr>
            </w:r>
          </w:p>
          <w:p>
            <w:pPr>
              <w:pStyle w:val="Normal"/>
              <w:widowControl w:val="false"/>
              <w:rPr>
                <w:color w:val="000000"/>
                <w:sz w:val="24"/>
                <w:szCs w:val="24"/>
                <w:highlight w:val="yellow"/>
              </w:rPr>
            </w:pPr>
            <w:r>
              <w:rPr>
                <w:color w:val="000000"/>
                <w:sz w:val="24"/>
                <w:szCs w:val="24"/>
                <w:highlight w:val="yellow"/>
              </w:rPr>
            </w:r>
          </w:p>
          <w:p>
            <w:pPr>
              <w:pStyle w:val="Normal"/>
              <w:widowControl w:val="false"/>
              <w:rPr>
                <w:color w:val="000000"/>
                <w:sz w:val="24"/>
                <w:szCs w:val="24"/>
              </w:rPr>
            </w:pPr>
            <w:r>
              <w:rPr>
                <w:color w:val="000000"/>
                <w:sz w:val="24"/>
                <w:szCs w:val="24"/>
              </w:rPr>
              <w:t>_______________________/В.Б. Тотров/</w:t>
            </w:r>
          </w:p>
          <w:p>
            <w:pPr>
              <w:pStyle w:val="Normal"/>
              <w:widowControl w:val="false"/>
              <w:spacing w:lineRule="atLeast" w:line="240" w:before="0" w:after="200"/>
              <w:jc w:val="left"/>
              <w:rPr>
                <w:sz w:val="23"/>
                <w:szCs w:val="23"/>
              </w:rPr>
            </w:pPr>
            <w:r>
              <w:rPr>
                <w:color w:val="000000"/>
              </w:rPr>
              <w:t>м.п.</w:t>
            </w:r>
          </w:p>
        </w:tc>
        <w:tc>
          <w:tcPr>
            <w:tcW w:w="5040" w:type="dxa"/>
            <w:tcBorders>
              <w:top w:val="single" w:sz="4" w:space="0" w:color="FFFFFF"/>
              <w:left w:val="single" w:sz="4" w:space="0" w:color="FFFFFF"/>
              <w:bottom w:val="single" w:sz="4" w:space="0" w:color="FFFFFF"/>
              <w:right w:val="single" w:sz="4" w:space="0" w:color="FFFFFF"/>
            </w:tcBorders>
          </w:tcPr>
          <w:p>
            <w:pPr>
              <w:pStyle w:val="Normal"/>
              <w:widowControl w:val="false"/>
              <w:spacing w:before="0" w:after="200"/>
              <w:jc w:val="center"/>
              <w:rPr>
                <w:b/>
                <w:b/>
                <w:sz w:val="23"/>
                <w:szCs w:val="23"/>
              </w:rPr>
            </w:pPr>
            <w:r>
              <w:rPr>
                <w:b/>
                <w:sz w:val="23"/>
                <w:szCs w:val="23"/>
              </w:rPr>
            </w:r>
          </w:p>
          <w:p>
            <w:pPr>
              <w:pStyle w:val="Normal"/>
              <w:widowControl w:val="false"/>
              <w:spacing w:before="0" w:after="200"/>
              <w:jc w:val="center"/>
              <w:rPr>
                <w:b/>
                <w:b/>
                <w:sz w:val="23"/>
                <w:szCs w:val="23"/>
              </w:rPr>
            </w:pPr>
            <w:r>
              <w:rPr>
                <w:b/>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r>
          </w:p>
          <w:p>
            <w:pPr>
              <w:pStyle w:val="Normal"/>
              <w:widowControl w:val="false"/>
              <w:spacing w:before="0" w:after="200"/>
              <w:jc w:val="center"/>
              <w:rPr>
                <w:sz w:val="23"/>
                <w:szCs w:val="23"/>
              </w:rPr>
            </w:pPr>
            <w:r>
              <w:rPr>
                <w:sz w:val="23"/>
                <w:szCs w:val="23"/>
              </w:rPr>
              <w:t>___________________/_____________/</w:t>
            </w:r>
          </w:p>
          <w:p>
            <w:pPr>
              <w:pStyle w:val="Normal"/>
              <w:widowControl w:val="false"/>
              <w:spacing w:before="0" w:after="200"/>
              <w:jc w:val="center"/>
              <w:rPr>
                <w:sz w:val="23"/>
                <w:szCs w:val="23"/>
              </w:rPr>
            </w:pPr>
            <w:r>
              <w:rPr>
                <w:sz w:val="23"/>
                <w:szCs w:val="23"/>
              </w:rPr>
            </w:r>
          </w:p>
        </w:tc>
      </w:tr>
    </w:tbl>
    <w:p>
      <w:pPr>
        <w:sectPr>
          <w:footerReference w:type="default" r:id="rId25"/>
          <w:footerReference w:type="first" r:id="rId26"/>
          <w:type w:val="nextPage"/>
          <w:pgSz w:w="11906" w:h="16838"/>
          <w:pgMar w:left="1134" w:right="707" w:gutter="0" w:header="0" w:top="1134" w:footer="0" w:bottom="1418"/>
          <w:pgNumType w:fmt="decimal"/>
          <w:formProt w:val="false"/>
          <w:titlePg/>
          <w:textDirection w:val="lrTb"/>
          <w:docGrid w:type="default" w:linePitch="360" w:charSpace="0"/>
        </w:sectPr>
        <w:pStyle w:val="Style37"/>
        <w:numPr>
          <w:ilvl w:val="0"/>
          <w:numId w:val="0"/>
        </w:numPr>
        <w:ind w:left="0" w:hanging="0"/>
        <w:rPr/>
      </w:pPr>
      <w:r>
        <w:rPr/>
      </w:r>
    </w:p>
    <w:p>
      <w:pPr>
        <w:pStyle w:val="Normal"/>
        <w:spacing w:before="0" w:after="200"/>
        <w:jc w:val="right"/>
        <w:rPr>
          <w:bCs/>
          <w:sz w:val="23"/>
          <w:szCs w:val="23"/>
        </w:rPr>
      </w:pPr>
      <w:r>
        <w:rPr>
          <w:bCs/>
          <w:sz w:val="23"/>
          <w:szCs w:val="23"/>
        </w:rPr>
        <w:t xml:space="preserve">Приложение №1 </w:t>
      </w:r>
    </w:p>
    <w:p>
      <w:pPr>
        <w:pStyle w:val="Normal"/>
        <w:spacing w:before="0" w:after="200"/>
        <w:jc w:val="right"/>
        <w:rPr>
          <w:bCs/>
          <w:sz w:val="23"/>
          <w:szCs w:val="23"/>
        </w:rPr>
      </w:pPr>
      <w:r>
        <w:rPr>
          <w:bCs/>
          <w:sz w:val="23"/>
          <w:szCs w:val="23"/>
        </w:rPr>
        <w:t xml:space="preserve">к Договору купли- продажи </w:t>
      </w:r>
    </w:p>
    <w:p>
      <w:pPr>
        <w:pStyle w:val="Normal"/>
        <w:spacing w:before="0" w:after="200"/>
        <w:jc w:val="right"/>
        <w:rPr>
          <w:bCs/>
          <w:sz w:val="23"/>
          <w:szCs w:val="23"/>
        </w:rPr>
      </w:pPr>
      <w:r>
        <w:rPr>
          <w:bCs/>
          <w:sz w:val="23"/>
          <w:szCs w:val="23"/>
        </w:rPr>
        <w:t>№</w:t>
      </w:r>
      <w:r>
        <w:rPr>
          <w:bCs/>
          <w:sz w:val="23"/>
          <w:szCs w:val="23"/>
        </w:rPr>
        <w:t>______________________от «___»___________2023 г.</w:t>
      </w:r>
    </w:p>
    <w:p>
      <w:pPr>
        <w:pStyle w:val="Normal"/>
        <w:spacing w:before="60" w:after="200"/>
        <w:jc w:val="center"/>
        <w:rPr>
          <w:b/>
          <w:b/>
          <w:bCs/>
          <w:sz w:val="23"/>
          <w:szCs w:val="23"/>
        </w:rPr>
      </w:pPr>
      <w:r>
        <w:rPr>
          <w:b/>
          <w:bCs/>
          <w:sz w:val="23"/>
          <w:szCs w:val="23"/>
        </w:rPr>
      </w:r>
    </w:p>
    <w:p>
      <w:pPr>
        <w:pStyle w:val="Normal"/>
        <w:spacing w:before="60" w:after="200"/>
        <w:jc w:val="center"/>
        <w:rPr>
          <w:b/>
          <w:b/>
          <w:bCs/>
          <w:sz w:val="23"/>
          <w:szCs w:val="23"/>
        </w:rPr>
      </w:pPr>
      <w:r>
        <w:rPr>
          <w:b/>
          <w:bCs/>
          <w:sz w:val="23"/>
          <w:szCs w:val="23"/>
        </w:rPr>
        <w:t>АКТ</w:t>
      </w:r>
    </w:p>
    <w:p>
      <w:pPr>
        <w:pStyle w:val="Normal"/>
        <w:tabs>
          <w:tab w:val="clear" w:pos="708"/>
          <w:tab w:val="left" w:pos="5625" w:leader="none"/>
        </w:tabs>
        <w:spacing w:before="60" w:after="200"/>
        <w:ind w:firstLine="485"/>
        <w:jc w:val="center"/>
        <w:rPr>
          <w:b/>
          <w:b/>
          <w:bCs/>
          <w:color w:val="000000"/>
          <w:sz w:val="23"/>
          <w:szCs w:val="23"/>
        </w:rPr>
      </w:pPr>
      <w:r>
        <w:rPr>
          <w:b/>
          <w:bCs/>
          <w:color w:val="000000"/>
          <w:sz w:val="23"/>
          <w:szCs w:val="23"/>
        </w:rPr>
        <w:t xml:space="preserve"> </w:t>
      </w:r>
      <w:r>
        <w:rPr>
          <w:b/>
          <w:bCs/>
          <w:color w:val="000000"/>
          <w:sz w:val="23"/>
          <w:szCs w:val="23"/>
        </w:rPr>
        <w:t xml:space="preserve">приема-передачи </w:t>
      </w:r>
    </w:p>
    <w:p>
      <w:pPr>
        <w:pStyle w:val="Normal"/>
        <w:tabs>
          <w:tab w:val="clear" w:pos="708"/>
          <w:tab w:val="left" w:pos="5625" w:leader="none"/>
        </w:tabs>
        <w:jc w:val="left"/>
        <w:rPr>
          <w:color w:val="000000"/>
          <w:sz w:val="23"/>
          <w:szCs w:val="23"/>
        </w:rPr>
      </w:pPr>
      <w:r>
        <w:rPr>
          <w:color w:val="000000"/>
          <w:sz w:val="23"/>
          <w:szCs w:val="23"/>
        </w:rPr>
        <w:t>п. Владикавказ                                                                                                        «____»____________2023 г.</w:t>
      </w:r>
    </w:p>
    <w:p>
      <w:pPr>
        <w:pStyle w:val="Normal"/>
        <w:tabs>
          <w:tab w:val="clear" w:pos="708"/>
          <w:tab w:val="left" w:pos="5625" w:leader="none"/>
        </w:tabs>
        <w:jc w:val="left"/>
        <w:rPr>
          <w:i/>
          <w:i/>
          <w:color w:val="000000"/>
          <w:sz w:val="23"/>
          <w:szCs w:val="23"/>
        </w:rPr>
      </w:pPr>
      <w:r>
        <w:rPr>
          <w:i/>
          <w:color w:val="000000"/>
          <w:sz w:val="23"/>
          <w:szCs w:val="23"/>
        </w:rPr>
        <w:t xml:space="preserve">                    </w:t>
      </w:r>
    </w:p>
    <w:p>
      <w:pPr>
        <w:pStyle w:val="Normal"/>
        <w:tabs>
          <w:tab w:val="clear" w:pos="708"/>
          <w:tab w:val="left" w:pos="360" w:leader="none"/>
          <w:tab w:val="right" w:pos="9360" w:leader="none"/>
        </w:tabs>
        <w:spacing w:before="0" w:after="200"/>
        <w:rPr>
          <w:sz w:val="23"/>
          <w:szCs w:val="23"/>
        </w:rPr>
      </w:pPr>
      <w:r>
        <w:rPr>
          <w:sz w:val="23"/>
          <w:szCs w:val="23"/>
        </w:rPr>
        <w:t xml:space="preserve">       </w:t>
      </w:r>
      <w:r>
        <w:rPr>
          <w:b/>
          <w:sz w:val="23"/>
          <w:szCs w:val="23"/>
        </w:rPr>
        <w:t xml:space="preserve">       </w:t>
      </w:r>
      <w:r>
        <w:rPr>
          <w:b/>
          <w:color w:val="000000"/>
          <w:sz w:val="23"/>
          <w:szCs w:val="23"/>
        </w:rPr>
        <w:t>Публичное акционерное общество «Федеральная гидрогенерирующая компания – РусГидро»</w:t>
      </w:r>
      <w:r>
        <w:rPr>
          <w:b/>
          <w:sz w:val="23"/>
          <w:szCs w:val="23"/>
        </w:rPr>
        <w:t xml:space="preserve"> (ПАО «РусГидро»)</w:t>
      </w:r>
      <w:r>
        <w:rPr>
          <w:sz w:val="23"/>
          <w:szCs w:val="23"/>
        </w:rPr>
        <w:t xml:space="preserve">, в лице директора Филиала ПАО «РусГидро» - «Североосетинский филиал» Тотрова Виталия Борисовича, действующего на основании доверенности от «___» ________ 2023 г. № ____ и Положения о Филиале, именуемое в дальнейшем </w:t>
      </w:r>
      <w:r>
        <w:rPr>
          <w:b/>
          <w:sz w:val="23"/>
          <w:szCs w:val="23"/>
        </w:rPr>
        <w:t>«Продавец»</w:t>
      </w:r>
      <w:r>
        <w:rPr>
          <w:sz w:val="23"/>
          <w:szCs w:val="23"/>
        </w:rPr>
        <w:t xml:space="preserve"> с одной стороны и </w:t>
      </w:r>
    </w:p>
    <w:p>
      <w:pPr>
        <w:pStyle w:val="Normal"/>
        <w:tabs>
          <w:tab w:val="clear" w:pos="708"/>
          <w:tab w:val="left" w:pos="360" w:leader="none"/>
          <w:tab w:val="right" w:pos="9360" w:leader="none"/>
        </w:tabs>
        <w:spacing w:before="0" w:after="200"/>
        <w:rPr>
          <w:sz w:val="23"/>
          <w:szCs w:val="23"/>
        </w:rPr>
      </w:pPr>
      <w:r>
        <w:rPr>
          <w:sz w:val="23"/>
          <w:szCs w:val="23"/>
        </w:rPr>
      </w:r>
    </w:p>
    <w:p>
      <w:pPr>
        <w:pStyle w:val="Normal"/>
        <w:spacing w:before="0" w:after="200"/>
        <w:ind w:firstLine="567"/>
        <w:rPr>
          <w:i/>
          <w:i/>
          <w:sz w:val="23"/>
          <w:szCs w:val="23"/>
        </w:rPr>
      </w:pPr>
      <w:r>
        <w:rPr>
          <w:i/>
          <w:sz w:val="23"/>
          <w:szCs w:val="23"/>
        </w:rPr>
        <w:t>для юридического лица (если не применимо – удалить):</w:t>
      </w:r>
    </w:p>
    <w:p>
      <w:pPr>
        <w:pStyle w:val="Normal"/>
        <w:spacing w:before="0" w:after="200"/>
        <w:ind w:firstLine="567"/>
        <w:rPr>
          <w:sz w:val="23"/>
          <w:szCs w:val="23"/>
        </w:rPr>
      </w:pPr>
      <w:r>
        <w:rPr>
          <w:bCs/>
          <w:sz w:val="23"/>
          <w:szCs w:val="23"/>
        </w:rPr>
        <w:t>_____________________________________________________________________________ (_________________________________________</w:t>
      </w:r>
      <w:r>
        <w:rPr>
          <w:sz w:val="23"/>
          <w:szCs w:val="23"/>
        </w:rPr>
        <w:t>), именуемое в дальнейшем «</w:t>
      </w:r>
      <w:r>
        <w:rPr>
          <w:b/>
          <w:sz w:val="23"/>
          <w:szCs w:val="23"/>
        </w:rPr>
        <w:t>Покупатель</w:t>
      </w:r>
      <w:r>
        <w:rPr>
          <w:sz w:val="23"/>
          <w:szCs w:val="23"/>
        </w:rPr>
        <w:t xml:space="preserve">», в лице ____________________________________________________________, действующего на основании ________________________________________________________, с другой стороны, </w:t>
      </w:r>
    </w:p>
    <w:p>
      <w:pPr>
        <w:pStyle w:val="Normal"/>
        <w:spacing w:before="0" w:after="200"/>
        <w:ind w:firstLine="567"/>
        <w:rPr>
          <w:i/>
          <w:i/>
          <w:sz w:val="23"/>
          <w:szCs w:val="23"/>
        </w:rPr>
      </w:pPr>
      <w:r>
        <w:rPr>
          <w:i/>
          <w:sz w:val="23"/>
          <w:szCs w:val="23"/>
        </w:rPr>
      </w:r>
    </w:p>
    <w:p>
      <w:pPr>
        <w:pStyle w:val="Normal"/>
        <w:spacing w:before="0" w:after="200"/>
        <w:ind w:firstLine="567"/>
        <w:rPr>
          <w:i/>
          <w:i/>
          <w:sz w:val="23"/>
          <w:szCs w:val="23"/>
        </w:rPr>
      </w:pPr>
      <w:r>
        <w:rPr>
          <w:i/>
          <w:sz w:val="23"/>
          <w:szCs w:val="23"/>
        </w:rPr>
        <w:t>для физического лица (если не применимо – удалить):</w:t>
      </w:r>
    </w:p>
    <w:p>
      <w:pPr>
        <w:pStyle w:val="Normal"/>
        <w:spacing w:before="0" w:after="200"/>
        <w:ind w:firstLine="567"/>
        <w:jc w:val="left"/>
        <w:rPr>
          <w:sz w:val="23"/>
          <w:szCs w:val="23"/>
        </w:rPr>
      </w:pPr>
      <w:r>
        <w:rPr>
          <w:sz w:val="23"/>
          <w:szCs w:val="23"/>
        </w:rPr>
        <w:t>_______________________________________________________________________________, паспорт ________________, выдан ______________________________________________________, зарегистрированный по адресу: _________________________________________________________, именуемый (ая) в дальнейшем «</w:t>
      </w:r>
      <w:r>
        <w:rPr>
          <w:b/>
          <w:bCs/>
          <w:sz w:val="23"/>
          <w:szCs w:val="23"/>
        </w:rPr>
        <w:t>Покупатель</w:t>
      </w:r>
      <w:r>
        <w:rPr>
          <w:bCs/>
          <w:sz w:val="23"/>
          <w:szCs w:val="23"/>
        </w:rPr>
        <w:t>»</w:t>
      </w:r>
      <w:r>
        <w:rPr>
          <w:sz w:val="23"/>
          <w:szCs w:val="23"/>
        </w:rPr>
        <w:t>, с другой стороны,</w:t>
      </w:r>
    </w:p>
    <w:p>
      <w:pPr>
        <w:pStyle w:val="Normal"/>
        <w:spacing w:before="0" w:after="200"/>
        <w:rPr>
          <w:sz w:val="23"/>
          <w:szCs w:val="23"/>
        </w:rPr>
      </w:pPr>
      <w:r>
        <w:rPr>
          <w:sz w:val="23"/>
          <w:szCs w:val="23"/>
        </w:rPr>
      </w:r>
    </w:p>
    <w:p>
      <w:pPr>
        <w:pStyle w:val="Normal"/>
        <w:tabs>
          <w:tab w:val="clear" w:pos="708"/>
          <w:tab w:val="left" w:pos="360" w:leader="none"/>
          <w:tab w:val="right" w:pos="9360" w:leader="none"/>
        </w:tabs>
        <w:spacing w:before="0" w:after="200"/>
        <w:rPr>
          <w:sz w:val="23"/>
          <w:szCs w:val="23"/>
        </w:rPr>
      </w:pPr>
      <w:r>
        <w:rPr>
          <w:color w:val="000000"/>
          <w:spacing w:val="-4"/>
          <w:sz w:val="23"/>
          <w:szCs w:val="23"/>
        </w:rPr>
        <w:t xml:space="preserve">совместно/раздельно именуемые Стороны/Сторона, </w:t>
      </w:r>
      <w:r>
        <w:rPr>
          <w:sz w:val="23"/>
          <w:szCs w:val="23"/>
        </w:rPr>
        <w:t>составили настоящий Акт о нижеследующем:</w:t>
      </w:r>
    </w:p>
    <w:p>
      <w:pPr>
        <w:pStyle w:val="Normal"/>
        <w:tabs>
          <w:tab w:val="clear" w:pos="708"/>
          <w:tab w:val="left" w:pos="360" w:leader="none"/>
          <w:tab w:val="right" w:pos="9360" w:leader="none"/>
        </w:tabs>
        <w:spacing w:before="0" w:after="200"/>
        <w:ind w:firstLine="851"/>
        <w:rPr>
          <w:sz w:val="23"/>
          <w:szCs w:val="23"/>
        </w:rPr>
      </w:pPr>
      <w:r>
        <w:rPr>
          <w:sz w:val="23"/>
          <w:szCs w:val="23"/>
        </w:rPr>
      </w:r>
    </w:p>
    <w:p>
      <w:pPr>
        <w:pStyle w:val="Normal"/>
        <w:tabs>
          <w:tab w:val="clear" w:pos="708"/>
          <w:tab w:val="left" w:pos="360" w:leader="none"/>
          <w:tab w:val="left" w:pos="540" w:leader="none"/>
        </w:tabs>
        <w:spacing w:before="0" w:after="120"/>
        <w:rPr>
          <w:rFonts w:eastAsia="Arial Unicode MS"/>
          <w:sz w:val="23"/>
          <w:szCs w:val="23"/>
        </w:rPr>
      </w:pPr>
      <w:r>
        <w:rPr>
          <w:sz w:val="23"/>
          <w:szCs w:val="23"/>
        </w:rPr>
        <w:t xml:space="preserve">      </w:t>
      </w:r>
      <w:r>
        <w:rPr>
          <w:sz w:val="23"/>
          <w:szCs w:val="23"/>
        </w:rPr>
        <w:t>1. Продавец передает, а Покупатель принимает в собственность в соответствии с условиями Договора купли-продажи № _____ от «__» ________2023 г. следующее недвижимое имущество (далее – Имущество): _________________________________________________________________.</w:t>
      </w:r>
    </w:p>
    <w:p>
      <w:pPr>
        <w:pStyle w:val="Normal"/>
        <w:tabs>
          <w:tab w:val="clear" w:pos="708"/>
          <w:tab w:val="left" w:pos="360" w:leader="none"/>
          <w:tab w:val="left" w:pos="426" w:leader="none"/>
        </w:tabs>
        <w:spacing w:before="0" w:after="120"/>
        <w:rPr>
          <w:rFonts w:eastAsia="Arial Unicode MS"/>
          <w:sz w:val="23"/>
          <w:szCs w:val="23"/>
        </w:rPr>
      </w:pPr>
      <w:r>
        <w:rPr>
          <w:rFonts w:eastAsia="Arial Unicode MS"/>
          <w:sz w:val="23"/>
          <w:szCs w:val="23"/>
        </w:rPr>
        <w:t xml:space="preserve">       </w:t>
      </w:r>
      <w:r>
        <w:rPr>
          <w:rFonts w:eastAsia="Arial Unicode MS"/>
          <w:sz w:val="23"/>
          <w:szCs w:val="23"/>
        </w:rPr>
        <w:t>2. На момент передачи Имущество находится в состоянии, пригодном для использования по назначению. Продавец передал Покупателю имеющиеся у Продавца документы на Имущество.</w:t>
      </w:r>
    </w:p>
    <w:p>
      <w:pPr>
        <w:pStyle w:val="Normal"/>
        <w:spacing w:before="0" w:after="120"/>
        <w:rPr>
          <w:sz w:val="23"/>
          <w:szCs w:val="23"/>
        </w:rPr>
      </w:pPr>
      <w:r>
        <w:rPr>
          <w:sz w:val="23"/>
          <w:szCs w:val="23"/>
        </w:rPr>
        <w:t xml:space="preserve">      </w:t>
      </w:r>
      <w:r>
        <w:rPr>
          <w:sz w:val="23"/>
          <w:szCs w:val="23"/>
        </w:rPr>
        <w:t>3.  Настоящий Акт свидетельствует об отсутствии у Сторон претензий друг к другу.</w:t>
      </w:r>
    </w:p>
    <w:p>
      <w:pPr>
        <w:pStyle w:val="Normal"/>
        <w:spacing w:before="0" w:after="120"/>
        <w:rPr>
          <w:sz w:val="23"/>
          <w:szCs w:val="23"/>
        </w:rPr>
      </w:pPr>
      <w:r>
        <w:rPr>
          <w:sz w:val="23"/>
          <w:szCs w:val="23"/>
        </w:rPr>
        <w:t xml:space="preserve">      </w:t>
      </w:r>
      <w:r>
        <w:rPr>
          <w:sz w:val="23"/>
          <w:szCs w:val="23"/>
        </w:rPr>
        <w:t>4. Акт составлен в трех экземплярах, имеющих одинаковую юридическую силу, по одному экземпляру для каждой из сторон и один - для органа, осуществляющего государственную регистрацию прав на недвижимое имущество и сделок с ним.</w:t>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p>
      <w:pPr>
        <w:pStyle w:val="Normal"/>
        <w:tabs>
          <w:tab w:val="clear" w:pos="708"/>
          <w:tab w:val="center" w:pos="5174" w:leader="none"/>
          <w:tab w:val="left" w:pos="5400" w:leader="none"/>
        </w:tabs>
        <w:jc w:val="center"/>
        <w:rPr>
          <w:bCs/>
          <w:color w:val="000000"/>
          <w:sz w:val="23"/>
          <w:szCs w:val="23"/>
        </w:rPr>
      </w:pPr>
      <w:r>
        <w:rPr>
          <w:bCs/>
          <w:color w:val="000000"/>
          <w:sz w:val="23"/>
          <w:szCs w:val="23"/>
        </w:rPr>
        <w:t>ПОДПИСИ СТОРОН:</w:t>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tbl>
      <w:tblPr>
        <w:tblW w:w="9649" w:type="dxa"/>
        <w:jc w:val="left"/>
        <w:tblInd w:w="98" w:type="dxa"/>
        <w:tblLayout w:type="fixed"/>
        <w:tblCellMar>
          <w:top w:w="0" w:type="dxa"/>
          <w:left w:w="108" w:type="dxa"/>
          <w:bottom w:w="0" w:type="dxa"/>
          <w:right w:w="108" w:type="dxa"/>
        </w:tblCellMar>
        <w:tblLook w:val="04a0" w:noVBand="1" w:noHBand="0" w:lastColumn="0" w:firstColumn="1" w:lastRow="0" w:firstRow="1"/>
      </w:tblPr>
      <w:tblGrid>
        <w:gridCol w:w="4830"/>
        <w:gridCol w:w="4818"/>
      </w:tblGrid>
      <w:tr>
        <w:trPr>
          <w:trHeight w:val="23" w:hRule="atLeast"/>
        </w:trPr>
        <w:tc>
          <w:tcPr>
            <w:tcW w:w="4830" w:type="dxa"/>
            <w:tcBorders/>
          </w:tcPr>
          <w:p>
            <w:pPr>
              <w:pStyle w:val="Normal"/>
              <w:widowControl w:val="false"/>
              <w:snapToGrid w:val="false"/>
              <w:spacing w:before="120" w:after="200"/>
              <w:contextualSpacing/>
              <w:rPr>
                <w:b/>
                <w:b/>
                <w:bCs/>
                <w:sz w:val="23"/>
                <w:szCs w:val="23"/>
              </w:rPr>
            </w:pPr>
            <w:r>
              <w:rPr>
                <w:b/>
                <w:bCs/>
                <w:sz w:val="23"/>
                <w:szCs w:val="23"/>
              </w:rPr>
              <w:t>Продавец:</w:t>
            </w:r>
          </w:p>
          <w:p>
            <w:pPr>
              <w:pStyle w:val="Normal"/>
              <w:widowControl w:val="false"/>
              <w:snapToGrid w:val="false"/>
              <w:spacing w:before="120" w:after="200"/>
              <w:contextualSpacing/>
              <w:rPr>
                <w:bCs/>
                <w:sz w:val="23"/>
                <w:szCs w:val="23"/>
              </w:rPr>
            </w:pPr>
            <w:r>
              <w:rPr>
                <w:bCs/>
                <w:sz w:val="23"/>
                <w:szCs w:val="23"/>
              </w:rPr>
              <w:t xml:space="preserve">Директор филиала </w:t>
            </w:r>
          </w:p>
          <w:p>
            <w:pPr>
              <w:pStyle w:val="Normal"/>
              <w:widowControl w:val="false"/>
              <w:snapToGrid w:val="false"/>
              <w:spacing w:before="120" w:after="200"/>
              <w:contextualSpacing/>
              <w:rPr>
                <w:bCs/>
                <w:sz w:val="23"/>
                <w:szCs w:val="23"/>
              </w:rPr>
            </w:pPr>
            <w:r>
              <w:rPr>
                <w:bCs/>
                <w:sz w:val="23"/>
                <w:szCs w:val="23"/>
              </w:rPr>
              <w:t>ПАО «РусГидро» - «</w:t>
            </w:r>
            <w:r>
              <w:rPr>
                <w:sz w:val="24"/>
                <w:szCs w:val="24"/>
              </w:rPr>
              <w:t>Североосетинский филиал</w:t>
            </w:r>
            <w:r>
              <w:rPr>
                <w:bCs/>
                <w:sz w:val="23"/>
                <w:szCs w:val="23"/>
              </w:rPr>
              <w:t>»</w:t>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 /В.Б. Тотров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c>
          <w:tcPr>
            <w:tcW w:w="4818" w:type="dxa"/>
            <w:tcBorders/>
            <w:tcMar>
              <w:left w:w="10" w:type="dxa"/>
              <w:right w:w="10" w:type="dxa"/>
            </w:tcMar>
          </w:tcPr>
          <w:p>
            <w:pPr>
              <w:pStyle w:val="Normal"/>
              <w:widowControl w:val="false"/>
              <w:snapToGrid w:val="false"/>
              <w:spacing w:before="120" w:after="200"/>
              <w:contextualSpacing/>
              <w:rPr>
                <w:b/>
                <w:b/>
                <w:bCs/>
                <w:sz w:val="23"/>
                <w:szCs w:val="23"/>
              </w:rPr>
            </w:pPr>
            <w:r>
              <w:rPr>
                <w:b/>
                <w:bCs/>
                <w:sz w:val="23"/>
                <w:szCs w:val="23"/>
              </w:rPr>
              <w:t>Покупатель:</w:t>
            </w:r>
          </w:p>
          <w:p>
            <w:pPr>
              <w:pStyle w:val="Normal"/>
              <w:widowControl w:val="false"/>
              <w:snapToGrid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____________________/________________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r>
    </w:tbl>
    <w:p>
      <w:pPr>
        <w:pStyle w:val="Normal"/>
        <w:spacing w:before="0" w:after="200"/>
        <w:jc w:val="right"/>
        <w:rPr>
          <w:bCs/>
          <w:sz w:val="23"/>
          <w:szCs w:val="23"/>
        </w:rPr>
      </w:pPr>
      <w:r>
        <w:rPr>
          <w:bCs/>
          <w:sz w:val="23"/>
          <w:szCs w:val="23"/>
        </w:rPr>
        <w:t xml:space="preserve">Приложение №2 </w:t>
      </w:r>
    </w:p>
    <w:p>
      <w:pPr>
        <w:pStyle w:val="Normal"/>
        <w:spacing w:before="0" w:after="200"/>
        <w:jc w:val="right"/>
        <w:rPr>
          <w:bCs/>
          <w:sz w:val="23"/>
          <w:szCs w:val="23"/>
        </w:rPr>
      </w:pPr>
      <w:r>
        <w:rPr>
          <w:bCs/>
          <w:sz w:val="23"/>
          <w:szCs w:val="23"/>
        </w:rPr>
        <w:t xml:space="preserve">к Договору купли- продажи </w:t>
      </w:r>
    </w:p>
    <w:p>
      <w:pPr>
        <w:pStyle w:val="Normal"/>
        <w:widowControl w:val="false"/>
        <w:shd w:val="clear" w:color="auto" w:fill="FFFFFF"/>
        <w:spacing w:before="0" w:after="200"/>
        <w:jc w:val="right"/>
        <w:rPr>
          <w:bCs/>
          <w:color w:val="000000"/>
          <w:spacing w:val="-5"/>
          <w:sz w:val="23"/>
          <w:szCs w:val="23"/>
        </w:rPr>
      </w:pPr>
      <w:r>
        <w:rPr>
          <w:bCs/>
          <w:sz w:val="23"/>
          <w:szCs w:val="23"/>
        </w:rPr>
        <w:t>№</w:t>
      </w:r>
      <w:r>
        <w:rPr>
          <w:bCs/>
          <w:sz w:val="23"/>
          <w:szCs w:val="23"/>
        </w:rPr>
        <w:t>______________________от «___»___________2023 г.</w:t>
      </w:r>
    </w:p>
    <w:p>
      <w:pPr>
        <w:pStyle w:val="Normal"/>
        <w:widowControl w:val="false"/>
        <w:shd w:val="clear" w:color="auto" w:fill="FFFFFF"/>
        <w:spacing w:before="0" w:after="200"/>
        <w:jc w:val="right"/>
        <w:rPr>
          <w:bCs/>
          <w:color w:val="000000"/>
          <w:spacing w:val="-5"/>
          <w:sz w:val="23"/>
          <w:szCs w:val="23"/>
        </w:rPr>
      </w:pPr>
      <w:r>
        <w:rPr>
          <w:bCs/>
          <w:color w:val="000000"/>
          <w:spacing w:val="-5"/>
          <w:sz w:val="23"/>
          <w:szCs w:val="23"/>
        </w:rPr>
      </w:r>
    </w:p>
    <w:p>
      <w:pPr>
        <w:pStyle w:val="Normal"/>
        <w:shd w:val="clear" w:color="auto" w:fill="FFFFFF"/>
        <w:tabs>
          <w:tab w:val="clear" w:pos="708"/>
          <w:tab w:val="left" w:pos="10915" w:leader="underscore"/>
        </w:tabs>
        <w:spacing w:lineRule="auto" w:line="276" w:before="0" w:after="200"/>
        <w:ind w:right="2" w:hanging="0"/>
        <w:jc w:val="center"/>
        <w:rPr>
          <w:b/>
          <w:b/>
          <w:sz w:val="23"/>
          <w:szCs w:val="23"/>
        </w:rPr>
      </w:pPr>
      <w:r>
        <w:rPr>
          <w:b/>
          <w:sz w:val="23"/>
          <w:szCs w:val="23"/>
        </w:rPr>
      </w:r>
    </w:p>
    <w:p>
      <w:pPr>
        <w:pStyle w:val="Normal"/>
        <w:shd w:val="clear" w:color="auto" w:fill="FFFFFF"/>
        <w:tabs>
          <w:tab w:val="clear" w:pos="708"/>
          <w:tab w:val="left" w:pos="10915" w:leader="underscore"/>
        </w:tabs>
        <w:spacing w:lineRule="auto" w:line="276" w:before="0" w:after="200"/>
        <w:ind w:right="2" w:hanging="0"/>
        <w:jc w:val="center"/>
        <w:rPr>
          <w:b/>
          <w:b/>
          <w:sz w:val="23"/>
          <w:szCs w:val="23"/>
        </w:rPr>
      </w:pPr>
      <w:r>
        <w:rPr>
          <w:b/>
          <w:sz w:val="23"/>
          <w:szCs w:val="23"/>
        </w:rPr>
      </w:r>
    </w:p>
    <w:p>
      <w:pPr>
        <w:pStyle w:val="Normal"/>
        <w:shd w:val="clear" w:color="auto" w:fill="FFFFFF"/>
        <w:tabs>
          <w:tab w:val="clear" w:pos="708"/>
          <w:tab w:val="left" w:pos="10915" w:leader="underscore"/>
        </w:tabs>
        <w:spacing w:lineRule="auto" w:line="276" w:before="0" w:after="200"/>
        <w:ind w:right="2" w:hanging="0"/>
        <w:jc w:val="center"/>
        <w:rPr>
          <w:sz w:val="23"/>
          <w:szCs w:val="23"/>
        </w:rPr>
      </w:pPr>
      <w:r>
        <w:rPr>
          <w:b/>
          <w:sz w:val="23"/>
          <w:szCs w:val="23"/>
        </w:rPr>
        <w:t>Антикоррупционная оговорка</w:t>
      </w:r>
    </w:p>
    <w:p>
      <w:pPr>
        <w:pStyle w:val="Normal"/>
        <w:shd w:val="clear" w:color="auto" w:fill="FFFFFF"/>
        <w:tabs>
          <w:tab w:val="clear" w:pos="708"/>
          <w:tab w:val="left" w:pos="10915" w:leader="underscore"/>
        </w:tabs>
        <w:spacing w:lineRule="auto" w:line="276" w:before="0" w:after="200"/>
        <w:ind w:right="2" w:hanging="0"/>
        <w:jc w:val="center"/>
        <w:rPr>
          <w:sz w:val="23"/>
          <w:szCs w:val="23"/>
        </w:rPr>
      </w:pPr>
      <w:r>
        <w:rPr>
          <w:sz w:val="23"/>
          <w:szCs w:val="23"/>
        </w:rPr>
      </w:r>
    </w:p>
    <w:p>
      <w:pPr>
        <w:pStyle w:val="Normal"/>
        <w:tabs>
          <w:tab w:val="clear" w:pos="708"/>
          <w:tab w:val="left" w:pos="284" w:leader="none"/>
          <w:tab w:val="left" w:pos="993" w:leader="none"/>
          <w:tab w:val="left" w:pos="1418" w:leader="none"/>
        </w:tabs>
        <w:suppressAutoHyphens w:val="true"/>
        <w:spacing w:before="0" w:after="80"/>
        <w:ind w:left="284" w:right="142" w:firstLine="567"/>
        <w:rPr>
          <w:bCs/>
          <w:sz w:val="23"/>
          <w:szCs w:val="23"/>
          <w:lang w:eastAsia="ar-SA"/>
        </w:rPr>
      </w:pPr>
      <w:r>
        <w:rPr>
          <w:sz w:val="23"/>
          <w:szCs w:val="23"/>
        </w:rPr>
        <w:t xml:space="preserve">1. </w:t>
      </w:r>
      <w:r>
        <w:rPr>
          <w:bCs/>
          <w:sz w:val="23"/>
          <w:szCs w:val="23"/>
          <w:lang w:eastAsia="ar-SA"/>
        </w:rPr>
        <w:t>1.</w:t>
        <w:tab/>
        <w:t>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 xml:space="preserve">1.7.  Каналы связи Линия доверия Группы РусГидро: </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1.7.1. Электронная почта: ld@rushydro.ru.</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1.7.2.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t>1.7.3. Телефонный автоответчик (необходимо позвонить по телефону +7(495) 785-09-37 (круглосуточно), дождаться сигнала о начале записи и оставить устное обращение).</w:t>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sz w:val="23"/>
          <w:szCs w:val="23"/>
          <w:lang w:eastAsia="ar-SA"/>
        </w:rPr>
      </w:pPr>
      <w:r>
        <w:rPr>
          <w:bCs/>
          <w:sz w:val="23"/>
          <w:szCs w:val="23"/>
          <w:lang w:eastAsia="ar-SA"/>
        </w:rPr>
      </w:r>
    </w:p>
    <w:p>
      <w:pPr>
        <w:pStyle w:val="Normal"/>
        <w:tabs>
          <w:tab w:val="clear" w:pos="708"/>
          <w:tab w:val="left" w:pos="284" w:leader="none"/>
          <w:tab w:val="left" w:pos="1134" w:leader="none"/>
        </w:tabs>
        <w:suppressAutoHyphens w:val="true"/>
        <w:spacing w:before="0" w:after="80"/>
        <w:ind w:left="284" w:right="142" w:firstLine="567"/>
        <w:rPr>
          <w:bCs/>
          <w:color w:val="000000"/>
          <w:sz w:val="23"/>
          <w:szCs w:val="23"/>
        </w:rPr>
      </w:pPr>
      <w:r>
        <w:rPr>
          <w:bCs/>
          <w:color w:val="000000"/>
          <w:sz w:val="23"/>
          <w:szCs w:val="23"/>
        </w:rPr>
      </w:r>
    </w:p>
    <w:p>
      <w:pPr>
        <w:pStyle w:val="Normal"/>
        <w:tabs>
          <w:tab w:val="clear" w:pos="708"/>
          <w:tab w:val="center" w:pos="5174" w:leader="none"/>
          <w:tab w:val="left" w:pos="5400" w:leader="none"/>
        </w:tabs>
        <w:jc w:val="center"/>
        <w:rPr>
          <w:bCs/>
          <w:color w:val="000000"/>
          <w:sz w:val="23"/>
          <w:szCs w:val="23"/>
        </w:rPr>
      </w:pPr>
      <w:r>
        <w:rPr>
          <w:bCs/>
          <w:color w:val="000000"/>
          <w:sz w:val="23"/>
          <w:szCs w:val="23"/>
        </w:rPr>
      </w:r>
    </w:p>
    <w:tbl>
      <w:tblPr>
        <w:tblW w:w="10108" w:type="dxa"/>
        <w:jc w:val="left"/>
        <w:tblInd w:w="98" w:type="dxa"/>
        <w:tblLayout w:type="fixed"/>
        <w:tblCellMar>
          <w:top w:w="0" w:type="dxa"/>
          <w:left w:w="108" w:type="dxa"/>
          <w:bottom w:w="0" w:type="dxa"/>
          <w:right w:w="108" w:type="dxa"/>
        </w:tblCellMar>
        <w:tblLook w:val="04a0" w:noVBand="1" w:noHBand="0" w:lastColumn="0" w:firstColumn="1" w:lastRow="0" w:firstRow="1"/>
      </w:tblPr>
      <w:tblGrid>
        <w:gridCol w:w="4829"/>
        <w:gridCol w:w="5278"/>
      </w:tblGrid>
      <w:tr>
        <w:trPr>
          <w:trHeight w:val="23" w:hRule="atLeast"/>
        </w:trPr>
        <w:tc>
          <w:tcPr>
            <w:tcW w:w="4829" w:type="dxa"/>
            <w:tcBorders/>
          </w:tcPr>
          <w:p>
            <w:pPr>
              <w:pStyle w:val="Normal"/>
              <w:widowControl w:val="false"/>
              <w:snapToGrid w:val="false"/>
              <w:spacing w:before="120" w:after="200"/>
              <w:contextualSpacing/>
              <w:rPr>
                <w:b/>
                <w:b/>
                <w:bCs/>
                <w:sz w:val="23"/>
                <w:szCs w:val="23"/>
              </w:rPr>
            </w:pPr>
            <w:r>
              <w:rPr>
                <w:b/>
                <w:bCs/>
                <w:sz w:val="23"/>
                <w:szCs w:val="23"/>
              </w:rPr>
              <w:t>Продавец:</w:t>
            </w:r>
          </w:p>
          <w:p>
            <w:pPr>
              <w:pStyle w:val="Normal"/>
              <w:widowControl w:val="false"/>
              <w:snapToGrid w:val="false"/>
              <w:spacing w:before="120" w:after="200"/>
              <w:contextualSpacing/>
              <w:rPr>
                <w:bCs/>
                <w:sz w:val="23"/>
                <w:szCs w:val="23"/>
              </w:rPr>
            </w:pPr>
            <w:r>
              <w:rPr>
                <w:bCs/>
                <w:sz w:val="23"/>
                <w:szCs w:val="23"/>
              </w:rPr>
              <w:t xml:space="preserve">Директор филиала </w:t>
            </w:r>
          </w:p>
          <w:p>
            <w:pPr>
              <w:pStyle w:val="Normal"/>
              <w:widowControl w:val="false"/>
              <w:snapToGrid w:val="false"/>
              <w:spacing w:before="120" w:after="200"/>
              <w:contextualSpacing/>
              <w:rPr>
                <w:bCs/>
                <w:sz w:val="23"/>
                <w:szCs w:val="23"/>
              </w:rPr>
            </w:pPr>
            <w:r>
              <w:rPr>
                <w:bCs/>
                <w:sz w:val="23"/>
                <w:szCs w:val="23"/>
              </w:rPr>
              <w:t>ПАО «РусГидро» - «Североосетинский филиал»</w:t>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 /В.Б. Тотров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c>
          <w:tcPr>
            <w:tcW w:w="5278" w:type="dxa"/>
            <w:tcBorders/>
            <w:tcMar>
              <w:left w:w="10" w:type="dxa"/>
              <w:right w:w="10" w:type="dxa"/>
            </w:tcMar>
          </w:tcPr>
          <w:p>
            <w:pPr>
              <w:pStyle w:val="Normal"/>
              <w:widowControl w:val="false"/>
              <w:snapToGrid w:val="false"/>
              <w:spacing w:before="120" w:after="200"/>
              <w:contextualSpacing/>
              <w:rPr>
                <w:b/>
                <w:b/>
                <w:bCs/>
                <w:sz w:val="23"/>
                <w:szCs w:val="23"/>
              </w:rPr>
            </w:pPr>
            <w:r>
              <w:rPr>
                <w:b/>
                <w:bCs/>
                <w:sz w:val="23"/>
                <w:szCs w:val="23"/>
              </w:rPr>
              <w:t>Покупатель:</w:t>
            </w:r>
          </w:p>
          <w:p>
            <w:pPr>
              <w:pStyle w:val="Normal"/>
              <w:widowControl w:val="false"/>
              <w:snapToGrid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r>
          </w:p>
          <w:p>
            <w:pPr>
              <w:pStyle w:val="Normal"/>
              <w:widowControl w:val="false"/>
              <w:spacing w:before="120" w:after="200"/>
              <w:contextualSpacing/>
              <w:rPr>
                <w:bCs/>
                <w:sz w:val="23"/>
                <w:szCs w:val="23"/>
              </w:rPr>
            </w:pPr>
            <w:r>
              <w:rPr>
                <w:bCs/>
                <w:sz w:val="23"/>
                <w:szCs w:val="23"/>
              </w:rPr>
              <w:t>____________________/________________ /</w:t>
            </w:r>
          </w:p>
          <w:p>
            <w:pPr>
              <w:pStyle w:val="Normal"/>
              <w:widowControl w:val="false"/>
              <w:tabs>
                <w:tab w:val="clear" w:pos="708"/>
                <w:tab w:val="left" w:pos="709" w:leader="none"/>
              </w:tabs>
              <w:spacing w:lineRule="auto" w:line="240" w:before="0" w:after="0"/>
              <w:jc w:val="both"/>
              <w:rPr>
                <w:rFonts w:cs="Times New Roman"/>
                <w:sz w:val="23"/>
                <w:szCs w:val="23"/>
              </w:rPr>
            </w:pPr>
            <w:r>
              <w:rPr>
                <w:bCs/>
                <w:sz w:val="23"/>
                <w:szCs w:val="23"/>
              </w:rPr>
              <w:t>м.п.</w:t>
            </w:r>
          </w:p>
        </w:tc>
      </w:tr>
    </w:tbl>
    <w:p>
      <w:pPr>
        <w:pStyle w:val="Normal"/>
        <w:tabs>
          <w:tab w:val="clear" w:pos="708"/>
          <w:tab w:val="center" w:pos="5174" w:leader="none"/>
          <w:tab w:val="left" w:pos="5400" w:leader="none"/>
        </w:tabs>
        <w:jc w:val="center"/>
        <w:rPr>
          <w:bCs/>
          <w:color w:val="000000"/>
          <w:sz w:val="23"/>
          <w:szCs w:val="23"/>
        </w:rPr>
      </w:pPr>
      <w:r>
        <w:rPr>
          <w:bCs/>
          <w:color w:val="000000"/>
          <w:sz w:val="23"/>
          <w:szCs w:val="23"/>
        </w:rPr>
      </w:r>
    </w:p>
    <w:p>
      <w:pPr>
        <w:pStyle w:val="1"/>
        <w:numPr>
          <w:ilvl w:val="0"/>
          <w:numId w:val="0"/>
        </w:numPr>
        <w:ind w:left="1134" w:hanging="0"/>
        <w:jc w:val="right"/>
        <w:rPr>
          <w:rFonts w:ascii="Times New Roman" w:hAnsi="Times New Roman"/>
          <w:b w:val="false"/>
          <w:b w:val="false"/>
          <w:sz w:val="24"/>
          <w:szCs w:val="24"/>
        </w:rPr>
      </w:pPr>
      <w:bookmarkStart w:id="553" w:name="_Toc536798330"/>
      <w:bookmarkStart w:id="554" w:name="_Ref513729886"/>
      <w:r>
        <w:rPr>
          <w:rFonts w:ascii="Times New Roman" w:hAnsi="Times New Roman"/>
          <w:b w:val="false"/>
          <w:sz w:val="24"/>
          <w:szCs w:val="24"/>
        </w:rPr>
        <w:t>Приложение № 3</w:t>
      </w:r>
      <w:bookmarkEnd w:id="553"/>
      <w:bookmarkEnd w:id="554"/>
    </w:p>
    <w:p>
      <w:pPr>
        <w:pStyle w:val="Normal"/>
        <w:jc w:val="center"/>
        <w:rPr>
          <w:b/>
          <w:b/>
          <w:sz w:val="28"/>
          <w:szCs w:val="28"/>
        </w:rPr>
      </w:pPr>
      <w:r>
        <w:rPr>
          <w:b/>
          <w:sz w:val="28"/>
          <w:szCs w:val="28"/>
        </w:rPr>
      </w:r>
      <w:bookmarkStart w:id="555" w:name="_Ref513729904"/>
      <w:bookmarkStart w:id="556" w:name="_Ref513729904"/>
    </w:p>
    <w:p>
      <w:pPr>
        <w:pStyle w:val="Normal"/>
        <w:jc w:val="center"/>
        <w:rPr>
          <w:b/>
          <w:b/>
          <w:sz w:val="28"/>
          <w:szCs w:val="28"/>
        </w:rPr>
      </w:pPr>
      <w:r>
        <w:rPr>
          <w:b/>
          <w:sz w:val="28"/>
          <w:szCs w:val="28"/>
        </w:rPr>
        <w:t>ТРЕБОВАНИЯ К УЧАСТНИКАМ АУКЦИОНА</w:t>
      </w:r>
    </w:p>
    <w:p>
      <w:pPr>
        <w:pStyle w:val="Normal"/>
        <w:jc w:val="center"/>
        <w:rPr>
          <w:b/>
          <w:b/>
        </w:rPr>
      </w:pPr>
      <w:r>
        <w:rPr>
          <w:b/>
        </w:rPr>
      </w:r>
    </w:p>
    <w:p>
      <w:pPr>
        <w:pStyle w:val="Normal"/>
        <w:rPr>
          <w:b/>
          <w:b/>
        </w:rPr>
      </w:pPr>
      <w:r>
        <w:rPr/>
        <w:t xml:space="preserve">Чтобы претендовать на победу в Аукционе и получить право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 </w:t>
      </w:r>
    </w:p>
    <w:p>
      <w:pPr>
        <w:pStyle w:val="2"/>
        <w:keepNext w:val="false"/>
        <w:widowControl w:val="false"/>
        <w:numPr>
          <w:ilvl w:val="0"/>
          <w:numId w:val="0"/>
        </w:numPr>
        <w:tabs>
          <w:tab w:val="clear" w:pos="708"/>
          <w:tab w:val="left" w:pos="6663" w:leader="none"/>
        </w:tabs>
        <w:suppressAutoHyphens w:val="false"/>
        <w:ind w:left="0" w:hanging="0"/>
        <w:jc w:val="center"/>
        <w:rPr>
          <w:sz w:val="28"/>
        </w:rPr>
      </w:pPr>
      <w:bookmarkStart w:id="557" w:name="_Ref513729904"/>
      <w:bookmarkStart w:id="558" w:name="_Toc536798331"/>
      <w:bookmarkStart w:id="559" w:name="_Ref524091588"/>
      <w:bookmarkStart w:id="560" w:name="_Toc514814130"/>
      <w:bookmarkStart w:id="561" w:name="_Toc514805485"/>
      <w:bookmarkStart w:id="562" w:name="_Ref514617948"/>
      <w:bookmarkStart w:id="563" w:name="_Ref513732930"/>
      <w:r>
        <w:rPr>
          <w:sz w:val="28"/>
        </w:rPr>
        <w:t>Требования</w:t>
      </w:r>
      <w:bookmarkEnd w:id="557"/>
      <w:bookmarkEnd w:id="560"/>
      <w:bookmarkEnd w:id="561"/>
      <w:bookmarkEnd w:id="562"/>
      <w:bookmarkEnd w:id="563"/>
      <w:r>
        <w:rPr>
          <w:sz w:val="28"/>
        </w:rPr>
        <w:t xml:space="preserve"> к Участнику и к документам, подтверждающим соответствие Участника установленным требованиям</w:t>
      </w:r>
      <w:bookmarkEnd w:id="558"/>
      <w:bookmarkEnd w:id="559"/>
    </w:p>
    <w:tbl>
      <w:tblPr>
        <w:tblW w:w="9945" w:type="dxa"/>
        <w:jc w:val="left"/>
        <w:tblInd w:w="108" w:type="dxa"/>
        <w:tblLayout w:type="fixed"/>
        <w:tblCellMar>
          <w:top w:w="0" w:type="dxa"/>
          <w:left w:w="108" w:type="dxa"/>
          <w:bottom w:w="0" w:type="dxa"/>
          <w:right w:w="108" w:type="dxa"/>
        </w:tblCellMar>
        <w:tblLook w:val="04a0" w:noVBand="1" w:noHBand="0" w:lastColumn="0" w:firstColumn="1" w:lastRow="0" w:firstRow="1"/>
      </w:tblPr>
      <w:tblGrid>
        <w:gridCol w:w="667"/>
        <w:gridCol w:w="3069"/>
        <w:gridCol w:w="6209"/>
      </w:tblGrid>
      <w:tr>
        <w:trPr/>
        <w:tc>
          <w:tcPr>
            <w:tcW w:w="66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 xml:space="preserve">№ </w:t>
            </w:r>
            <w:r>
              <w:rPr>
                <w:b/>
              </w:rPr>
              <w:t>п/п</w:t>
            </w:r>
          </w:p>
        </w:tc>
        <w:tc>
          <w:tcPr>
            <w:tcW w:w="30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Требования к Участнику</w:t>
            </w:r>
          </w:p>
        </w:tc>
        <w:tc>
          <w:tcPr>
            <w:tcW w:w="620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jc w:val="center"/>
              <w:rPr>
                <w:b/>
                <w:b/>
              </w:rPr>
            </w:pPr>
            <w:r>
              <w:rPr>
                <w:b/>
              </w:rPr>
              <w:t>Требования к документам, подтверждающим соответствие Участника установленным требованиям</w:t>
            </w:r>
          </w:p>
        </w:tc>
      </w:tr>
      <w:tr>
        <w:trPr/>
        <w:tc>
          <w:tcPr>
            <w:tcW w:w="667"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7"/>
              </w:numPr>
              <w:spacing w:before="120" w:after="0"/>
              <w:ind w:left="284" w:hanging="295"/>
              <w:contextualSpacing/>
              <w:rPr>
                <w:sz w:val="26"/>
              </w:rPr>
            </w:pPr>
            <w:r>
              <w:rPr>
                <w:sz w:val="26"/>
              </w:rPr>
            </w:r>
            <w:bookmarkStart w:id="564" w:name="_Ref513735397"/>
            <w:bookmarkStart w:id="565" w:name="_Ref513735397"/>
            <w:bookmarkEnd w:id="565"/>
          </w:p>
        </w:tc>
        <w:tc>
          <w:tcPr>
            <w:tcW w:w="30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tc>
        <w:tc>
          <w:tcPr>
            <w:tcW w:w="6209" w:type="dxa"/>
            <w:tcBorders>
              <w:top w:val="single" w:sz="4" w:space="0" w:color="000000"/>
              <w:left w:val="single" w:sz="4" w:space="0" w:color="000000"/>
              <w:bottom w:val="single" w:sz="4" w:space="0" w:color="000000"/>
              <w:right w:val="single" w:sz="4" w:space="0" w:color="000000"/>
            </w:tcBorders>
          </w:tcPr>
          <w:p>
            <w:pPr>
              <w:pStyle w:val="Normal"/>
              <w:widowControl w:val="false"/>
              <w:rPr>
                <w:b/>
                <w:b/>
                <w:u w:val="single"/>
              </w:rPr>
            </w:pPr>
            <w:bookmarkStart w:id="566" w:name="_Ref513814605"/>
            <w:r>
              <w:rPr>
                <w:b/>
                <w:u w:val="single"/>
              </w:rPr>
              <w:t>Участник – физическое лицо</w:t>
            </w:r>
            <w:bookmarkEnd w:id="566"/>
          </w:p>
          <w:p>
            <w:pPr>
              <w:pStyle w:val="Style39"/>
              <w:widowControl w:val="false"/>
              <w:numPr>
                <w:ilvl w:val="4"/>
                <w:numId w:val="29"/>
              </w:numPr>
              <w:tabs>
                <w:tab w:val="clear" w:pos="708"/>
                <w:tab w:val="left" w:pos="1134" w:leader="none"/>
                <w:tab w:val="left" w:pos="4542" w:leader="none"/>
              </w:tabs>
              <w:ind w:left="715" w:hanging="567"/>
              <w:rPr>
                <w:bCs/>
                <w:sz w:val="24"/>
                <w:szCs w:val="24"/>
              </w:rPr>
            </w:pPr>
            <w:r>
              <w:rPr/>
              <w:t>заверенные копии документов, удостоверяющих личность (все заполненные страницы);</w:t>
            </w:r>
          </w:p>
          <w:p>
            <w:pPr>
              <w:pStyle w:val="Style39"/>
              <w:widowControl w:val="false"/>
              <w:numPr>
                <w:ilvl w:val="4"/>
                <w:numId w:val="30"/>
              </w:numPr>
              <w:tabs>
                <w:tab w:val="clear" w:pos="708"/>
                <w:tab w:val="left" w:pos="4542" w:leader="none"/>
              </w:tabs>
              <w:ind w:left="715" w:hanging="567"/>
              <w:rPr>
                <w:bCs/>
                <w:sz w:val="24"/>
                <w:szCs w:val="24"/>
              </w:rPr>
            </w:pPr>
            <w:r>
              <w:rPr/>
              <w:t>заверенная копия свидетельства о присвоении ИНН (при наличии);</w:t>
            </w:r>
          </w:p>
          <w:p>
            <w:pPr>
              <w:pStyle w:val="Style39"/>
              <w:widowControl w:val="false"/>
              <w:numPr>
                <w:ilvl w:val="4"/>
                <w:numId w:val="31"/>
              </w:numPr>
              <w:tabs>
                <w:tab w:val="clear" w:pos="708"/>
                <w:tab w:val="left" w:pos="4542" w:leader="none"/>
              </w:tabs>
              <w:ind w:left="715" w:hanging="567"/>
              <w:rPr>
                <w:bCs/>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39"/>
              <w:widowControl w:val="false"/>
              <w:numPr>
                <w:ilvl w:val="4"/>
                <w:numId w:val="32"/>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33"/>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Normal"/>
              <w:widowControl w:val="false"/>
              <w:rPr>
                <w:b/>
                <w:b/>
                <w:u w:val="single"/>
              </w:rPr>
            </w:pPr>
            <w:r>
              <w:rPr>
                <w:b/>
                <w:u w:val="single"/>
              </w:rPr>
              <w:t>Участник – юридическое лицо (резидент РФ)</w:t>
            </w:r>
          </w:p>
          <w:p>
            <w:pPr>
              <w:pStyle w:val="Style39"/>
              <w:widowControl w:val="false"/>
              <w:numPr>
                <w:ilvl w:val="4"/>
                <w:numId w:val="34"/>
              </w:numPr>
              <w:tabs>
                <w:tab w:val="clear" w:pos="708"/>
                <w:tab w:val="left" w:pos="4542" w:leader="none"/>
              </w:tabs>
              <w:ind w:left="715" w:hanging="567"/>
              <w:rPr>
                <w:bCs/>
                <w:sz w:val="24"/>
                <w:szCs w:val="24"/>
              </w:rPr>
            </w:pPr>
            <w:r>
              <w:rPr/>
              <w:t>выписка из Единого государственного реестра юридических лиц, полученная не ранее чем за 30 (тридцать) календарных дней до даты предъявления;</w:t>
            </w:r>
          </w:p>
          <w:p>
            <w:pPr>
              <w:pStyle w:val="Style39"/>
              <w:widowControl w:val="false"/>
              <w:numPr>
                <w:ilvl w:val="4"/>
                <w:numId w:val="35"/>
              </w:numPr>
              <w:tabs>
                <w:tab w:val="clear" w:pos="708"/>
                <w:tab w:val="left" w:pos="4542" w:leader="none"/>
              </w:tabs>
              <w:ind w:left="715" w:hanging="567"/>
              <w:rPr>
                <w:bCs/>
                <w:sz w:val="24"/>
                <w:szCs w:val="24"/>
              </w:rPr>
            </w:pPr>
            <w:r>
              <w:rPr/>
              <w:t>заверенные копии свидетельства о государственной регистрации юридического лица (ОГРН) и свидетельства о постановки на налоговый учет (ИНН);</w:t>
            </w:r>
          </w:p>
          <w:p>
            <w:pPr>
              <w:pStyle w:val="Style39"/>
              <w:widowControl w:val="false"/>
              <w:numPr>
                <w:ilvl w:val="4"/>
                <w:numId w:val="36"/>
              </w:numPr>
              <w:tabs>
                <w:tab w:val="clear" w:pos="708"/>
                <w:tab w:val="left" w:pos="4542" w:leader="none"/>
              </w:tabs>
              <w:ind w:left="715" w:hanging="567"/>
              <w:rPr>
                <w:bCs/>
                <w:sz w:val="24"/>
                <w:szCs w:val="24"/>
              </w:rPr>
            </w:pPr>
            <w:r>
              <w:rPr/>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pPr>
              <w:pStyle w:val="Style39"/>
              <w:widowControl w:val="false"/>
              <w:numPr>
                <w:ilvl w:val="4"/>
                <w:numId w:val="37"/>
              </w:numPr>
              <w:tabs>
                <w:tab w:val="clear" w:pos="708"/>
                <w:tab w:val="left" w:pos="4542" w:leader="none"/>
              </w:tabs>
              <w:ind w:left="715" w:hanging="567"/>
              <w:rPr>
                <w:bCs/>
                <w:sz w:val="24"/>
                <w:szCs w:val="24"/>
              </w:rPr>
            </w:pPr>
            <w:r>
              <w:rPr/>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pPr>
              <w:pStyle w:val="Style39"/>
              <w:widowControl w:val="false"/>
              <w:numPr>
                <w:ilvl w:val="4"/>
                <w:numId w:val="38"/>
              </w:numPr>
              <w:tabs>
                <w:tab w:val="clear" w:pos="708"/>
                <w:tab w:val="left" w:pos="4542" w:leader="none"/>
              </w:tabs>
              <w:ind w:left="715" w:hanging="567"/>
              <w:rPr>
                <w:bCs/>
                <w:sz w:val="24"/>
                <w:szCs w:val="24"/>
              </w:rPr>
            </w:pPr>
            <w:r>
              <w:rPr/>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pPr>
              <w:pStyle w:val="Style39"/>
              <w:widowControl w:val="false"/>
              <w:numPr>
                <w:ilvl w:val="4"/>
                <w:numId w:val="39"/>
              </w:numPr>
              <w:tabs>
                <w:tab w:val="clear" w:pos="708"/>
                <w:tab w:val="left" w:pos="4542" w:leader="none"/>
              </w:tabs>
              <w:ind w:left="715" w:hanging="567"/>
              <w:rPr>
                <w:bCs/>
                <w:sz w:val="24"/>
                <w:szCs w:val="24"/>
              </w:rPr>
            </w:pPr>
            <w:r>
              <w:rPr/>
              <w:t>заверенные копии уведомления о применении специальных налоговых режимов (УСНО, ЕНВД) или освобождения от обязанностей налогоплательщика НДС;</w:t>
            </w:r>
          </w:p>
          <w:p>
            <w:pPr>
              <w:pStyle w:val="Style39"/>
              <w:widowControl w:val="false"/>
              <w:numPr>
                <w:ilvl w:val="4"/>
                <w:numId w:val="40"/>
              </w:numPr>
              <w:tabs>
                <w:tab w:val="clear" w:pos="708"/>
                <w:tab w:val="left" w:pos="4542" w:leader="none"/>
              </w:tabs>
              <w:ind w:left="715" w:hanging="567"/>
              <w:rPr>
                <w:bCs/>
                <w:sz w:val="24"/>
                <w:szCs w:val="24"/>
              </w:rPr>
            </w:pPr>
            <w:r>
              <w:rP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41"/>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42"/>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39"/>
              <w:widowControl w:val="false"/>
              <w:numPr>
                <w:ilvl w:val="0"/>
                <w:numId w:val="0"/>
              </w:numPr>
              <w:ind w:left="148" w:hanging="0"/>
              <w:rPr>
                <w:b/>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pPr>
              <w:pStyle w:val="Style39"/>
              <w:widowControl w:val="false"/>
              <w:numPr>
                <w:ilvl w:val="4"/>
                <w:numId w:val="43"/>
              </w:numPr>
              <w:tabs>
                <w:tab w:val="clear" w:pos="708"/>
                <w:tab w:val="left" w:pos="4542" w:leader="none"/>
              </w:tabs>
              <w:ind w:left="715" w:hanging="567"/>
              <w:rPr>
                <w:bCs/>
                <w:sz w:val="24"/>
                <w:szCs w:val="24"/>
              </w:rPr>
            </w:pPr>
            <w:r>
              <w:rPr/>
              <w:t>нотариально заверенная копия устава иностранного юридического лица;</w:t>
            </w:r>
          </w:p>
          <w:p>
            <w:pPr>
              <w:pStyle w:val="Style39"/>
              <w:widowControl w:val="false"/>
              <w:numPr>
                <w:ilvl w:val="4"/>
                <w:numId w:val="44"/>
              </w:numPr>
              <w:tabs>
                <w:tab w:val="clear" w:pos="708"/>
                <w:tab w:val="left" w:pos="4542" w:leader="none"/>
              </w:tabs>
              <w:ind w:left="715" w:hanging="567"/>
              <w:rPr>
                <w:bCs/>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39"/>
              <w:widowControl w:val="false"/>
              <w:numPr>
                <w:ilvl w:val="4"/>
                <w:numId w:val="45"/>
              </w:numPr>
              <w:tabs>
                <w:tab w:val="clear" w:pos="708"/>
                <w:tab w:val="left" w:pos="4542" w:leader="none"/>
              </w:tabs>
              <w:ind w:left="715" w:hanging="567"/>
              <w:rPr>
                <w:bCs/>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39"/>
              <w:widowControl w:val="false"/>
              <w:numPr>
                <w:ilvl w:val="4"/>
                <w:numId w:val="46"/>
              </w:numPr>
              <w:tabs>
                <w:tab w:val="clear" w:pos="708"/>
                <w:tab w:val="left" w:pos="4542" w:leader="none"/>
              </w:tabs>
              <w:ind w:left="715" w:hanging="567"/>
              <w:rPr>
                <w:bCs/>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47"/>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48"/>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39"/>
              <w:widowControl w:val="false"/>
              <w:numPr>
                <w:ilvl w:val="0"/>
                <w:numId w:val="0"/>
              </w:numPr>
              <w:ind w:left="148" w:hanging="0"/>
              <w:rPr>
                <w:b/>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pPr>
              <w:pStyle w:val="Style39"/>
              <w:widowControl w:val="false"/>
              <w:numPr>
                <w:ilvl w:val="4"/>
                <w:numId w:val="49"/>
              </w:numPr>
              <w:tabs>
                <w:tab w:val="clear" w:pos="708"/>
                <w:tab w:val="left" w:pos="4542" w:leader="none"/>
              </w:tabs>
              <w:ind w:left="715" w:hanging="567"/>
              <w:rPr>
                <w:bCs/>
                <w:sz w:val="24"/>
                <w:szCs w:val="24"/>
              </w:rPr>
            </w:pPr>
            <w:r>
              <w:rPr/>
              <w:t>нотариально заверенная копия устава иностранного юридического лица;</w:t>
            </w:r>
          </w:p>
          <w:p>
            <w:pPr>
              <w:pStyle w:val="Style39"/>
              <w:widowControl w:val="false"/>
              <w:numPr>
                <w:ilvl w:val="4"/>
                <w:numId w:val="50"/>
              </w:numPr>
              <w:tabs>
                <w:tab w:val="clear" w:pos="708"/>
                <w:tab w:val="left" w:pos="4542" w:leader="none"/>
              </w:tabs>
              <w:ind w:left="715" w:hanging="567"/>
              <w:rPr>
                <w:bCs/>
                <w:sz w:val="24"/>
                <w:szCs w:val="24"/>
              </w:rPr>
            </w:pPr>
            <w:r>
              <w:rPr/>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pPr>
              <w:pStyle w:val="Style39"/>
              <w:widowControl w:val="false"/>
              <w:numPr>
                <w:ilvl w:val="4"/>
                <w:numId w:val="51"/>
              </w:numPr>
              <w:tabs>
                <w:tab w:val="clear" w:pos="708"/>
                <w:tab w:val="left" w:pos="4542" w:leader="none"/>
              </w:tabs>
              <w:ind w:left="715" w:hanging="567"/>
              <w:rPr>
                <w:bCs/>
                <w:sz w:val="24"/>
                <w:szCs w:val="24"/>
              </w:rPr>
            </w:pPr>
            <w:r>
              <w:rPr/>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pPr>
              <w:pStyle w:val="Style39"/>
              <w:widowControl w:val="false"/>
              <w:numPr>
                <w:ilvl w:val="4"/>
                <w:numId w:val="52"/>
              </w:numPr>
              <w:tabs>
                <w:tab w:val="clear" w:pos="708"/>
                <w:tab w:val="left" w:pos="4542" w:leader="none"/>
              </w:tabs>
              <w:ind w:left="715" w:hanging="567"/>
              <w:rPr>
                <w:bCs/>
                <w:sz w:val="24"/>
                <w:szCs w:val="24"/>
              </w:rPr>
            </w:pPr>
            <w:r>
              <w:rPr/>
              <w:t>нотариально заверенная копия разрешения Торгово-промышленной палаты на открытие в РФ представительства иностранной компании (при наличии);</w:t>
            </w:r>
          </w:p>
          <w:p>
            <w:pPr>
              <w:pStyle w:val="Style39"/>
              <w:widowControl w:val="false"/>
              <w:numPr>
                <w:ilvl w:val="4"/>
                <w:numId w:val="53"/>
              </w:numPr>
              <w:tabs>
                <w:tab w:val="clear" w:pos="708"/>
                <w:tab w:val="left" w:pos="4542" w:leader="none"/>
              </w:tabs>
              <w:ind w:left="715" w:hanging="567"/>
              <w:rPr>
                <w:bCs/>
                <w:sz w:val="24"/>
                <w:szCs w:val="24"/>
              </w:rPr>
            </w:pPr>
            <w:r>
              <w:rPr/>
              <w:t>нотариально заверенная копия положения о филиале, представительстве и т.п. иностранного юридического лица;</w:t>
            </w:r>
          </w:p>
          <w:p>
            <w:pPr>
              <w:pStyle w:val="Style39"/>
              <w:widowControl w:val="false"/>
              <w:numPr>
                <w:ilvl w:val="4"/>
                <w:numId w:val="54"/>
              </w:numPr>
              <w:tabs>
                <w:tab w:val="clear" w:pos="708"/>
                <w:tab w:val="left" w:pos="4542" w:leader="none"/>
              </w:tabs>
              <w:ind w:left="715" w:hanging="567"/>
              <w:rPr>
                <w:bCs/>
                <w:sz w:val="24"/>
                <w:szCs w:val="24"/>
              </w:rPr>
            </w:pPr>
            <w:r>
              <w:rPr/>
              <w:t>нотариально заверенная копия свидетельства о постановке на учет в налоговом органе Российской Федерации;</w:t>
            </w:r>
          </w:p>
          <w:p>
            <w:pPr>
              <w:pStyle w:val="Style39"/>
              <w:widowControl w:val="false"/>
              <w:numPr>
                <w:ilvl w:val="4"/>
                <w:numId w:val="55"/>
              </w:numPr>
              <w:tabs>
                <w:tab w:val="clear" w:pos="708"/>
                <w:tab w:val="left" w:pos="4542" w:leader="none"/>
              </w:tabs>
              <w:ind w:left="715" w:hanging="567"/>
              <w:rPr>
                <w:bCs/>
                <w:sz w:val="24"/>
                <w:szCs w:val="24"/>
              </w:rPr>
            </w:pPr>
            <w:r>
              <w:rPr/>
              <w:t>документ, подтверждающий полномочия представителя, в том числе доверенность, выданная иностранным юридическим лицом, с отметкой о легализации консульским учреждением Российской Федерации либо заверенные апостилем,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pPr>
              <w:pStyle w:val="Style39"/>
              <w:widowControl w:val="false"/>
              <w:numPr>
                <w:ilvl w:val="4"/>
                <w:numId w:val="56"/>
              </w:numPr>
              <w:tabs>
                <w:tab w:val="clear" w:pos="708"/>
                <w:tab w:val="left" w:pos="4542" w:leader="none"/>
              </w:tabs>
              <w:ind w:left="715" w:hanging="567"/>
              <w:rPr>
                <w:bCs/>
                <w:sz w:val="24"/>
                <w:szCs w:val="24"/>
              </w:rPr>
            </w:pPr>
            <w:r>
              <w:rPr/>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pPr>
              <w:pStyle w:val="Style39"/>
              <w:widowControl w:val="false"/>
              <w:numPr>
                <w:ilvl w:val="4"/>
                <w:numId w:val="57"/>
              </w:numPr>
              <w:tabs>
                <w:tab w:val="clear" w:pos="708"/>
                <w:tab w:val="left" w:pos="4542" w:leader="none"/>
              </w:tabs>
              <w:ind w:left="715" w:hanging="567"/>
              <w:rPr>
                <w:bCs/>
                <w:sz w:val="24"/>
                <w:szCs w:val="24"/>
              </w:rPr>
            </w:pPr>
            <w:r>
              <w:rPr/>
              <w:t xml:space="preserve">согласие антимонопольного органа на приобретение имущества, если это необходимо в соответствии с законодательством РФ; </w:t>
            </w:r>
          </w:p>
          <w:p>
            <w:pPr>
              <w:pStyle w:val="Style39"/>
              <w:widowControl w:val="false"/>
              <w:numPr>
                <w:ilvl w:val="4"/>
                <w:numId w:val="58"/>
              </w:numPr>
              <w:tabs>
                <w:tab w:val="clear" w:pos="708"/>
                <w:tab w:val="left" w:pos="4542" w:leader="none"/>
              </w:tabs>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p>
            <w:pPr>
              <w:pStyle w:val="Style39"/>
              <w:widowControl w:val="false"/>
              <w:numPr>
                <w:ilvl w:val="0"/>
                <w:numId w:val="0"/>
              </w:numPr>
              <w:ind w:left="148" w:hanging="0"/>
              <w:rPr>
                <w:b/>
                <w:b/>
                <w:u w:val="single"/>
              </w:rPr>
            </w:pPr>
            <w:r>
              <w:rPr>
                <w:b/>
                <w:u w:val="single"/>
              </w:rPr>
              <w:t>Участник – индивидуальный предприниматель</w:t>
            </w:r>
          </w:p>
          <w:p>
            <w:pPr>
              <w:pStyle w:val="Style39"/>
              <w:widowControl w:val="false"/>
              <w:numPr>
                <w:ilvl w:val="4"/>
                <w:numId w:val="59"/>
              </w:numPr>
              <w:tabs>
                <w:tab w:val="clear" w:pos="708"/>
                <w:tab w:val="left" w:pos="4542" w:leader="none"/>
              </w:tabs>
              <w:ind w:left="715" w:hanging="567"/>
              <w:rPr>
                <w:bCs/>
                <w:sz w:val="24"/>
                <w:szCs w:val="24"/>
              </w:rPr>
            </w:pPr>
            <w:r>
              <w:rPr/>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pPr>
              <w:pStyle w:val="Style39"/>
              <w:widowControl w:val="false"/>
              <w:numPr>
                <w:ilvl w:val="4"/>
                <w:numId w:val="60"/>
              </w:numPr>
              <w:tabs>
                <w:tab w:val="clear" w:pos="708"/>
                <w:tab w:val="left" w:pos="4542" w:leader="none"/>
              </w:tabs>
              <w:ind w:left="715" w:hanging="567"/>
              <w:rPr>
                <w:bCs/>
                <w:sz w:val="24"/>
                <w:szCs w:val="24"/>
              </w:rPr>
            </w:pPr>
            <w:r>
              <w:rPr/>
              <w:t>заверенная копия свидетельства о регистрации физического лица в качестве индивидуального предпринимателя;</w:t>
            </w:r>
          </w:p>
          <w:p>
            <w:pPr>
              <w:pStyle w:val="Style39"/>
              <w:widowControl w:val="false"/>
              <w:numPr>
                <w:ilvl w:val="4"/>
                <w:numId w:val="61"/>
              </w:numPr>
              <w:tabs>
                <w:tab w:val="clear" w:pos="708"/>
                <w:tab w:val="left" w:pos="4542" w:leader="none"/>
              </w:tabs>
              <w:ind w:left="715" w:hanging="567"/>
              <w:rPr>
                <w:bCs/>
                <w:sz w:val="24"/>
                <w:szCs w:val="24"/>
              </w:rPr>
            </w:pPr>
            <w:r>
              <w:rPr/>
              <w:t>заверенная копия документа, удостоверяющего личность (все заполненные страницы);</w:t>
            </w:r>
          </w:p>
          <w:p>
            <w:pPr>
              <w:pStyle w:val="Style39"/>
              <w:widowControl w:val="false"/>
              <w:numPr>
                <w:ilvl w:val="4"/>
                <w:numId w:val="62"/>
              </w:numPr>
              <w:tabs>
                <w:tab w:val="clear" w:pos="708"/>
                <w:tab w:val="left" w:pos="4542" w:leader="none"/>
              </w:tabs>
              <w:ind w:left="715" w:hanging="567"/>
              <w:rPr>
                <w:bCs/>
                <w:sz w:val="24"/>
                <w:szCs w:val="24"/>
              </w:rPr>
            </w:pPr>
            <w:r>
              <w:rPr/>
              <w:t>нотариально оформленное согласие супруга на совершение сделки по приобретению имущества (при наличии зарегистрированного брака);</w:t>
            </w:r>
          </w:p>
          <w:p>
            <w:pPr>
              <w:pStyle w:val="Style39"/>
              <w:widowControl w:val="false"/>
              <w:numPr>
                <w:ilvl w:val="4"/>
                <w:numId w:val="63"/>
              </w:numPr>
              <w:tabs>
                <w:tab w:val="clear" w:pos="708"/>
                <w:tab w:val="left" w:pos="4542" w:leader="none"/>
              </w:tabs>
              <w:ind w:left="715" w:hanging="567"/>
              <w:rPr>
                <w:bCs/>
                <w:sz w:val="24"/>
                <w:szCs w:val="24"/>
              </w:rPr>
            </w:pPr>
            <w:r>
              <w:rPr/>
              <w:t>согласие антимонопольного органа на приобретение имущества, если это необходимо в соответствии с законодательством РФ;</w:t>
            </w:r>
          </w:p>
          <w:p>
            <w:pPr>
              <w:pStyle w:val="Style39"/>
              <w:widowControl w:val="false"/>
              <w:numPr>
                <w:ilvl w:val="4"/>
                <w:numId w:val="64"/>
              </w:numPr>
              <w:tabs>
                <w:tab w:val="clear" w:pos="708"/>
                <w:tab w:val="left" w:pos="4542" w:leader="none"/>
              </w:tabs>
              <w:spacing w:before="0" w:after="200"/>
              <w:ind w:left="715" w:hanging="567"/>
              <w:rPr>
                <w:bCs/>
                <w:sz w:val="24"/>
                <w:szCs w:val="24"/>
              </w:rPr>
            </w:pPr>
            <w:r>
              <w:rPr/>
              <w:t>платежный документ с отметкой банка об исполнении и/или заверенная банком выписка с расчетного счета, подтверждающие внесение задатка (в случае установления требования о внесении задатка).</w:t>
            </w:r>
          </w:p>
        </w:tc>
      </w:tr>
      <w:tr>
        <w:trPr/>
        <w:tc>
          <w:tcPr>
            <w:tcW w:w="667"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7"/>
              </w:numPr>
              <w:spacing w:before="120" w:after="0"/>
              <w:ind w:left="284" w:hanging="295"/>
              <w:contextualSpacing/>
              <w:rPr>
                <w:sz w:val="26"/>
              </w:rPr>
            </w:pPr>
            <w:r>
              <w:rPr>
                <w:sz w:val="26"/>
              </w:rPr>
            </w:r>
            <w:bookmarkStart w:id="567" w:name="_Ref514624336"/>
            <w:bookmarkStart w:id="568" w:name="_Ref514624336"/>
            <w:bookmarkEnd w:id="568"/>
          </w:p>
        </w:tc>
        <w:tc>
          <w:tcPr>
            <w:tcW w:w="306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120"/>
              <w:rPr>
                <w:bCs/>
                <w:sz w:val="24"/>
                <w:szCs w:val="24"/>
              </w:rPr>
            </w:pPr>
            <w:r>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c>
          <w:tcPr>
            <w:tcW w:w="6209"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 xml:space="preserve">Декларация о соответствии Участника аукциона данному требованию в составе Заявки на участие в аукционе (подраздел </w:t>
            </w:r>
            <w:r>
              <w:rPr/>
              <w:fldChar w:fldCharType="begin"/>
            </w:r>
            <w:r>
              <w:rPr/>
              <w:instrText xml:space="preserve"> REF _Ref55336310 \r \h </w:instrText>
            </w:r>
            <w:r>
              <w:rPr/>
              <w:fldChar w:fldCharType="separate"/>
            </w:r>
            <w:r>
              <w:rPr/>
              <w:t>8.2</w:t>
            </w:r>
            <w:r>
              <w:rPr/>
              <w:fldChar w:fldCharType="end"/>
            </w:r>
            <w:r>
              <w:rPr/>
              <w:t>).</w:t>
            </w:r>
          </w:p>
        </w:tc>
      </w:tr>
    </w:tbl>
    <w:p>
      <w:pPr>
        <w:pStyle w:val="Normal"/>
        <w:ind w:firstLine="567"/>
        <w:rPr>
          <w:bCs/>
          <w:sz w:val="24"/>
          <w:szCs w:val="24"/>
        </w:rPr>
      </w:pPr>
      <w:bookmarkStart w:id="569" w:name="_Toc515659399"/>
      <w:bookmarkStart w:id="570" w:name="_Toc515659391"/>
      <w:bookmarkEnd w:id="569"/>
      <w:bookmarkEnd w:id="570"/>
      <w:r>
        <w:rP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p>
    <w:p>
      <w:pPr>
        <w:pStyle w:val="1"/>
        <w:numPr>
          <w:ilvl w:val="0"/>
          <w:numId w:val="0"/>
        </w:numPr>
        <w:ind w:left="1134" w:hanging="0"/>
        <w:jc w:val="right"/>
        <w:rPr>
          <w:rFonts w:ascii="Times New Roman" w:hAnsi="Times New Roman"/>
          <w:b w:val="false"/>
          <w:b w:val="false"/>
          <w:sz w:val="24"/>
          <w:szCs w:val="24"/>
        </w:rPr>
      </w:pPr>
      <w:bookmarkStart w:id="571" w:name="_Toc536798332"/>
      <w:bookmarkStart w:id="572" w:name="_Ref526935885"/>
      <w:r>
        <w:rPr>
          <w:rFonts w:ascii="Times New Roman" w:hAnsi="Times New Roman"/>
          <w:b w:val="false"/>
          <w:sz w:val="24"/>
          <w:szCs w:val="24"/>
        </w:rPr>
        <w:t>Приложение № 4</w:t>
      </w:r>
      <w:bookmarkEnd w:id="571"/>
      <w:bookmarkEnd w:id="572"/>
    </w:p>
    <w:p>
      <w:pPr>
        <w:pStyle w:val="Style37"/>
        <w:numPr>
          <w:ilvl w:val="0"/>
          <w:numId w:val="0"/>
        </w:numPr>
        <w:ind w:left="0" w:hanging="0"/>
        <w:rPr>
          <w:bCs/>
          <w:sz w:val="24"/>
          <w:szCs w:val="24"/>
        </w:rPr>
      </w:pPr>
      <w:r>
        <w:rPr/>
      </w:r>
    </w:p>
    <w:p>
      <w:pPr>
        <w:pStyle w:val="Style37"/>
        <w:numPr>
          <w:ilvl w:val="0"/>
          <w:numId w:val="0"/>
        </w:numPr>
        <w:ind w:left="0" w:hanging="0"/>
        <w:jc w:val="center"/>
        <w:rPr>
          <w:b/>
          <w:b/>
        </w:rPr>
      </w:pPr>
      <w:r>
        <w:rPr>
          <w:b/>
          <w:sz w:val="28"/>
          <w:szCs w:val="28"/>
        </w:rPr>
        <w:t>СОСТАВ ЗАЯВКИ НА УЧАСТИЕ В АУКЦИОНЕ</w:t>
      </w:r>
    </w:p>
    <w:p>
      <w:pPr>
        <w:pStyle w:val="Style37"/>
        <w:numPr>
          <w:ilvl w:val="0"/>
          <w:numId w:val="0"/>
        </w:numPr>
        <w:ind w:left="0" w:hanging="0"/>
        <w:rPr>
          <w:bCs/>
          <w:sz w:val="24"/>
          <w:szCs w:val="24"/>
        </w:rPr>
      </w:pPr>
      <w:r>
        <w:rPr/>
      </w:r>
    </w:p>
    <w:p>
      <w:pPr>
        <w:pStyle w:val="Style37"/>
        <w:numPr>
          <w:ilvl w:val="0"/>
          <w:numId w:val="0"/>
        </w:numPr>
        <w:ind w:left="0" w:hanging="0"/>
        <w:rPr>
          <w:bCs/>
          <w:sz w:val="24"/>
          <w:szCs w:val="24"/>
        </w:rPr>
      </w:pPr>
      <w:r>
        <w:rPr/>
        <w:t xml:space="preserve">Заявка на участие в Аукционе должна содержать следующий комплект документов с учетом требований подраздела </w:t>
      </w:r>
      <w:r>
        <w:rPr/>
        <w:fldChar w:fldCharType="begin"/>
      </w:r>
      <w:r>
        <w:rPr/>
        <w:instrText xml:space="preserve"> REF _Ref514607557 \r \h </w:instrText>
      </w:r>
      <w:r>
        <w:rPr/>
        <w:fldChar w:fldCharType="separate"/>
      </w:r>
      <w:r>
        <w:rPr/>
        <w:t>5.5</w:t>
      </w:r>
      <w:r>
        <w:rPr/>
        <w:fldChar w:fldCharType="end"/>
      </w:r>
      <w:r>
        <w:rPr/>
        <w:t>, а также иных условий Документации о продаже:</w:t>
      </w:r>
    </w:p>
    <w:p>
      <w:pPr>
        <w:pStyle w:val="2"/>
        <w:keepNext w:val="false"/>
        <w:widowControl w:val="false"/>
        <w:numPr>
          <w:ilvl w:val="0"/>
          <w:numId w:val="0"/>
        </w:numPr>
        <w:tabs>
          <w:tab w:val="clear" w:pos="708"/>
          <w:tab w:val="left" w:pos="6663" w:leader="none"/>
        </w:tabs>
        <w:suppressAutoHyphens w:val="false"/>
        <w:ind w:left="0" w:hanging="0"/>
        <w:jc w:val="both"/>
        <w:rPr>
          <w:sz w:val="26"/>
        </w:rPr>
      </w:pPr>
      <w:bookmarkStart w:id="573" w:name="_Toc536798333"/>
      <w:bookmarkStart w:id="574" w:name="_Ref524092269"/>
      <w:r>
        <w:rPr>
          <w:sz w:val="26"/>
        </w:rPr>
        <w:t>Состав Заявки на участие в Аукционе</w:t>
      </w:r>
      <w:bookmarkEnd w:id="573"/>
      <w:bookmarkEnd w:id="574"/>
      <w:r>
        <w:rPr>
          <w:sz w:val="26"/>
        </w:rPr>
        <w:t>:</w:t>
      </w:r>
    </w:p>
    <w:tbl>
      <w:tblPr>
        <w:tblW w:w="10206" w:type="dxa"/>
        <w:jc w:val="center"/>
        <w:tblInd w:w="0" w:type="dxa"/>
        <w:tblLayout w:type="fixed"/>
        <w:tblCellMar>
          <w:top w:w="0" w:type="dxa"/>
          <w:left w:w="108" w:type="dxa"/>
          <w:bottom w:w="0" w:type="dxa"/>
          <w:right w:w="108" w:type="dxa"/>
        </w:tblCellMar>
        <w:tblLook w:val="0000" w:noVBand="0" w:noHBand="0" w:lastColumn="0" w:firstColumn="0" w:lastRow="0" w:firstRow="0"/>
      </w:tblPr>
      <w:tblGrid>
        <w:gridCol w:w="994"/>
        <w:gridCol w:w="9211"/>
      </w:tblGrid>
      <w:tr>
        <w:trPr>
          <w:trHeight w:val="322" w:hRule="atLeast"/>
        </w:trPr>
        <w:tc>
          <w:tcPr>
            <w:tcW w:w="99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left"/>
              <w:rPr>
                <w:bCs/>
              </w:rPr>
            </w:pPr>
            <w:r>
              <w:rPr>
                <w:bCs/>
              </w:rPr>
              <w:t xml:space="preserve">№ </w:t>
            </w:r>
            <w:r>
              <w:rPr>
                <w:bCs/>
              </w:rPr>
              <w:t>п/п</w:t>
            </w:r>
          </w:p>
        </w:tc>
        <w:tc>
          <w:tcPr>
            <w:tcW w:w="921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60" w:after="60"/>
              <w:jc w:val="center"/>
              <w:rPr>
                <w:bCs/>
                <w:iCs/>
              </w:rPr>
            </w:pPr>
            <w:r>
              <w:rPr>
                <w:bCs/>
                <w:iCs/>
              </w:rPr>
              <w:t>Наименование документа</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
                <w:b/>
                <w:bCs/>
              </w:rPr>
            </w:pPr>
            <w:r>
              <w:rPr/>
              <w:fldChar w:fldCharType="begin"/>
            </w:r>
            <w:r>
              <w:rPr/>
              <w:instrText xml:space="preserve"> REF _Ref417482063 \h </w:instrText>
            </w:r>
            <w:r>
              <w:rPr/>
              <w:fldChar w:fldCharType="separate"/>
            </w:r>
            <w:r>
              <w:rPr/>
              <w:t>Опись документов (форма 1)</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_Ref417482063 \r \h </w:instrText>
            </w:r>
            <w:r>
              <w:rPr/>
              <w:fldChar w:fldCharType="separate"/>
            </w:r>
            <w:r>
              <w:rPr/>
              <w:t>8.1</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
                <w:b/>
                <w:bCs/>
              </w:rPr>
            </w:pPr>
            <w:r>
              <w:rPr/>
              <w:fldChar w:fldCharType="begin"/>
            </w:r>
            <w:r>
              <w:rPr/>
              <w:instrText xml:space="preserve"> REF _Ref55336310 \h </w:instrText>
            </w:r>
            <w:r>
              <w:rPr/>
              <w:fldChar w:fldCharType="separate"/>
            </w:r>
            <w:r>
              <w:rPr/>
              <w:t>Заявка на участие в Аукционе (форма 2)</w:t>
            </w:r>
            <w:r>
              <w:rPr/>
              <w:fldChar w:fldCharType="end"/>
            </w:r>
            <w:r>
              <w:rPr/>
              <w:t xml:space="preserve"> </w:t>
            </w:r>
            <w:r>
              <w:rPr/>
              <w:t xml:space="preserve">по форме и в соответствии с инструкциями, приведенными в Документации о продаже (подраздел </w:t>
            </w:r>
            <w:r>
              <w:rPr/>
              <w:fldChar w:fldCharType="begin"/>
            </w:r>
            <w:r>
              <w:rPr/>
              <w:instrText xml:space="preserve"> REF _Ref55336310 \r \h </w:instrText>
            </w:r>
            <w:r>
              <w:rPr/>
              <w:fldChar w:fldCharType="separate"/>
            </w:r>
            <w:r>
              <w:rPr/>
              <w:t>8.2</w:t>
            </w:r>
            <w:r>
              <w:rPr/>
              <w:fldChar w:fldCharType="end"/>
            </w:r>
            <w:r>
              <w:rPr/>
              <w:t>);</w:t>
            </w:r>
          </w:p>
        </w:tc>
      </w:tr>
      <w:tr>
        <w:trPr>
          <w:trHeight w:val="322" w:hRule="atLeast"/>
        </w:trPr>
        <w:tc>
          <w:tcPr>
            <w:tcW w:w="994" w:type="dxa"/>
            <w:tcBorders>
              <w:top w:val="single" w:sz="4" w:space="0" w:color="000000"/>
              <w:left w:val="single" w:sz="4" w:space="0" w:color="000000"/>
              <w:bottom w:val="single" w:sz="4" w:space="0" w:color="000000"/>
              <w:right w:val="single" w:sz="4" w:space="0" w:color="000000"/>
            </w:tcBorders>
          </w:tcPr>
          <w:p>
            <w:pPr>
              <w:pStyle w:val="ListParagraph"/>
              <w:widowControl w:val="false"/>
              <w:numPr>
                <w:ilvl w:val="0"/>
                <w:numId w:val="10"/>
              </w:numPr>
              <w:spacing w:before="120" w:after="0"/>
              <w:ind w:left="0" w:hanging="0"/>
              <w:contextualSpacing/>
              <w:jc w:val="center"/>
              <w:rPr>
                <w:rFonts w:ascii="Times New Roman" w:hAnsi="Times New Roman"/>
                <w:bCs/>
                <w:sz w:val="26"/>
              </w:rPr>
            </w:pPr>
            <w:r>
              <w:rPr>
                <w:rFonts w:ascii="Times New Roman" w:hAnsi="Times New Roman"/>
                <w:bCs/>
                <w:sz w:val="26"/>
              </w:rPr>
            </w:r>
          </w:p>
        </w:tc>
        <w:tc>
          <w:tcPr>
            <w:tcW w:w="9211"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200"/>
              <w:rPr>
                <w:bCs/>
                <w:sz w:val="24"/>
                <w:szCs w:val="24"/>
              </w:rPr>
            </w:pPr>
            <w:r>
              <w:rPr/>
              <w:t>Документы, подтверждающие соответствие Участника обязательным требованиям Документации о продаже (Приложение 3 к Документации).</w:t>
            </w:r>
          </w:p>
        </w:tc>
      </w:tr>
    </w:tbl>
    <w:p>
      <w:pPr>
        <w:pStyle w:val="1"/>
        <w:keepNext w:val="false"/>
        <w:keepLines w:val="false"/>
        <w:numPr>
          <w:ilvl w:val="0"/>
          <w:numId w:val="0"/>
        </w:numPr>
        <w:ind w:left="1134" w:hanging="1134"/>
        <w:jc w:val="right"/>
        <w:rPr>
          <w:rFonts w:ascii="Times New Roman" w:hAnsi="Times New Roman"/>
          <w:b w:val="false"/>
          <w:b w:val="false"/>
          <w:sz w:val="24"/>
          <w:szCs w:val="24"/>
        </w:rPr>
      </w:pPr>
      <w:bookmarkStart w:id="575" w:name="_Ref468102866"/>
      <w:bookmarkStart w:id="576" w:name="_Ref384118604"/>
      <w:bookmarkStart w:id="577" w:name="_Ref384117211"/>
      <w:bookmarkStart w:id="578" w:name="_Toc516980616"/>
      <w:bookmarkStart w:id="579" w:name="_Toc516961555"/>
      <w:bookmarkStart w:id="580" w:name="_Toc516961409"/>
      <w:bookmarkStart w:id="581" w:name="_Toc514455649"/>
      <w:bookmarkEnd w:id="575"/>
      <w:bookmarkEnd w:id="576"/>
      <w:bookmarkEnd w:id="577"/>
      <w:bookmarkEnd w:id="578"/>
      <w:bookmarkEnd w:id="579"/>
      <w:bookmarkEnd w:id="580"/>
      <w:bookmarkEnd w:id="581"/>
      <w:r>
        <w:rPr>
          <w:rFonts w:ascii="Times New Roman" w:hAnsi="Times New Roman"/>
          <w:b w:val="false"/>
          <w:sz w:val="24"/>
          <w:szCs w:val="24"/>
        </w:rPr>
        <w:t>Приложение № 5</w:t>
      </w:r>
    </w:p>
    <w:p>
      <w:pPr>
        <w:pStyle w:val="1"/>
        <w:keepNext w:val="false"/>
        <w:keepLines w:val="false"/>
        <w:pageBreakBefore w:val="false"/>
        <w:numPr>
          <w:ilvl w:val="0"/>
          <w:numId w:val="0"/>
        </w:numPr>
        <w:ind w:left="1134" w:hanging="1134"/>
        <w:jc w:val="center"/>
        <w:rPr>
          <w:rFonts w:ascii="Times New Roman" w:hAnsi="Times New Roman"/>
          <w:sz w:val="28"/>
          <w:szCs w:val="28"/>
        </w:rPr>
      </w:pPr>
      <w:r>
        <w:rPr>
          <w:rFonts w:ascii="Times New Roman" w:hAnsi="Times New Roman"/>
          <w:sz w:val="28"/>
          <w:szCs w:val="28"/>
        </w:rPr>
        <w:t>ОТБОРОЧНЫЕ КРИТЕРИИ РАССМОТРЕНИЯ ЗАЯВОК</w:t>
      </w:r>
    </w:p>
    <w:p>
      <w:pPr>
        <w:pStyle w:val="Normal"/>
        <w:spacing w:before="120" w:after="120"/>
        <w:rPr>
          <w:i/>
          <w:i/>
          <w:shd w:fill="FFFF99" w:val="clear"/>
        </w:rPr>
      </w:pPr>
      <w:r>
        <w:rPr>
          <w:i/>
          <w:shd w:fill="FFFF99" w:val="clear"/>
        </w:rPr>
      </w:r>
    </w:p>
    <w:tbl>
      <w:tblPr>
        <w:tblW w:w="10065" w:type="dxa"/>
        <w:jc w:val="left"/>
        <w:tblInd w:w="-5" w:type="dxa"/>
        <w:tblLayout w:type="fixed"/>
        <w:tblCellMar>
          <w:top w:w="0" w:type="dxa"/>
          <w:left w:w="108" w:type="dxa"/>
          <w:bottom w:w="0" w:type="dxa"/>
          <w:right w:w="108" w:type="dxa"/>
        </w:tblCellMar>
        <w:tblLook w:val="04a0" w:noVBand="1" w:noHBand="0" w:lastColumn="0" w:firstColumn="1" w:lastRow="0" w:firstRow="1"/>
      </w:tblPr>
      <w:tblGrid>
        <w:gridCol w:w="1134"/>
        <w:gridCol w:w="7088"/>
        <w:gridCol w:w="1843"/>
      </w:tblGrid>
      <w:tr>
        <w:trPr>
          <w:trHeight w:val="419" w:hRule="atLeast"/>
          <w:cantSplit w:val="true"/>
        </w:trPr>
        <w:tc>
          <w:tcPr>
            <w:tcW w:w="113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left="-105" w:right="-114" w:hanging="0"/>
              <w:jc w:val="center"/>
              <w:rPr>
                <w:bCs/>
              </w:rPr>
            </w:pPr>
            <w:r>
              <w:rPr>
                <w:bCs/>
              </w:rPr>
              <w:t>Номер критерия</w:t>
            </w:r>
          </w:p>
        </w:tc>
        <w:tc>
          <w:tcPr>
            <w:tcW w:w="708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rPr>
            </w:pPr>
            <w:r>
              <w:rPr>
                <w:bCs/>
              </w:rPr>
              <w:t>Наименование отборочного критерия</w:t>
            </w:r>
          </w:p>
        </w:tc>
        <w:tc>
          <w:tcPr>
            <w:tcW w:w="184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ind w:left="-110" w:right="-113" w:hanging="0"/>
              <w:jc w:val="center"/>
              <w:rPr>
                <w:bCs/>
              </w:rPr>
            </w:pPr>
            <w:r>
              <w:rPr>
                <w:bCs/>
              </w:rPr>
              <w:t>Номер пункта Документации о продаже</w:t>
            </w:r>
          </w:p>
        </w:tc>
      </w:tr>
      <w:tr>
        <w:trPr>
          <w:trHeight w:val="419" w:hRule="atLeast"/>
          <w:cantSplit w:val="true"/>
        </w:trPr>
        <w:tc>
          <w:tcPr>
            <w:tcW w:w="11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r>
          </w:p>
        </w:tc>
        <w:tc>
          <w:tcPr>
            <w:tcW w:w="708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i/>
                <w:i/>
                <w:iCs/>
              </w:rPr>
            </w:pPr>
            <w:r>
              <w:rPr>
                <w:b/>
                <w:bCs/>
                <w:i/>
                <w:iCs/>
              </w:rPr>
            </w:r>
          </w:p>
        </w:tc>
        <w:tc>
          <w:tcPr>
            <w:tcW w:w="184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rFonts w:eastAsia="MS Mincho"/>
              </w:rPr>
            </w:pPr>
            <w:r>
              <w:rPr>
                <w:b/>
                <w:bCs/>
              </w:rPr>
              <w:t>Состав, содержание и правильность оформления Заявки</w:t>
            </w:r>
            <w:r>
              <w:rPr>
                <w:rFonts w:eastAsia="MS Mincho"/>
                <w:b/>
              </w:rPr>
              <w:t>, в том числе:</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
                <w:b/>
                <w:bCs/>
              </w:rPr>
            </w:pPr>
            <w:r>
              <w:rPr>
                <w:b/>
                <w:bCs/>
              </w:rPr>
              <w:t>--</w:t>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tabs>
                <w:tab w:val="clear" w:pos="708"/>
                <w:tab w:val="left" w:pos="171" w:leader="none"/>
              </w:tabs>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Наличие в составе представленной заявки всех обязательных к предоставлению документов в соответствии с требованиями Приложения № 4 к Документации, а также правильность их оформления (в т.ч. наличие должных печатей, подписей, формы заверения)</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Приложение № 4 к Документации/ пункт </w:t>
            </w:r>
            <w:r>
              <w:rPr/>
              <w:fldChar w:fldCharType="begin"/>
            </w:r>
            <w:r>
              <w:rPr/>
              <w:instrText xml:space="preserve"> REF _Ref56229154 \r \h </w:instrText>
            </w:r>
            <w:r>
              <w:rPr/>
              <w:fldChar w:fldCharType="separate"/>
            </w:r>
            <w:r>
              <w:rPr/>
              <w:t>5.5.1</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Соответствие Заявки на участие в Аукционе, в т.ч. в части срока действия, языка и валюты Заявки</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подраздел </w:t>
            </w:r>
            <w:r>
              <w:rPr/>
              <w:fldChar w:fldCharType="begin"/>
            </w:r>
            <w:r>
              <w:rPr/>
              <w:instrText xml:space="preserve"> REF _Ref55336310 \r \h </w:instrText>
            </w:r>
            <w:r>
              <w:rPr/>
              <w:fldChar w:fldCharType="separate"/>
            </w:r>
            <w:r>
              <w:rPr/>
              <w:t>8.2</w:t>
            </w:r>
            <w:r>
              <w:rPr/>
              <w:fldChar w:fldCharType="end"/>
            </w:r>
            <w:r>
              <w:rPr/>
              <w:t xml:space="preserve"> / пункты </w:t>
            </w:r>
            <w:r>
              <w:rPr/>
              <w:fldChar w:fldCharType="begin"/>
            </w:r>
            <w:r>
              <w:rPr/>
              <w:instrText xml:space="preserve"> REF _Ref56233643 \r \h </w:instrText>
            </w:r>
            <w:r>
              <w:rPr/>
              <w:fldChar w:fldCharType="separate"/>
            </w:r>
            <w:r>
              <w:rPr/>
              <w:t>5.5.2</w:t>
            </w:r>
            <w:r>
              <w:rPr/>
              <w:fldChar w:fldCharType="end"/>
            </w:r>
            <w:r>
              <w:rPr/>
              <w:t xml:space="preserve"> – </w:t>
            </w:r>
            <w:r>
              <w:rPr/>
              <w:fldChar w:fldCharType="begin"/>
            </w:r>
            <w:r>
              <w:rPr/>
              <w:instrText xml:space="preserve"> REF _Ref514621956 \r \h </w:instrText>
            </w:r>
            <w:r>
              <w:rPr/>
              <w:fldChar w:fldCharType="separate"/>
            </w:r>
            <w:r>
              <w:rPr/>
              <w:t>5.5.4</w:t>
            </w:r>
            <w:r>
              <w:rPr/>
              <w:fldChar w:fldCharType="end"/>
            </w:r>
          </w:p>
        </w:tc>
      </w:tr>
      <w:tr>
        <w:trPr>
          <w:trHeight w:val="309" w:hRule="atLeast"/>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rFonts w:eastAsia="MS Mincho"/>
              </w:rPr>
              <w:t>Наличие задатка</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пункт </w:t>
            </w:r>
            <w:r>
              <w:rPr/>
              <w:fldChar w:fldCharType="begin"/>
            </w:r>
            <w:r>
              <w:rPr/>
              <w:instrText xml:space="preserve"> REF _Ref249865292 \r \h </w:instrText>
            </w:r>
            <w:r>
              <w:rPr/>
              <w:fldChar w:fldCharType="separate"/>
            </w:r>
            <w:r>
              <w:rPr/>
              <w:t>1.2.11</w:t>
            </w:r>
            <w:r>
              <w:rPr/>
              <w:fldChar w:fldCharType="end"/>
            </w:r>
          </w:p>
        </w:tc>
      </w:tr>
      <w:tr>
        <w:trPr>
          <w:cantSplit w:val="true"/>
        </w:trPr>
        <w:tc>
          <w:tcPr>
            <w:tcW w:w="1134"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17"/>
              </w:numPr>
              <w:spacing w:before="0" w:after="200"/>
              <w:ind w:left="0" w:hanging="0"/>
              <w:jc w:val="center"/>
              <w:rPr>
                <w:bCs/>
                <w:sz w:val="24"/>
                <w:szCs w:val="24"/>
              </w:rPr>
            </w:pPr>
            <w:r>
              <w:rPr/>
            </w:r>
          </w:p>
        </w:tc>
        <w:tc>
          <w:tcPr>
            <w:tcW w:w="7088"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left"/>
              <w:rPr>
                <w:rFonts w:eastAsia="MS Mincho"/>
              </w:rPr>
            </w:pPr>
            <w:r>
              <w:rPr/>
              <w:t>Отсутствие в материалах Заявки недостоверных сведений или намеренно искаженной информации и/или документов</w:t>
            </w:r>
          </w:p>
        </w:tc>
        <w:tc>
          <w:tcPr>
            <w:tcW w:w="184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200"/>
              <w:jc w:val="center"/>
              <w:rPr>
                <w:bCs/>
                <w:sz w:val="24"/>
                <w:szCs w:val="24"/>
              </w:rPr>
            </w:pPr>
            <w:r>
              <w:rPr/>
              <w:t xml:space="preserve">подпункт </w:t>
            </w:r>
            <w:r>
              <w:rPr/>
              <w:fldChar w:fldCharType="begin"/>
            </w:r>
            <w:r>
              <w:rPr/>
              <w:instrText xml:space="preserve"> REF _Ref515979979 \r \h </w:instrText>
            </w:r>
            <w:r>
              <w:rPr/>
              <w:fldChar w:fldCharType="separate"/>
            </w:r>
            <w:r>
              <w:rPr/>
              <w:t>5.5.1.3</w:t>
            </w:r>
            <w:r>
              <w:rPr/>
              <w:fldChar w:fldCharType="end"/>
            </w:r>
          </w:p>
        </w:tc>
      </w:tr>
    </w:tbl>
    <w:p>
      <w:pPr>
        <w:pStyle w:val="1"/>
        <w:keepNext w:val="false"/>
        <w:keepLines w:val="false"/>
        <w:pageBreakBefore w:val="false"/>
        <w:numPr>
          <w:ilvl w:val="0"/>
          <w:numId w:val="0"/>
        </w:numPr>
        <w:spacing w:before="480" w:after="240"/>
        <w:ind w:left="0" w:hanging="0"/>
        <w:rPr>
          <w:rFonts w:ascii="Times New Roman" w:hAnsi="Times New Roman"/>
          <w:sz w:val="28"/>
          <w:szCs w:val="28"/>
        </w:rPr>
      </w:pPr>
      <w:r>
        <w:rPr/>
      </w:r>
    </w:p>
    <w:sectPr>
      <w:footerReference w:type="default" r:id="rId27"/>
      <w:footerReference w:type="first" r:id="rId28"/>
      <w:type w:val="nextPage"/>
      <w:pgSz w:w="11906" w:h="16838"/>
      <w:pgMar w:left="1134" w:right="709" w:gutter="0" w:header="0" w:top="1134" w:footer="0" w:bottom="1134"/>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Times New Roman">
    <w:charset w:val="01"/>
    <w:family w:val="roman"/>
    <w:pitch w:val="variable"/>
  </w:font>
  <w:font w:name="Arial">
    <w:charset w:val="01"/>
    <w:family w:val="roman"/>
    <w:pitch w:val="variable"/>
  </w:font>
  <w:font w:name="Tahoma">
    <w:charset w:val="01"/>
    <w:family w:val="roman"/>
    <w:pitch w:val="variable"/>
  </w:font>
  <w:font w:name="Courier New">
    <w:charset w:val="01"/>
    <w:family w:val="roman"/>
    <w:pitch w:val="variable"/>
  </w:font>
  <w:font w:name="Geneva CY">
    <w:charset w:val="01"/>
    <w:family w:val="roman"/>
    <w:pitch w:val="variable"/>
  </w:font>
  <w:font w:name="Liberation Sans">
    <w:altName w:val="Arial"/>
    <w:charset w:val="01"/>
    <w:family w:val="swiss"/>
    <w:pitch w:val="variable"/>
  </w:font>
  <w:font w:name="Calibri">
    <w:charset w:val="01"/>
    <w:family w:val="roman"/>
    <w:pitch w:val="variable"/>
  </w:font>
  <w:font w:name="Calibri">
    <w:charset w:val="01"/>
    <w:family w:val="swiss"/>
    <w:pitch w:val="variable"/>
  </w:font>
  <w:font w:name="Courier New">
    <w:charset w:val="01"/>
    <w:family w:val="modern"/>
    <w:pitch w:val="fixed"/>
  </w:font>
  <w:font w:name="Wingdings">
    <w:charset w:val="02"/>
    <w:family w:val="auto"/>
    <w:pitch w:val="default"/>
  </w:font>
  <w:font w:name="Symbol">
    <w:charset w:val="02"/>
    <w:family w:val="auto"/>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rPr/>
    </w:pPr>
    <w:r>
      <w:rPr/>
    </w:r>
  </w:p>
  <w:p>
    <w:pPr>
      <w:pStyle w:val="Style29"/>
      <w:spacing w:before="0" w:after="200"/>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spacing w:before="0" w:after="200"/>
      <w:rPr/>
    </w:pPr>
    <w:r>
      <w:rPr/>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jc w:val="right"/>
      <w:rPr>
        <w:sz w:val="20"/>
      </w:rPr>
    </w:pPr>
    <w:r>
      <w:rPr>
        <w:sz w:val="20"/>
      </w:rPr>
      <w:tab/>
    </w: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61</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rPr/>
    </w:pPr>
    <w:r>
      <w:rPr/>
    </w:r>
  </w:p>
  <w:p>
    <w:pPr>
      <w:pStyle w:val="Style29"/>
      <w:spacing w:before="0" w:after="200"/>
      <w:rPr/>
    </w:pPr>
    <w:r>
      <w:rPr/>
    </w:r>
  </w:p>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Normal"/>
      <w:tabs>
        <w:tab w:val="clear" w:pos="708"/>
        <w:tab w:val="right" w:pos="10260" w:leader="none"/>
      </w:tabs>
      <w:rPr>
        <w:i/>
        <w:i/>
        <w:sz w:val="24"/>
        <w:szCs w:val="24"/>
      </w:rPr>
    </w:pPr>
    <w:r>
      <w:rPr>
        <w:sz w:val="20"/>
      </w:rPr>
      <w:tab/>
    </w:r>
  </w:p>
  <w:p>
    <w:pPr>
      <w:pStyle w:val="Normal"/>
      <w:tabs>
        <w:tab w:val="clear" w:pos="708"/>
        <w:tab w:val="right" w:pos="10260" w:leader="none"/>
      </w:tabs>
      <w:rPr>
        <w:i/>
        <w:i/>
        <w:sz w:val="24"/>
        <w:szCs w:val="24"/>
      </w:rPr>
    </w:pPr>
    <w:r>
      <w:rPr>
        <w:i/>
        <w:sz w:val="24"/>
        <w:szCs w:val="24"/>
      </w:rPr>
    </w:r>
  </w:p>
  <w:p>
    <w:pPr>
      <w:pStyle w:val="Normal"/>
      <w:tabs>
        <w:tab w:val="clear" w:pos="708"/>
        <w:tab w:val="right" w:pos="10260" w:leader="none"/>
      </w:tabs>
      <w:jc w:val="right"/>
      <w:rPr>
        <w:sz w:val="20"/>
      </w:rPr>
    </w:pPr>
    <w:r>
      <w:rPr>
        <w:i/>
        <w:sz w:val="24"/>
        <w:szCs w:val="24"/>
      </w:rPr>
      <w:t xml:space="preserve">стр. </w:t>
    </w:r>
    <w:r>
      <w:rPr>
        <w:i/>
        <w:sz w:val="24"/>
        <w:szCs w:val="24"/>
      </w:rPr>
      <w:fldChar w:fldCharType="begin"/>
    </w:r>
    <w:r>
      <w:rPr>
        <w:sz w:val="24"/>
        <w:i/>
        <w:szCs w:val="24"/>
      </w:rPr>
      <w:instrText xml:space="preserve"> PAGE </w:instrText>
    </w:r>
    <w:r>
      <w:rPr>
        <w:sz w:val="24"/>
        <w:i/>
        <w:szCs w:val="24"/>
      </w:rPr>
      <w:fldChar w:fldCharType="separate"/>
    </w:r>
    <w:r>
      <w:rPr>
        <w:sz w:val="24"/>
        <w:i/>
        <w:szCs w:val="24"/>
      </w:rPr>
      <w:t>52</w:t>
    </w:r>
    <w:r>
      <w:rPr>
        <w:sz w:val="24"/>
        <w:i/>
        <w:szCs w:val="24"/>
      </w:rPr>
      <w:fldChar w:fldCharType="end"/>
    </w:r>
    <w:r>
      <w:rPr>
        <w:i/>
        <w:sz w:val="24"/>
        <w:szCs w:val="24"/>
      </w:rPr>
      <w:t xml:space="preserve"> из </w:t>
    </w:r>
    <w:r>
      <w:rPr>
        <w:i/>
        <w:sz w:val="24"/>
        <w:szCs w:val="24"/>
      </w:rPr>
      <w:fldChar w:fldCharType="begin"/>
    </w:r>
    <w:r>
      <w:rPr>
        <w:sz w:val="24"/>
        <w:i/>
        <w:szCs w:val="24"/>
      </w:rPr>
      <w:instrText xml:space="preserve"> NUMPAGES </w:instrText>
    </w:r>
    <w:r>
      <w:rPr>
        <w:sz w:val="24"/>
        <w:i/>
        <w:szCs w:val="24"/>
      </w:rPr>
      <w:fldChar w:fldCharType="separate"/>
    </w:r>
    <w:r>
      <w:rPr>
        <w:sz w:val="24"/>
        <w:i/>
        <w:szCs w:val="24"/>
      </w:rPr>
      <w:t>61</w:t>
    </w:r>
    <w:r>
      <w:rPr>
        <w:sz w:val="24"/>
        <w:i/>
        <w:szCs w:val="24"/>
      </w:rPr>
      <w:fldChar w:fldCharType="end"/>
    </w:r>
  </w:p>
  <w:p>
    <w:pPr>
      <w:pStyle w:val="Style29"/>
      <w:spacing w:before="0" w:after="200"/>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numFmt w:val="decimal"/>
      <w:lvlText w:val="%1."/>
      <w:lvlJc w:val="left"/>
      <w:pPr>
        <w:tabs>
          <w:tab w:val="num" w:pos="567"/>
        </w:tabs>
        <w:ind w:left="567" w:hanging="567"/>
      </w:pPr>
      <w:rPr/>
    </w:lvl>
    <w:lvl w:ilvl="1">
      <w:start w:val="1"/>
      <w:numFmt w:val="decimal"/>
      <w:lvlText w:val="%1.%2"/>
      <w:lvlJc w:val="left"/>
      <w:pPr>
        <w:tabs>
          <w:tab w:val="num" w:pos="567"/>
        </w:tabs>
        <w:ind w:left="567" w:hanging="567"/>
      </w:pPr>
      <w:rPr/>
    </w:lvl>
    <w:lvl w:ilvl="2">
      <w:start w:val="1"/>
      <w:pStyle w:val="3"/>
      <w:numFmt w:val="decimal"/>
      <w:lvlText w:val="%1.%2.%3"/>
      <w:lvlJc w:val="left"/>
      <w:pPr>
        <w:tabs>
          <w:tab w:val="num" w:pos="1134"/>
        </w:tabs>
        <w:ind w:left="1134" w:hanging="1134"/>
      </w:pPr>
      <w:rPr/>
    </w:lvl>
    <w:lvl w:ilvl="3">
      <w:start w:val="1"/>
      <w:pStyle w:val="4"/>
      <w:numFmt w:val="decimal"/>
      <w:lvlText w:val="%1.%2.%3.%4"/>
      <w:lvlJc w:val="left"/>
      <w:pPr>
        <w:tabs>
          <w:tab w:val="num" w:pos="1701"/>
        </w:tabs>
        <w:ind w:left="1701" w:hanging="1134"/>
      </w:pPr>
      <w:rPr/>
    </w:lvl>
    <w:lvl w:ilvl="4">
      <w:start w:val="1"/>
      <w:numFmt w:val="decimal"/>
      <w:lvlText w:val="%1.%2.%3.%4.%5."/>
      <w:lvlJc w:val="left"/>
      <w:pPr>
        <w:tabs>
          <w:tab w:val="num" w:pos="1080"/>
        </w:tabs>
        <w:ind w:left="1080" w:hanging="1080"/>
      </w:pPr>
      <w:rPr/>
    </w:lvl>
    <w:lvl w:ilvl="5">
      <w:start w:val="1"/>
      <w:numFmt w:val="decimal"/>
      <w:lvlText w:val="%1.%2.%3.%4.%5.%6."/>
      <w:lvlJc w:val="left"/>
      <w:pPr>
        <w:tabs>
          <w:tab w:val="num" w:pos="1080"/>
        </w:tabs>
        <w:ind w:left="1080" w:hanging="1080"/>
      </w:pPr>
      <w:rPr/>
    </w:lvl>
    <w:lvl w:ilvl="6">
      <w:start w:val="1"/>
      <w:numFmt w:val="decimal"/>
      <w:lvlText w:val="%1.%2.%3.%4.%5.%6.%7."/>
      <w:lvlJc w:val="left"/>
      <w:pPr>
        <w:tabs>
          <w:tab w:val="num" w:pos="1440"/>
        </w:tabs>
        <w:ind w:left="1440" w:hanging="1440"/>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800"/>
        </w:tabs>
        <w:ind w:left="1800" w:hanging="1800"/>
      </w:pPr>
      <w:rPr/>
    </w:lvl>
  </w:abstractNum>
  <w:abstractNum w:abstractNumId="2">
    <w:lvl w:ilvl="0">
      <w:start w:val="1"/>
      <w:numFmt w:val="decimal"/>
      <w:lvlText w:val="%1."/>
      <w:lvlJc w:val="left"/>
      <w:pPr>
        <w:tabs>
          <w:tab w:val="num" w:pos="432"/>
        </w:tabs>
        <w:ind w:left="432" w:hanging="432"/>
      </w:pPr>
      <w:rPr/>
    </w:lvl>
    <w:lvl w:ilvl="1">
      <w:start w:val="1"/>
      <w:numFmt w:val="decimal"/>
      <w:lvlText w:val="%1.%2."/>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5">
    <w:lvl w:ilvl="0">
      <w:start w:val="1"/>
      <w:numFmt w:val="decimal"/>
      <w:lvlText w:val="%1."/>
      <w:lvlJc w:val="center"/>
      <w:pPr>
        <w:tabs>
          <w:tab w:val="num" w:pos="567"/>
        </w:tabs>
        <w:ind w:left="567" w:hanging="279"/>
      </w:pPr>
      <w:rPr/>
    </w:lvl>
    <w:lvl w:ilvl="1">
      <w:start w:val="1"/>
      <w:numFmt w:val="decimal"/>
      <w:lvlText w:val="%1.%2."/>
      <w:lvlJc w:val="left"/>
      <w:pPr>
        <w:tabs>
          <w:tab w:val="num" w:pos="1134"/>
        </w:tabs>
        <w:ind w:left="1134" w:hanging="567"/>
      </w:pPr>
      <w:rPr>
        <w:u w:val="none"/>
        <w:b w:val="false"/>
        <w:rFonts w:ascii="Times New Roman" w:hAnsi="Times New Roman" w:cs="Times New Roman"/>
      </w:rPr>
    </w:lvl>
    <w:lvl w:ilvl="2">
      <w:start w:val="1"/>
      <w:numFmt w:val="decimal"/>
      <w:lvlText w:val="%1.%2.%3."/>
      <w:lvlJc w:val="left"/>
      <w:pPr>
        <w:tabs>
          <w:tab w:val="num" w:pos="993"/>
        </w:tabs>
        <w:ind w:left="993" w:hanging="851"/>
      </w:pPr>
      <w:rPr>
        <w:dstrike w:val="false"/>
        <w:strike w:val="false"/>
        <w:b w:val="false"/>
      </w:rPr>
    </w:lvl>
    <w:lvl w:ilvl="3">
      <w:start w:val="1"/>
      <w:numFmt w:val="decimal"/>
      <w:lvlText w:val="%1.%2.%3.%4."/>
      <w:lvlJc w:val="left"/>
      <w:pPr>
        <w:tabs>
          <w:tab w:val="num" w:pos="1702"/>
        </w:tabs>
        <w:ind w:left="1702" w:hanging="567"/>
      </w:pPr>
      <w:rPr>
        <w:b w:val="false"/>
      </w:rPr>
    </w:lvl>
    <w:lvl w:ilvl="4">
      <w:start w:val="1"/>
      <w:numFmt w:val="lowerLetter"/>
      <w:lvlText w:val="%5)"/>
      <w:lvlJc w:val="left"/>
      <w:pPr>
        <w:tabs>
          <w:tab w:val="num" w:pos="1576"/>
        </w:tabs>
        <w:ind w:left="1576" w:hanging="1008"/>
      </w:pPr>
      <w:rPr/>
    </w:lvl>
    <w:lvl w:ilvl="5">
      <w:start w:val="1"/>
      <w:numFmt w:val="decimal"/>
      <w:lvlText w:val="%1.%2.%3.%4.%5.%6."/>
      <w:lvlJc w:val="left"/>
      <w:pPr>
        <w:tabs>
          <w:tab w:val="num" w:pos="2592"/>
        </w:tabs>
        <w:ind w:left="2592" w:hanging="1152"/>
      </w:pPr>
      <w:rPr/>
    </w:lvl>
    <w:lvl w:ilvl="6">
      <w:start w:val="1"/>
      <w:numFmt w:val="decimal"/>
      <w:lvlText w:val="%1.%2.%3.%4.%5.%6.%7."/>
      <w:lvlJc w:val="left"/>
      <w:pPr>
        <w:tabs>
          <w:tab w:val="num" w:pos="2736"/>
        </w:tabs>
        <w:ind w:left="2736" w:hanging="1296"/>
      </w:pPr>
      <w:rPr/>
    </w:lvl>
    <w:lvl w:ilvl="7">
      <w:start w:val="1"/>
      <w:numFmt w:val="decimal"/>
      <w:lvlText w:val="%1.%2.%3.%4.%5.%6.%7.%8."/>
      <w:lvlJc w:val="left"/>
      <w:pPr>
        <w:tabs>
          <w:tab w:val="num" w:pos="2880"/>
        </w:tabs>
        <w:ind w:left="2880" w:hanging="1440"/>
      </w:pPr>
      <w:rPr/>
    </w:lvl>
    <w:lvl w:ilvl="8">
      <w:start w:val="1"/>
      <w:numFmt w:val="decimal"/>
      <w:lvlText w:val="%1.%2.%3.%4.%5.%6.%7.%8.%9."/>
      <w:lvlJc w:val="left"/>
      <w:pPr>
        <w:tabs>
          <w:tab w:val="num" w:pos="3024"/>
        </w:tabs>
        <w:ind w:left="3024" w:hanging="1584"/>
      </w:pPr>
      <w:rPr/>
    </w:lvl>
  </w:abstractNum>
  <w:abstractNum w:abstractNumId="6">
    <w:lvl w:ilvl="0">
      <w:start w:val="1"/>
      <w:numFmt w:val="decimal"/>
      <w:lvlText w:val="%1. "/>
      <w:lvlJc w:val="left"/>
      <w:pPr>
        <w:tabs>
          <w:tab w:val="num" w:pos="454"/>
        </w:tabs>
        <w:ind w:left="432" w:hanging="432"/>
      </w:pPr>
      <w:rPr/>
    </w:lvl>
    <w:lvl w:ilvl="1">
      <w:start w:val="1"/>
      <w:numFmt w:val="decimal"/>
      <w:lvlText w:val="%1.%2. "/>
      <w:lvlJc w:val="left"/>
      <w:pPr>
        <w:tabs>
          <w:tab w:val="num" w:pos="576"/>
        </w:tabs>
        <w:ind w:left="576" w:hanging="576"/>
      </w:pPr>
      <w:rPr/>
    </w:lvl>
    <w:lvl w:ilvl="2">
      <w:start w:val="1"/>
      <w:numFmt w:val="decimal"/>
      <w:lvlText w:val="%1.%2.%3"/>
      <w:lvlJc w:val="left"/>
      <w:pPr>
        <w:tabs>
          <w:tab w:val="num" w:pos="720"/>
        </w:tabs>
        <w:ind w:left="720" w:hanging="720"/>
      </w:pPr>
      <w:rPr/>
    </w:lvl>
    <w:lvl w:ilvl="3">
      <w:start w:val="1"/>
      <w:numFmt w:val="decimal"/>
      <w:lvlText w:val="%1.%2.%3.%4"/>
      <w:lvlJc w:val="left"/>
      <w:pPr>
        <w:tabs>
          <w:tab w:val="num" w:pos="864"/>
        </w:tabs>
        <w:ind w:left="864" w:hanging="864"/>
      </w:pPr>
      <w:rPr/>
    </w:lvl>
    <w:lvl w:ilvl="4">
      <w:start w:val="1"/>
      <w:numFmt w:val="decimal"/>
      <w:lvlText w:val="%1.%2.%3.%4.%5"/>
      <w:lvlJc w:val="left"/>
      <w:pPr>
        <w:tabs>
          <w:tab w:val="num" w:pos="1008"/>
        </w:tabs>
        <w:ind w:left="1008" w:hanging="1008"/>
      </w:pPr>
      <w:rPr/>
    </w:lvl>
    <w:lvl w:ilvl="5">
      <w:start w:val="1"/>
      <w:numFmt w:val="decimal"/>
      <w:lvlText w:val="%1.%2.%3.%4.%5.%6"/>
      <w:lvlJc w:val="left"/>
      <w:pPr>
        <w:tabs>
          <w:tab w:val="num" w:pos="1152"/>
        </w:tabs>
        <w:ind w:left="1152" w:hanging="1152"/>
      </w:pPr>
      <w:rPr/>
    </w:lvl>
    <w:lvl w:ilvl="6">
      <w:start w:val="1"/>
      <w:numFmt w:val="decimal"/>
      <w:lvlText w:val="%1.%2.%3.%4.%5.%6.%7"/>
      <w:lvlJc w:val="left"/>
      <w:pPr>
        <w:tabs>
          <w:tab w:val="num" w:pos="1296"/>
        </w:tabs>
        <w:ind w:left="1296" w:hanging="1296"/>
      </w:pPr>
      <w:rPr/>
    </w:lvl>
    <w:lvl w:ilvl="7">
      <w:start w:val="1"/>
      <w:numFmt w:val="decimal"/>
      <w:lvlText w:val="%1.%2.%3.%4.%5.%6.%7.%8"/>
      <w:lvlJc w:val="left"/>
      <w:pPr>
        <w:tabs>
          <w:tab w:val="num" w:pos="1440"/>
        </w:tabs>
        <w:ind w:left="1440" w:hanging="1440"/>
      </w:pPr>
      <w:rPr/>
    </w:lvl>
    <w:lvl w:ilvl="8">
      <w:start w:val="1"/>
      <w:numFmt w:val="decimal"/>
      <w:lvlText w:val="%1.%2.%3.%4.%5.%6.%7.%8.%9"/>
      <w:lvlJc w:val="left"/>
      <w:pPr>
        <w:tabs>
          <w:tab w:val="num" w:pos="1584"/>
        </w:tabs>
        <w:ind w:left="1584" w:hanging="1584"/>
      </w:pPr>
      <w:rPr/>
    </w:lvl>
  </w:abstractNum>
  <w:abstractNum w:abstractNumId="7">
    <w:lvl w:ilvl="0">
      <w:start w:val="1"/>
      <w:numFmt w:val="decimal"/>
      <w:lvlText w:val="%1."/>
      <w:lvlJc w:val="left"/>
      <w:pPr>
        <w:tabs>
          <w:tab w:val="num" w:pos="0"/>
        </w:tabs>
        <w:ind w:left="720" w:hanging="360"/>
      </w:pPr>
      <w:rPr>
        <w:rFonts w:ascii="Times New Roman" w:hAnsi="Times New Roman" w:cs="Times New Roman"/>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8">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9">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0">
    <w:lvl w:ilvl="0">
      <w:start w:val="1"/>
      <w:numFmt w:val="decimal"/>
      <w:lvlText w:val="%1."/>
      <w:lvlJc w:val="left"/>
      <w:pPr>
        <w:tabs>
          <w:tab w:val="num" w:pos="0"/>
        </w:tabs>
        <w:ind w:left="720" w:hanging="360"/>
      </w:pPr>
      <w:rPr/>
    </w:lvl>
    <w:lvl w:ilvl="1">
      <w:start w:val="1"/>
      <w:numFmt w:val="lowerLetter"/>
      <w:lvlText w:val="%2."/>
      <w:lvlJc w:val="left"/>
      <w:pPr>
        <w:tabs>
          <w:tab w:val="num" w:pos="0"/>
        </w:tabs>
        <w:ind w:left="1440" w:hanging="360"/>
      </w:pPr>
      <w:rPr/>
    </w:lvl>
    <w:lvl w:ilvl="2">
      <w:start w:val="1"/>
      <w:numFmt w:val="lowerRoman"/>
      <w:lvlText w:val="%3."/>
      <w:lvlJc w:val="right"/>
      <w:pPr>
        <w:tabs>
          <w:tab w:val="num" w:pos="0"/>
        </w:tabs>
        <w:ind w:left="2160" w:hanging="180"/>
      </w:pPr>
      <w:rPr/>
    </w:lvl>
    <w:lvl w:ilvl="3">
      <w:start w:val="1"/>
      <w:numFmt w:val="decimal"/>
      <w:lvlText w:val="%4."/>
      <w:lvlJc w:val="left"/>
      <w:pPr>
        <w:tabs>
          <w:tab w:val="num" w:pos="0"/>
        </w:tabs>
        <w:ind w:left="2880" w:hanging="360"/>
      </w:pPr>
      <w:rPr/>
    </w:lvl>
    <w:lvl w:ilvl="4">
      <w:start w:val="1"/>
      <w:numFmt w:val="lowerLetter"/>
      <w:lvlText w:val="%5."/>
      <w:lvlJc w:val="left"/>
      <w:pPr>
        <w:tabs>
          <w:tab w:val="num" w:pos="0"/>
        </w:tabs>
        <w:ind w:left="3600" w:hanging="360"/>
      </w:pPr>
      <w:rPr/>
    </w:lvl>
    <w:lvl w:ilvl="5">
      <w:start w:val="1"/>
      <w:numFmt w:val="lowerRoman"/>
      <w:lvlText w:val="%6."/>
      <w:lvlJc w:val="right"/>
      <w:pPr>
        <w:tabs>
          <w:tab w:val="num" w:pos="0"/>
        </w:tabs>
        <w:ind w:left="4320" w:hanging="180"/>
      </w:pPr>
      <w:rPr/>
    </w:lvl>
    <w:lvl w:ilvl="6">
      <w:start w:val="1"/>
      <w:numFmt w:val="decimal"/>
      <w:lvlText w:val="%7."/>
      <w:lvlJc w:val="left"/>
      <w:pPr>
        <w:tabs>
          <w:tab w:val="num" w:pos="0"/>
        </w:tabs>
        <w:ind w:left="5040" w:hanging="360"/>
      </w:pPr>
      <w:rPr/>
    </w:lvl>
    <w:lvl w:ilvl="7">
      <w:start w:val="1"/>
      <w:numFmt w:val="lowerLetter"/>
      <w:lvlText w:val="%8."/>
      <w:lvlJc w:val="left"/>
      <w:pPr>
        <w:tabs>
          <w:tab w:val="num" w:pos="0"/>
        </w:tabs>
        <w:ind w:left="5760" w:hanging="360"/>
      </w:pPr>
      <w:rPr/>
    </w:lvl>
    <w:lvl w:ilvl="8">
      <w:start w:val="1"/>
      <w:numFmt w:val="lowerRoman"/>
      <w:lvlText w:val="%9."/>
      <w:lvlJc w:val="right"/>
      <w:pPr>
        <w:tabs>
          <w:tab w:val="num" w:pos="0"/>
        </w:tabs>
        <w:ind w:left="6480" w:hanging="180"/>
      </w:pPr>
      <w:rPr/>
    </w:lvl>
  </w:abstractNum>
  <w:abstractNum w:abstractNumId="11">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4">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5">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6">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lvlText w:val="%1.%2"/>
      <w:lvlJc w:val="left"/>
      <w:pPr>
        <w:tabs>
          <w:tab w:val="num" w:pos="1560"/>
        </w:tabs>
        <w:ind w:left="1560" w:hanging="1134"/>
      </w:pPr>
      <w:rPr>
        <w:sz w:val="26"/>
        <w:i w:val="false"/>
        <w:b/>
        <w:szCs w:val="26"/>
      </w:rPr>
    </w:lvl>
    <w:lvl w:ilvl="2">
      <w:start w:val="1"/>
      <w:numFmt w:val="decimal"/>
      <w:lvlText w:val="%1.%2.%3"/>
      <w:lvlJc w:val="left"/>
      <w:pPr>
        <w:tabs>
          <w:tab w:val="num" w:pos="4962"/>
        </w:tabs>
        <w:ind w:left="4962" w:hanging="1134"/>
      </w:pPr>
      <w:rPr>
        <w:sz w:val="26"/>
        <w:i w:val="false"/>
        <w:b w:val="false"/>
        <w:szCs w:val="26"/>
      </w:rPr>
    </w:lvl>
    <w:lvl w:ilvl="3">
      <w:start w:val="1"/>
      <w:numFmt w:val="decimal"/>
      <w:lvlText w:val="%1.%2.%3.%4"/>
      <w:lvlJc w:val="left"/>
      <w:pPr>
        <w:tabs>
          <w:tab w:val="num" w:pos="1134"/>
        </w:tabs>
        <w:ind w:left="1134" w:hanging="1134"/>
      </w:pPr>
      <w:rPr>
        <w:i w:val="false"/>
        <w:b w:val="false"/>
      </w:rPr>
    </w:lvl>
    <w:lvl w:ilvl="4">
      <w:start w:val="1"/>
      <w:numFmt w:val="russianLower"/>
      <w:lvlText w:val="%5)"/>
      <w:lvlJc w:val="left"/>
      <w:pPr>
        <w:tabs>
          <w:tab w:val="num" w:pos="5104"/>
        </w:tabs>
        <w:ind w:left="5104" w:hanging="567"/>
      </w:pPr>
      <w:rPr>
        <w:i w:val="false"/>
        <w:b w:val="false"/>
      </w:rPr>
    </w:lvl>
    <w:lvl w:ilvl="5">
      <w:start w:val="1"/>
      <w:numFmt w:val="decimal"/>
      <w:lvlText w:val="%1.%2.%3.%4.%5.%6."/>
      <w:lvlJc w:val="left"/>
      <w:pPr>
        <w:tabs>
          <w:tab w:val="num" w:pos="3960"/>
        </w:tabs>
        <w:ind w:left="2736" w:hanging="936"/>
      </w:pPr>
      <w:rPr/>
    </w:lvl>
    <w:lvl w:ilvl="6">
      <w:start w:val="1"/>
      <w:numFmt w:val="decimal"/>
      <w:lvlText w:val="%1.%2.%3.%4.%5.%6.%7."/>
      <w:lvlJc w:val="left"/>
      <w:pPr>
        <w:tabs>
          <w:tab w:val="num" w:pos="4680"/>
        </w:tabs>
        <w:ind w:left="3240" w:hanging="1080"/>
      </w:pPr>
      <w:rPr/>
    </w:lvl>
    <w:lvl w:ilvl="7">
      <w:start w:val="1"/>
      <w:numFmt w:val="decimal"/>
      <w:lvlText w:val="%1.%2.%3.%4.%5.%6.%7.%8."/>
      <w:lvlJc w:val="left"/>
      <w:pPr>
        <w:tabs>
          <w:tab w:val="num" w:pos="5400"/>
        </w:tabs>
        <w:ind w:left="3744" w:hanging="1224"/>
      </w:pPr>
      <w:rPr/>
    </w:lvl>
    <w:lvl w:ilvl="8">
      <w:start w:val="1"/>
      <w:numFmt w:val="decimal"/>
      <w:lvlText w:val="%1.%2.%3.%4.%5.%6.%7.%8.%9."/>
      <w:lvlJc w:val="left"/>
      <w:pPr>
        <w:tabs>
          <w:tab w:val="num" w:pos="6120"/>
        </w:tabs>
        <w:ind w:left="4320" w:hanging="1440"/>
      </w:pPr>
      <w:rPr/>
    </w:lvl>
  </w:abstractNum>
  <w:abstractNum w:abstractNumId="17">
    <w:lvl w:ilvl="0">
      <w:start w:val="1"/>
      <w:numFmt w:val="decimal"/>
      <w:lvlText w:val="%1."/>
      <w:lvlJc w:val="left"/>
      <w:pPr>
        <w:tabs>
          <w:tab w:val="num" w:pos="0"/>
        </w:tabs>
        <w:ind w:left="927" w:hanging="360"/>
      </w:pPr>
      <w:rPr/>
    </w:lvl>
    <w:lvl w:ilvl="1">
      <w:start w:val="1"/>
      <w:numFmt w:val="decimal"/>
      <w:lvlText w:val="%1.%2."/>
      <w:lvlJc w:val="left"/>
      <w:pPr>
        <w:tabs>
          <w:tab w:val="num" w:pos="0"/>
        </w:tabs>
        <w:ind w:left="1331" w:hanging="480"/>
      </w:pPr>
      <w:rPr/>
    </w:lvl>
    <w:lvl w:ilvl="2">
      <w:start w:val="1"/>
      <w:numFmt w:val="decimal"/>
      <w:lvlText w:val="%1.%2.%3."/>
      <w:lvlJc w:val="left"/>
      <w:pPr>
        <w:tabs>
          <w:tab w:val="num" w:pos="0"/>
        </w:tabs>
        <w:ind w:left="862" w:hanging="720"/>
      </w:pPr>
      <w:rPr>
        <w:sz w:val="24"/>
        <w:b w:val="false"/>
        <w:szCs w:val="24"/>
      </w:rPr>
    </w:lvl>
    <w:lvl w:ilvl="3">
      <w:start w:val="1"/>
      <w:numFmt w:val="decimal"/>
      <w:lvlText w:val="%1.%2.%3.%4."/>
      <w:lvlJc w:val="left"/>
      <w:pPr>
        <w:tabs>
          <w:tab w:val="num" w:pos="0"/>
        </w:tabs>
        <w:ind w:left="1287" w:hanging="720"/>
      </w:pPr>
      <w:rPr/>
    </w:lvl>
    <w:lvl w:ilvl="4">
      <w:start w:val="1"/>
      <w:numFmt w:val="decimal"/>
      <w:lvlText w:val="%1.%2.%3.%4.%5."/>
      <w:lvlJc w:val="left"/>
      <w:pPr>
        <w:tabs>
          <w:tab w:val="num" w:pos="0"/>
        </w:tabs>
        <w:ind w:left="1647" w:hanging="1080"/>
      </w:pPr>
      <w:rPr/>
    </w:lvl>
    <w:lvl w:ilvl="5">
      <w:start w:val="1"/>
      <w:numFmt w:val="decimal"/>
      <w:lvlText w:val="%1.%2.%3.%4.%5.%6."/>
      <w:lvlJc w:val="left"/>
      <w:pPr>
        <w:tabs>
          <w:tab w:val="num" w:pos="0"/>
        </w:tabs>
        <w:ind w:left="1647" w:hanging="1080"/>
      </w:pPr>
      <w:rPr/>
    </w:lvl>
    <w:lvl w:ilvl="6">
      <w:start w:val="1"/>
      <w:numFmt w:val="decimal"/>
      <w:lvlText w:val="%1.%2.%3.%4.%5.%6.%7."/>
      <w:lvlJc w:val="left"/>
      <w:pPr>
        <w:tabs>
          <w:tab w:val="num" w:pos="0"/>
        </w:tabs>
        <w:ind w:left="2007" w:hanging="1440"/>
      </w:pPr>
      <w:rPr/>
    </w:lvl>
    <w:lvl w:ilvl="7">
      <w:start w:val="1"/>
      <w:numFmt w:val="decimal"/>
      <w:lvlText w:val="%1.%2.%3.%4.%5.%6.%7.%8."/>
      <w:lvlJc w:val="left"/>
      <w:pPr>
        <w:tabs>
          <w:tab w:val="num" w:pos="0"/>
        </w:tabs>
        <w:ind w:left="2007" w:hanging="1440"/>
      </w:pPr>
      <w:rPr/>
    </w:lvl>
    <w:lvl w:ilvl="8">
      <w:start w:val="1"/>
      <w:numFmt w:val="decimal"/>
      <w:lvlText w:val="%1.%2.%3.%4.%5.%6.%7.%8.%9."/>
      <w:lvlJc w:val="left"/>
      <w:pPr>
        <w:tabs>
          <w:tab w:val="num" w:pos="0"/>
        </w:tabs>
        <w:ind w:left="2367" w:hanging="1800"/>
      </w:pPr>
      <w:rPr/>
    </w:lvl>
  </w:abstractNum>
  <w:abstractNum w:abstractNumId="18">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9">
    <w:lvl w:ilvl="0">
      <w:start w:val="1"/>
      <w:numFmt w:val="decimal"/>
      <w:lvlText w:val="%1."/>
      <w:lvlJc w:val="left"/>
      <w:pPr>
        <w:tabs>
          <w:tab w:val="num" w:pos="0"/>
        </w:tabs>
        <w:ind w:left="945" w:hanging="945"/>
      </w:pPr>
      <w:rPr>
        <w:rFonts w:ascii="Times New Roman" w:hAnsi="Times New Roman" w:cs="Times New Roman"/>
      </w:rPr>
    </w:lvl>
    <w:lvl w:ilvl="1">
      <w:start w:val="1"/>
      <w:numFmt w:val="decimal"/>
      <w:lvlText w:val="%1.%2."/>
      <w:lvlJc w:val="left"/>
      <w:pPr>
        <w:tabs>
          <w:tab w:val="num" w:pos="0"/>
        </w:tabs>
        <w:ind w:left="1485" w:hanging="945"/>
      </w:pPr>
      <w:rPr>
        <w:rFonts w:ascii="Times New Roman" w:hAnsi="Times New Roman" w:cs="Times New Roman"/>
      </w:rPr>
    </w:lvl>
    <w:lvl w:ilvl="2">
      <w:start w:val="1"/>
      <w:numFmt w:val="decimal"/>
      <w:lvlText w:val="%1.%2.%3."/>
      <w:lvlJc w:val="left"/>
      <w:pPr>
        <w:tabs>
          <w:tab w:val="num" w:pos="0"/>
        </w:tabs>
        <w:ind w:left="2025" w:hanging="945"/>
      </w:pPr>
      <w:rPr>
        <w:rFonts w:ascii="Times New Roman" w:hAnsi="Times New Roman" w:cs="Times New Roman"/>
      </w:rPr>
    </w:lvl>
    <w:lvl w:ilvl="3">
      <w:start w:val="1"/>
      <w:numFmt w:val="decimal"/>
      <w:lvlText w:val="%1.%2.%3.%4."/>
      <w:lvlJc w:val="left"/>
      <w:pPr>
        <w:tabs>
          <w:tab w:val="num" w:pos="0"/>
        </w:tabs>
        <w:ind w:left="2565" w:hanging="945"/>
      </w:pPr>
      <w:rPr/>
    </w:lvl>
    <w:lvl w:ilvl="4">
      <w:start w:val="1"/>
      <w:numFmt w:val="decimal"/>
      <w:lvlText w:val="%1.%2.%3.%4.%5."/>
      <w:lvlJc w:val="left"/>
      <w:pPr>
        <w:tabs>
          <w:tab w:val="num" w:pos="0"/>
        </w:tabs>
        <w:ind w:left="3240" w:hanging="1080"/>
      </w:pPr>
      <w:rPr/>
    </w:lvl>
    <w:lvl w:ilvl="5">
      <w:start w:val="1"/>
      <w:numFmt w:val="decimal"/>
      <w:lvlText w:val="%1.%2.%3.%4.%5.%6."/>
      <w:lvlJc w:val="left"/>
      <w:pPr>
        <w:tabs>
          <w:tab w:val="num" w:pos="0"/>
        </w:tabs>
        <w:ind w:left="3780" w:hanging="1080"/>
      </w:pPr>
      <w:rPr/>
    </w:lvl>
    <w:lvl w:ilvl="6">
      <w:start w:val="1"/>
      <w:numFmt w:val="decimal"/>
      <w:lvlText w:val="%1.%2.%3.%4.%5.%6.%7."/>
      <w:lvlJc w:val="left"/>
      <w:pPr>
        <w:tabs>
          <w:tab w:val="num" w:pos="0"/>
        </w:tabs>
        <w:ind w:left="4680" w:hanging="1440"/>
      </w:pPr>
      <w:rPr/>
    </w:lvl>
    <w:lvl w:ilvl="7">
      <w:start w:val="1"/>
      <w:numFmt w:val="decimal"/>
      <w:lvlText w:val="%1.%2.%3.%4.%5.%6.%7.%8."/>
      <w:lvlJc w:val="left"/>
      <w:pPr>
        <w:tabs>
          <w:tab w:val="num" w:pos="0"/>
        </w:tabs>
        <w:ind w:left="5220" w:hanging="1440"/>
      </w:pPr>
      <w:rPr/>
    </w:lvl>
    <w:lvl w:ilvl="8">
      <w:start w:val="1"/>
      <w:numFmt w:val="decimal"/>
      <w:lvlText w:val="%1.%2.%3.%4.%5.%6.%7.%8.%9."/>
      <w:lvlJc w:val="left"/>
      <w:pPr>
        <w:tabs>
          <w:tab w:val="num" w:pos="0"/>
        </w:tabs>
        <w:ind w:left="6120" w:hanging="1800"/>
      </w:pPr>
      <w:rPr/>
    </w:lvl>
  </w:abstractNum>
  <w:abstractNum w:abstractNumId="20">
    <w:lvl w:ilvl="0">
      <w:start w:val="1"/>
      <w:numFmt w:val="decimal"/>
      <w:lvlText w:val="%1."/>
      <w:lvlJc w:val="left"/>
      <w:pPr>
        <w:tabs>
          <w:tab w:val="num" w:pos="0"/>
        </w:tabs>
        <w:ind w:left="720" w:hanging="360"/>
      </w:pPr>
      <w:rPr/>
    </w:lvl>
    <w:lvl w:ilvl="1">
      <w:start w:val="2"/>
      <w:numFmt w:val="decimal"/>
      <w:lvlText w:val="%1.%2."/>
      <w:lvlJc w:val="left"/>
      <w:pPr>
        <w:tabs>
          <w:tab w:val="num" w:pos="0"/>
        </w:tabs>
        <w:ind w:left="1430" w:hanging="72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440" w:hanging="108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800" w:hanging="144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2160" w:hanging="1800"/>
      </w:pPr>
      <w:rPr/>
    </w:lvl>
    <w:lvl w:ilvl="8">
      <w:start w:val="1"/>
      <w:numFmt w:val="decimal"/>
      <w:lvlText w:val="%1.%2.%3.%4.%5.%6.%7.%8.%9."/>
      <w:lvlJc w:val="left"/>
      <w:pPr>
        <w:tabs>
          <w:tab w:val="num" w:pos="0"/>
        </w:tabs>
        <w:ind w:left="2160" w:hanging="1800"/>
      </w:pPr>
      <w:rPr/>
    </w:lvl>
  </w:abstractNum>
  <w:abstractNum w:abstractNumId="21">
    <w:lvl w:ilvl="0">
      <w:start w:val="3"/>
      <w:numFmt w:val="decimal"/>
      <w:lvlText w:val="%1."/>
      <w:lvlJc w:val="left"/>
      <w:pPr>
        <w:tabs>
          <w:tab w:val="num" w:pos="0"/>
        </w:tabs>
        <w:ind w:left="720" w:hanging="360"/>
      </w:pPr>
      <w:rPr/>
    </w:lvl>
    <w:lvl w:ilvl="1">
      <w:start w:val="1"/>
      <w:numFmt w:val="decimal"/>
      <w:lvlText w:val="%1.%2."/>
      <w:lvlJc w:val="left"/>
      <w:pPr>
        <w:tabs>
          <w:tab w:val="num" w:pos="0"/>
        </w:tabs>
        <w:ind w:left="1430" w:hanging="720"/>
      </w:pPr>
      <w:rPr/>
    </w:lvl>
    <w:lvl w:ilvl="2">
      <w:start w:val="1"/>
      <w:numFmt w:val="decimal"/>
      <w:lvlText w:val="%1.%2.%3."/>
      <w:lvlJc w:val="left"/>
      <w:pPr>
        <w:tabs>
          <w:tab w:val="num" w:pos="0"/>
        </w:tabs>
        <w:ind w:left="1080" w:hanging="720"/>
      </w:pPr>
      <w:rPr/>
    </w:lvl>
    <w:lvl w:ilvl="3">
      <w:start w:val="1"/>
      <w:numFmt w:val="decimal"/>
      <w:lvlText w:val="%1.%2.%3.%4."/>
      <w:lvlJc w:val="left"/>
      <w:pPr>
        <w:tabs>
          <w:tab w:val="num" w:pos="0"/>
        </w:tabs>
        <w:ind w:left="1440" w:hanging="1080"/>
      </w:pPr>
      <w:rPr/>
    </w:lvl>
    <w:lvl w:ilvl="4">
      <w:start w:val="1"/>
      <w:numFmt w:val="decimal"/>
      <w:lvlText w:val="%1.%2.%3.%4.%5."/>
      <w:lvlJc w:val="left"/>
      <w:pPr>
        <w:tabs>
          <w:tab w:val="num" w:pos="0"/>
        </w:tabs>
        <w:ind w:left="1440" w:hanging="1080"/>
      </w:pPr>
      <w:rPr/>
    </w:lvl>
    <w:lvl w:ilvl="5">
      <w:start w:val="1"/>
      <w:numFmt w:val="decimal"/>
      <w:lvlText w:val="%1.%2.%3.%4.%5.%6."/>
      <w:lvlJc w:val="left"/>
      <w:pPr>
        <w:tabs>
          <w:tab w:val="num" w:pos="0"/>
        </w:tabs>
        <w:ind w:left="1800" w:hanging="1440"/>
      </w:pPr>
      <w:rPr/>
    </w:lvl>
    <w:lvl w:ilvl="6">
      <w:start w:val="1"/>
      <w:numFmt w:val="decimal"/>
      <w:lvlText w:val="%1.%2.%3.%4.%5.%6.%7."/>
      <w:lvlJc w:val="left"/>
      <w:pPr>
        <w:tabs>
          <w:tab w:val="num" w:pos="0"/>
        </w:tabs>
        <w:ind w:left="1800" w:hanging="1440"/>
      </w:pPr>
      <w:rPr/>
    </w:lvl>
    <w:lvl w:ilvl="7">
      <w:start w:val="1"/>
      <w:numFmt w:val="decimal"/>
      <w:lvlText w:val="%1.%2.%3.%4.%5.%6.%7.%8."/>
      <w:lvlJc w:val="left"/>
      <w:pPr>
        <w:tabs>
          <w:tab w:val="num" w:pos="0"/>
        </w:tabs>
        <w:ind w:left="2160" w:hanging="1800"/>
      </w:pPr>
      <w:rPr/>
    </w:lvl>
    <w:lvl w:ilvl="8">
      <w:start w:val="1"/>
      <w:numFmt w:val="decimal"/>
      <w:lvlText w:val="%1.%2.%3.%4.%5.%6.%7.%8.%9."/>
      <w:lvlJc w:val="left"/>
      <w:pPr>
        <w:tabs>
          <w:tab w:val="num" w:pos="0"/>
        </w:tabs>
        <w:ind w:left="2160" w:hanging="1800"/>
      </w:pPr>
      <w:rPr/>
    </w:lvl>
  </w:abstractNum>
  <w:abstractNum w:abstractNumId="22">
    <w:lvl w:ilvl="0">
      <w:start w:val="1"/>
      <w:numFmt w:val="decimal"/>
      <w:lvlText w:val="%1."/>
      <w:lvlJc w:val="left"/>
      <w:pPr>
        <w:tabs>
          <w:tab w:val="num" w:pos="570"/>
        </w:tabs>
        <w:ind w:left="570" w:hanging="570"/>
      </w:pPr>
      <w:rPr/>
    </w:lvl>
    <w:lvl w:ilvl="1">
      <w:start w:val="1"/>
      <w:numFmt w:val="decimal"/>
      <w:lvlText w:val="%1.%2."/>
      <w:lvlJc w:val="left"/>
      <w:pPr>
        <w:tabs>
          <w:tab w:val="num" w:pos="5399"/>
        </w:tabs>
        <w:ind w:left="5399" w:hanging="720"/>
      </w:pPr>
      <w:rPr>
        <w:b w:val="false"/>
      </w:rPr>
    </w:lvl>
    <w:lvl w:ilvl="2">
      <w:start w:val="1"/>
      <w:numFmt w:val="decimal"/>
      <w:lvlText w:val="%1.%2.%3."/>
      <w:lvlJc w:val="left"/>
      <w:pPr>
        <w:tabs>
          <w:tab w:val="num" w:pos="1080"/>
        </w:tabs>
        <w:ind w:left="1080" w:hanging="1080"/>
      </w:pPr>
      <w:rPr/>
    </w:lvl>
    <w:lvl w:ilvl="3">
      <w:start w:val="1"/>
      <w:numFmt w:val="decimal"/>
      <w:lvlText w:val="%1.%2.%3.%4."/>
      <w:lvlJc w:val="left"/>
      <w:pPr>
        <w:tabs>
          <w:tab w:val="num" w:pos="1080"/>
        </w:tabs>
        <w:ind w:left="1080" w:hanging="1080"/>
      </w:pPr>
      <w:rPr/>
    </w:lvl>
    <w:lvl w:ilvl="4">
      <w:start w:val="1"/>
      <w:numFmt w:val="decimal"/>
      <w:lvlText w:val="%1.%2.%3.%4.%5."/>
      <w:lvlJc w:val="left"/>
      <w:pPr>
        <w:tabs>
          <w:tab w:val="num" w:pos="1440"/>
        </w:tabs>
        <w:ind w:left="1440" w:hanging="1440"/>
      </w:pPr>
      <w:rPr/>
    </w:lvl>
    <w:lvl w:ilvl="5">
      <w:start w:val="1"/>
      <w:numFmt w:val="decimal"/>
      <w:lvlText w:val="%1.%2.%3.%4.%5.%6."/>
      <w:lvlJc w:val="left"/>
      <w:pPr>
        <w:tabs>
          <w:tab w:val="num" w:pos="1800"/>
        </w:tabs>
        <w:ind w:left="1800" w:hanging="1800"/>
      </w:pPr>
      <w:rPr/>
    </w:lvl>
    <w:lvl w:ilvl="6">
      <w:start w:val="1"/>
      <w:numFmt w:val="decimal"/>
      <w:lvlText w:val="%1.%2.%3.%4.%5.%6.%7."/>
      <w:lvlJc w:val="left"/>
      <w:pPr>
        <w:tabs>
          <w:tab w:val="num" w:pos="1800"/>
        </w:tabs>
        <w:ind w:left="1800" w:hanging="1800"/>
      </w:pPr>
      <w:rPr/>
    </w:lvl>
    <w:lvl w:ilvl="7">
      <w:start w:val="1"/>
      <w:numFmt w:val="decimal"/>
      <w:lvlText w:val="%1.%2.%3.%4.%5.%6.%7.%8."/>
      <w:lvlJc w:val="left"/>
      <w:pPr>
        <w:tabs>
          <w:tab w:val="num" w:pos="2160"/>
        </w:tabs>
        <w:ind w:left="2160" w:hanging="2160"/>
      </w:pPr>
      <w:rPr/>
    </w:lvl>
    <w:lvl w:ilvl="8">
      <w:start w:val="1"/>
      <w:numFmt w:val="decimal"/>
      <w:lvlText w:val="%1.%2.%3.%4.%5.%6.%7.%8.%9."/>
      <w:lvlJc w:val="left"/>
      <w:pPr>
        <w:tabs>
          <w:tab w:val="num" w:pos="2520"/>
        </w:tabs>
        <w:ind w:left="2520" w:hanging="2520"/>
      </w:pPr>
      <w:rPr/>
    </w:lvl>
  </w:abstractNum>
  <w:abstractNum w:abstractNumId="23">
    <w:lvl w:ilvl="0">
      <w:start w:val="3"/>
      <w:numFmt w:val="decimal"/>
      <w:lvlText w:val="%1."/>
      <w:lvlJc w:val="left"/>
      <w:pPr>
        <w:tabs>
          <w:tab w:val="num" w:pos="0"/>
        </w:tabs>
        <w:ind w:left="585" w:hanging="585"/>
      </w:pPr>
      <w:rPr>
        <w:i w:val="false"/>
      </w:rPr>
    </w:lvl>
    <w:lvl w:ilvl="1">
      <w:start w:val="1"/>
      <w:numFmt w:val="decimal"/>
      <w:lvlText w:val="%1.%2."/>
      <w:lvlJc w:val="left"/>
      <w:pPr>
        <w:tabs>
          <w:tab w:val="num" w:pos="0"/>
        </w:tabs>
        <w:ind w:left="1080" w:hanging="720"/>
      </w:pPr>
      <w:rPr>
        <w:i w:val="false"/>
      </w:rPr>
    </w:lvl>
    <w:lvl w:ilvl="2">
      <w:start w:val="6"/>
      <w:numFmt w:val="decimal"/>
      <w:lvlText w:val="%1.%2.%3."/>
      <w:lvlJc w:val="left"/>
      <w:pPr>
        <w:tabs>
          <w:tab w:val="num" w:pos="0"/>
        </w:tabs>
        <w:ind w:left="1440" w:hanging="720"/>
      </w:pPr>
      <w:rPr>
        <w:i w:val="false"/>
      </w:rPr>
    </w:lvl>
    <w:lvl w:ilvl="3">
      <w:start w:val="1"/>
      <w:numFmt w:val="decimal"/>
      <w:lvlText w:val="%1.%2.%3.%4."/>
      <w:lvlJc w:val="left"/>
      <w:pPr>
        <w:tabs>
          <w:tab w:val="num" w:pos="0"/>
        </w:tabs>
        <w:ind w:left="2160" w:hanging="1080"/>
      </w:pPr>
      <w:rPr>
        <w:i w:val="false"/>
      </w:rPr>
    </w:lvl>
    <w:lvl w:ilvl="4">
      <w:start w:val="1"/>
      <w:numFmt w:val="decimal"/>
      <w:lvlText w:val="%1.%2.%3.%4.%5."/>
      <w:lvlJc w:val="left"/>
      <w:pPr>
        <w:tabs>
          <w:tab w:val="num" w:pos="0"/>
        </w:tabs>
        <w:ind w:left="2520" w:hanging="1080"/>
      </w:pPr>
      <w:rPr>
        <w:i w:val="false"/>
      </w:rPr>
    </w:lvl>
    <w:lvl w:ilvl="5">
      <w:start w:val="1"/>
      <w:numFmt w:val="decimal"/>
      <w:lvlText w:val="%1.%2.%3.%4.%5.%6."/>
      <w:lvlJc w:val="left"/>
      <w:pPr>
        <w:tabs>
          <w:tab w:val="num" w:pos="0"/>
        </w:tabs>
        <w:ind w:left="3240" w:hanging="1440"/>
      </w:pPr>
      <w:rPr>
        <w:i w:val="false"/>
      </w:rPr>
    </w:lvl>
    <w:lvl w:ilvl="6">
      <w:start w:val="1"/>
      <w:numFmt w:val="decimal"/>
      <w:lvlText w:val="%1.%2.%3.%4.%5.%6.%7."/>
      <w:lvlJc w:val="left"/>
      <w:pPr>
        <w:tabs>
          <w:tab w:val="num" w:pos="0"/>
        </w:tabs>
        <w:ind w:left="3600" w:hanging="1440"/>
      </w:pPr>
      <w:rPr>
        <w:i w:val="false"/>
      </w:rPr>
    </w:lvl>
    <w:lvl w:ilvl="7">
      <w:start w:val="1"/>
      <w:numFmt w:val="decimal"/>
      <w:lvlText w:val="%1.%2.%3.%4.%5.%6.%7.%8."/>
      <w:lvlJc w:val="left"/>
      <w:pPr>
        <w:tabs>
          <w:tab w:val="num" w:pos="0"/>
        </w:tabs>
        <w:ind w:left="4320" w:hanging="1800"/>
      </w:pPr>
      <w:rPr>
        <w:i w:val="false"/>
      </w:rPr>
    </w:lvl>
    <w:lvl w:ilvl="8">
      <w:start w:val="1"/>
      <w:numFmt w:val="decimal"/>
      <w:lvlText w:val="%1.%2.%3.%4.%5.%6.%7.%8.%9."/>
      <w:lvlJc w:val="left"/>
      <w:pPr>
        <w:tabs>
          <w:tab w:val="num" w:pos="0"/>
        </w:tabs>
        <w:ind w:left="4680" w:hanging="1800"/>
      </w:pPr>
      <w:rPr>
        <w:i w:val="false"/>
      </w:rPr>
    </w:lvl>
  </w:abstractNum>
  <w:abstractNum w:abstractNumId="24">
    <w:lvl w:ilvl="0">
      <w:start w:val="7"/>
      <w:numFmt w:val="decimal"/>
      <w:lvlText w:val="%1."/>
      <w:lvlJc w:val="left"/>
      <w:pPr>
        <w:tabs>
          <w:tab w:val="num" w:pos="0"/>
        </w:tabs>
        <w:ind w:left="3338" w:hanging="360"/>
      </w:pPr>
      <w:rPr>
        <w:b/>
      </w:rPr>
    </w:lvl>
    <w:lvl w:ilvl="1">
      <w:start w:val="3"/>
      <w:numFmt w:val="decimal"/>
      <w:lvlText w:val="%1.%2."/>
      <w:lvlJc w:val="left"/>
      <w:pPr>
        <w:tabs>
          <w:tab w:val="num" w:pos="0"/>
        </w:tabs>
        <w:ind w:left="927" w:hanging="36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421" w:hanging="72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3915" w:hanging="108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409" w:hanging="1440"/>
      </w:pPr>
      <w:rPr/>
    </w:lvl>
    <w:lvl w:ilvl="8">
      <w:start w:val="1"/>
      <w:numFmt w:val="decimal"/>
      <w:lvlText w:val="%1.%2.%3.%4.%5.%6.%7.%8.%9."/>
      <w:lvlJc w:val="left"/>
      <w:pPr>
        <w:tabs>
          <w:tab w:val="num" w:pos="0"/>
        </w:tabs>
        <w:ind w:left="6336" w:hanging="180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29">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3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3">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4">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3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39">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3">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44">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49">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5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3">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4">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5">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6">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7">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8">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59">
    <w:abstractNumId w:val="4"/>
    <w:lvlOverride w:ilvl="2">
      <w:lvl w:ilvl="2">
        <w:start w:val="1"/>
        <w:numFmt w:val="decimal"/>
        <w:lvlText w:val="%1.%2.%3"/>
        <w:lvlJc w:val="left"/>
        <w:pPr>
          <w:tabs>
            <w:tab w:val="num" w:pos="4962"/>
          </w:tabs>
          <w:ind w:left="4962" w:hanging="1134"/>
        </w:pPr>
        <w:rPr>
          <w:sz w:val="26"/>
          <w:i w:val="false"/>
          <w:b w:val="false"/>
          <w:szCs w:val="26"/>
        </w:rPr>
      </w:lvl>
    </w:lvlOverride>
    <w:lvlOverride w:ilvl="4">
      <w:startOverride w:val="1"/>
    </w:lvlOverride>
  </w:num>
  <w:num w:numId="60">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1">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2">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3">
    <w:abstractNumId w:val="4"/>
    <w:lvlOverride w:ilvl="2">
      <w:lvl w:ilvl="2">
        <w:start w:val="1"/>
        <w:numFmt w:val="decimal"/>
        <w:lvlText w:val="%1.%2.%3"/>
        <w:lvlJc w:val="left"/>
        <w:pPr>
          <w:tabs>
            <w:tab w:val="num" w:pos="4962"/>
          </w:tabs>
          <w:ind w:left="4962" w:hanging="1134"/>
        </w:pPr>
        <w:rPr>
          <w:sz w:val="26"/>
          <w:i w:val="false"/>
          <w:b w:val="false"/>
          <w:szCs w:val="26"/>
        </w:rPr>
      </w:lvl>
    </w:lvlOverride>
  </w:num>
  <w:num w:numId="64">
    <w:abstractNumId w:val="4"/>
    <w:lvlOverride w:ilvl="2">
      <w:lvl w:ilvl="2">
        <w:start w:val="1"/>
        <w:numFmt w:val="decimal"/>
        <w:lvlText w:val="%1.%2.%3"/>
        <w:lvlJc w:val="left"/>
        <w:pPr>
          <w:tabs>
            <w:tab w:val="num" w:pos="4962"/>
          </w:tabs>
          <w:ind w:left="4962" w:hanging="1134"/>
        </w:pPr>
        <w:rPr>
          <w:sz w:val="26"/>
          <w:i w:val="false"/>
          <w:b w:val="false"/>
          <w:szCs w:val="26"/>
        </w:rPr>
      </w:lvl>
    </w:lvlOverride>
  </w:num>
</w:numbering>
</file>

<file path=word/settings.xml><?xml version="1.0" encoding="utf-8"?>
<w:settings xmlns:w="http://schemas.openxmlformats.org/wordprocessingml/2006/main">
  <w:zoom w:percent="100"/>
  <w:embedSystemFonts/>
  <w:defaultTabStop w:val="567"/>
  <w:autoHyphenation w:val="true"/>
  <w:doNotHyphenateCap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hyphenationZone w:val="357"/>
  <w:themeFontLang w:val="ru-RU" w:eastAsia="ja-JP" w:bidi="ar-SA"/>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sz w:val="26"/>
        <w:szCs w:val="26"/>
        <w:lang w:val="ru-RU" w:eastAsia="ru-RU" w:bidi="ar-SA"/>
      </w:rPr>
    </w:rPrDefault>
    <w:pPrDefault>
      <w:pPr>
        <w:suppressAutoHyphens w:val="true"/>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99" w:semiHidden="1" w:unhideWhenUsed="1"/>
    <w:lsdException w:name="annotation text" w:uiPriority="99"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99" w:semiHidden="1" w:unhideWhenUsed="1"/>
    <w:lsdException w:name="annotation reference" w:uiPriority="99" w:semiHidden="1" w:unhideWhenUsed="1"/>
    <w:lsdException w:name="line number" w:semiHidden="1" w:unhideWhenUsed="1"/>
    <w:lsdException w:name="page number" w:semiHidden="1" w:unhideWhenUsed="1"/>
    <w:lsdException w:name="endnote reference" w:uiPriority="99"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iPriority="99"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uiPriority="99"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uiPriority="99"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semiHidden="1" w:unhideWhenUsed="1"/>
    <w:lsdException w:name="Table Grid" w:uiPriority="59"/>
    <w:lsdException w:name="Table Theme"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customStyle="1">
    <w:name w:val="Normal"/>
    <w:qFormat/>
    <w:rsid w:val="0072163c"/>
    <w:pPr>
      <w:widowControl/>
      <w:tabs>
        <w:tab w:val="clear" w:pos="567"/>
        <w:tab w:val="left" w:pos="708" w:leader="none"/>
      </w:tabs>
      <w:suppressAutoHyphens w:val="true"/>
      <w:bidi w:val="0"/>
      <w:spacing w:lineRule="atLeast" w:line="276" w:before="0" w:after="200"/>
      <w:jc w:val="left"/>
    </w:pPr>
    <w:rPr>
      <w:rFonts w:eastAsia="Arial" w:cs="Calibri" w:ascii="Times New Roman" w:hAnsi="Times New Roman"/>
      <w:color w:val="auto"/>
      <w:kern w:val="0"/>
      <w:sz w:val="24"/>
      <w:szCs w:val="24"/>
      <w:lang w:eastAsia="zh-CN" w:val="ru-RU" w:bidi="ar-SA"/>
    </w:rPr>
  </w:style>
  <w:style w:type="paragraph" w:styleId="1">
    <w:name w:val="Heading 1"/>
    <w:basedOn w:val="Normal"/>
    <w:next w:val="Normal"/>
    <w:qFormat/>
    <w:rsid w:val="001b3984"/>
    <w:pPr>
      <w:keepNext w:val="true"/>
      <w:keepLines/>
      <w:pageBreakBefore/>
      <w:numPr>
        <w:ilvl w:val="0"/>
        <w:numId w:val="4"/>
      </w:numPr>
      <w:suppressAutoHyphens w:val="true"/>
      <w:spacing w:before="480" w:after="240"/>
      <w:jc w:val="left"/>
      <w:outlineLvl w:val="0"/>
    </w:pPr>
    <w:rPr>
      <w:rFonts w:ascii="Arial" w:hAnsi="Arial"/>
      <w:b/>
      <w:kern w:val="2"/>
      <w:sz w:val="40"/>
    </w:rPr>
  </w:style>
  <w:style w:type="paragraph" w:styleId="2">
    <w:name w:val="Heading 2"/>
    <w:basedOn w:val="Normal"/>
    <w:next w:val="Normal"/>
    <w:link w:val="24"/>
    <w:qFormat/>
    <w:rsid w:val="001b3984"/>
    <w:pPr>
      <w:keepNext w:val="true"/>
      <w:numPr>
        <w:ilvl w:val="1"/>
        <w:numId w:val="4"/>
      </w:numPr>
      <w:suppressAutoHyphens w:val="true"/>
      <w:spacing w:before="360" w:after="120"/>
      <w:jc w:val="left"/>
      <w:outlineLvl w:val="1"/>
    </w:pPr>
    <w:rPr>
      <w:b/>
      <w:sz w:val="32"/>
    </w:rPr>
  </w:style>
  <w:style w:type="paragraph" w:styleId="3">
    <w:name w:val="Heading 3"/>
    <w:basedOn w:val="Normal"/>
    <w:next w:val="Normal"/>
    <w:qFormat/>
    <w:pPr>
      <w:keepNext w:val="true"/>
      <w:numPr>
        <w:ilvl w:val="2"/>
        <w:numId w:val="1"/>
      </w:numPr>
      <w:suppressAutoHyphens w:val="true"/>
      <w:spacing w:before="120" w:after="120"/>
      <w:jc w:val="left"/>
      <w:outlineLvl w:val="2"/>
    </w:pPr>
    <w:rPr>
      <w:b/>
    </w:rPr>
  </w:style>
  <w:style w:type="paragraph" w:styleId="4">
    <w:name w:val="Heading 4"/>
    <w:basedOn w:val="Normal"/>
    <w:next w:val="Normal"/>
    <w:qFormat/>
    <w:pPr>
      <w:keepNext w:val="true"/>
      <w:numPr>
        <w:ilvl w:val="3"/>
        <w:numId w:val="1"/>
      </w:numPr>
      <w:tabs>
        <w:tab w:val="clear" w:pos="708"/>
        <w:tab w:val="left" w:pos="1134" w:leader="none"/>
      </w:tabs>
      <w:suppressAutoHyphens w:val="true"/>
      <w:spacing w:before="240" w:after="120"/>
      <w:outlineLvl w:val="3"/>
    </w:pPr>
    <w:rPr>
      <w:b/>
      <w:i/>
    </w:rPr>
  </w:style>
  <w:style w:type="paragraph" w:styleId="5">
    <w:name w:val="Heading 5"/>
    <w:basedOn w:val="Normal"/>
    <w:next w:val="Normal"/>
    <w:qFormat/>
    <w:pPr>
      <w:keepNext w:val="true"/>
      <w:numPr>
        <w:ilvl w:val="4"/>
        <w:numId w:val="2"/>
      </w:numPr>
      <w:tabs>
        <w:tab w:val="clear" w:pos="708"/>
        <w:tab w:val="left" w:pos="360" w:leader="none"/>
      </w:tabs>
      <w:suppressAutoHyphens w:val="true"/>
      <w:spacing w:before="60" w:after="0"/>
      <w:ind w:left="0" w:hanging="0"/>
      <w:outlineLvl w:val="4"/>
    </w:pPr>
    <w:rPr>
      <w:b/>
    </w:rPr>
  </w:style>
  <w:style w:type="paragraph" w:styleId="6">
    <w:name w:val="Heading 6"/>
    <w:basedOn w:val="Normal"/>
    <w:next w:val="Normal"/>
    <w:qFormat/>
    <w:pPr>
      <w:widowControl w:val="false"/>
      <w:numPr>
        <w:ilvl w:val="5"/>
        <w:numId w:val="2"/>
      </w:numPr>
      <w:tabs>
        <w:tab w:val="clear" w:pos="708"/>
        <w:tab w:val="left" w:pos="360" w:leader="none"/>
      </w:tabs>
      <w:suppressAutoHyphens w:val="true"/>
      <w:spacing w:before="240" w:after="60"/>
      <w:ind w:left="0" w:hanging="0"/>
      <w:outlineLvl w:val="5"/>
    </w:pPr>
    <w:rPr>
      <w:b/>
      <w:sz w:val="22"/>
    </w:rPr>
  </w:style>
  <w:style w:type="paragraph" w:styleId="7">
    <w:name w:val="Heading 7"/>
    <w:basedOn w:val="Normal"/>
    <w:next w:val="Normal"/>
    <w:qFormat/>
    <w:pPr>
      <w:widowControl w:val="false"/>
      <w:numPr>
        <w:ilvl w:val="6"/>
        <w:numId w:val="2"/>
      </w:numPr>
      <w:tabs>
        <w:tab w:val="clear" w:pos="708"/>
        <w:tab w:val="left" w:pos="360" w:leader="none"/>
      </w:tabs>
      <w:suppressAutoHyphens w:val="true"/>
      <w:spacing w:before="240" w:after="60"/>
      <w:ind w:left="0" w:hanging="0"/>
      <w:outlineLvl w:val="6"/>
    </w:pPr>
    <w:rPr/>
  </w:style>
  <w:style w:type="paragraph" w:styleId="8">
    <w:name w:val="Heading 8"/>
    <w:basedOn w:val="Normal"/>
    <w:next w:val="Normal"/>
    <w:qFormat/>
    <w:pPr>
      <w:widowControl w:val="false"/>
      <w:numPr>
        <w:ilvl w:val="7"/>
        <w:numId w:val="2"/>
      </w:numPr>
      <w:tabs>
        <w:tab w:val="clear" w:pos="708"/>
        <w:tab w:val="left" w:pos="360" w:leader="none"/>
      </w:tabs>
      <w:suppressAutoHyphens w:val="true"/>
      <w:spacing w:before="240" w:after="60"/>
      <w:ind w:left="0" w:hanging="0"/>
      <w:outlineLvl w:val="7"/>
    </w:pPr>
    <w:rPr>
      <w:i/>
    </w:rPr>
  </w:style>
  <w:style w:type="paragraph" w:styleId="9">
    <w:name w:val="Heading 9"/>
    <w:basedOn w:val="Normal"/>
    <w:next w:val="Normal"/>
    <w:qFormat/>
    <w:pPr>
      <w:widowControl w:val="false"/>
      <w:numPr>
        <w:ilvl w:val="8"/>
        <w:numId w:val="2"/>
      </w:numPr>
      <w:tabs>
        <w:tab w:val="clear" w:pos="708"/>
        <w:tab w:val="left" w:pos="360" w:leader="none"/>
      </w:tabs>
      <w:suppressAutoHyphens w:val="true"/>
      <w:spacing w:before="240" w:after="60"/>
      <w:ind w:left="0" w:hanging="0"/>
      <w:outlineLvl w:val="8"/>
    </w:pPr>
    <w:rPr>
      <w:rFonts w:ascii="Arial" w:hAnsi="Arial"/>
      <w:sz w:val="22"/>
    </w:rPr>
  </w:style>
  <w:style w:type="character" w:styleId="DefaultParagraphFont" w:default="1">
    <w:name w:val="Default Paragraph Font"/>
    <w:uiPriority w:val="1"/>
    <w:semiHidden/>
    <w:unhideWhenUsed/>
    <w:qFormat/>
    <w:rPr/>
  </w:style>
  <w:style w:type="character" w:styleId="24" w:customStyle="1">
    <w:name w:val="Заголовок 2 Знак4"/>
    <w:qFormat/>
    <w:rsid w:val="001d54b3"/>
    <w:rPr>
      <w:b/>
      <w:sz w:val="32"/>
    </w:rPr>
  </w:style>
  <w:style w:type="character" w:styleId="Style5">
    <w:name w:val="Интернет-ссылка"/>
    <w:uiPriority w:val="99"/>
    <w:rPr>
      <w:color w:val="0000FF"/>
      <w:u w:val="single"/>
    </w:rPr>
  </w:style>
  <w:style w:type="character" w:styleId="Style6">
    <w:name w:val="Привязка сноски"/>
    <w:rPr>
      <w:vertAlign w:val="superscript"/>
    </w:rPr>
  </w:style>
  <w:style w:type="character" w:styleId="FootnoteCharacters">
    <w:name w:val="Footnote Characters"/>
    <w:uiPriority w:val="99"/>
    <w:qFormat/>
    <w:rPr>
      <w:vertAlign w:val="superscript"/>
    </w:rPr>
  </w:style>
  <w:style w:type="character" w:styleId="Pagenumber">
    <w:name w:val="page number"/>
    <w:qFormat/>
    <w:rPr>
      <w:rFonts w:ascii="Times New Roman" w:hAnsi="Times New Roman"/>
      <w:sz w:val="20"/>
    </w:rPr>
  </w:style>
  <w:style w:type="character" w:styleId="Style7">
    <w:name w:val="Посещённая гиперссылка"/>
    <w:rPr>
      <w:color w:val="800080"/>
      <w:u w:val="single"/>
    </w:rPr>
  </w:style>
  <w:style w:type="character" w:styleId="Style8" w:customStyle="1">
    <w:name w:val="Текст сноски Знак"/>
    <w:uiPriority w:val="99"/>
    <w:qFormat/>
    <w:rsid w:val="0006354d"/>
    <w:rPr/>
  </w:style>
  <w:style w:type="character" w:styleId="21" w:customStyle="1">
    <w:name w:val="Пункт Знак2"/>
    <w:link w:val="Style37"/>
    <w:qFormat/>
    <w:rsid w:val="007d5454"/>
    <w:rPr/>
  </w:style>
  <w:style w:type="character" w:styleId="Style9" w:customStyle="1">
    <w:name w:val="Пункт Знак"/>
    <w:qFormat/>
    <w:rPr>
      <w:sz w:val="28"/>
      <w:lang w:val="ru-RU" w:eastAsia="ru-RU" w:bidi="ar-SA"/>
    </w:rPr>
  </w:style>
  <w:style w:type="character" w:styleId="11" w:customStyle="1">
    <w:name w:val="Подпункт Знак1"/>
    <w:link w:val="Style38"/>
    <w:qFormat/>
    <w:rsid w:val="00c22e8e"/>
    <w:rPr/>
  </w:style>
  <w:style w:type="character" w:styleId="Style10" w:customStyle="1">
    <w:name w:val="Подпункт Знак"/>
    <w:qFormat/>
    <w:rPr>
      <w:sz w:val="28"/>
      <w:lang w:val="ru-RU" w:eastAsia="ru-RU" w:bidi="ar-SA"/>
    </w:rPr>
  </w:style>
  <w:style w:type="character" w:styleId="Style11" w:customStyle="1">
    <w:name w:val="комментарий"/>
    <w:qFormat/>
    <w:rsid w:val="001b3984"/>
    <w:rPr>
      <w:b/>
      <w:i/>
      <w:shd w:fill="FFFF99" w:val="clear"/>
    </w:rPr>
  </w:style>
  <w:style w:type="character" w:styleId="22" w:customStyle="1">
    <w:name w:val="Пункт2 Знак"/>
    <w:link w:val="26"/>
    <w:qFormat/>
    <w:rsid w:val="007e299e"/>
    <w:rPr>
      <w:b/>
    </w:rPr>
  </w:style>
  <w:style w:type="character" w:styleId="Style12" w:customStyle="1">
    <w:name w:val="Подподпункт Знак"/>
    <w:link w:val="Style39"/>
    <w:qFormat/>
    <w:locked/>
    <w:rsid w:val="001d54b3"/>
    <w:rPr/>
  </w:style>
  <w:style w:type="character" w:styleId="Style13" w:customStyle="1">
    <w:name w:val="Текст выноски Знак"/>
    <w:link w:val="BalloonText"/>
    <w:uiPriority w:val="99"/>
    <w:semiHidden/>
    <w:qFormat/>
    <w:locked/>
    <w:rsid w:val="00a633f7"/>
    <w:rPr>
      <w:rFonts w:ascii="Tahoma" w:hAnsi="Tahoma" w:cs="Tahoma"/>
      <w:sz w:val="16"/>
      <w:szCs w:val="16"/>
    </w:rPr>
  </w:style>
  <w:style w:type="character" w:styleId="Style14" w:customStyle="1">
    <w:name w:val="Основной текст Знак"/>
    <w:qFormat/>
    <w:rsid w:val="009b632e"/>
    <w:rPr>
      <w:sz w:val="28"/>
      <w:szCs w:val="24"/>
    </w:rPr>
  </w:style>
  <w:style w:type="character" w:styleId="Style15" w:customStyle="1">
    <w:name w:val="Текст примечания Знак"/>
    <w:link w:val="Annotationtext"/>
    <w:uiPriority w:val="99"/>
    <w:qFormat/>
    <w:locked/>
    <w:rsid w:val="00c32d67"/>
    <w:rPr/>
  </w:style>
  <w:style w:type="character" w:styleId="12" w:customStyle="1">
    <w:name w:val="Пункт Знак1"/>
    <w:uiPriority w:val="99"/>
    <w:qFormat/>
    <w:rPr>
      <w:sz w:val="28"/>
      <w:lang w:val="ru-RU" w:eastAsia="ru-RU" w:bidi="ar-SA"/>
    </w:rPr>
  </w:style>
  <w:style w:type="character" w:styleId="Annotationreference">
    <w:name w:val="annotation reference"/>
    <w:uiPriority w:val="99"/>
    <w:qFormat/>
    <w:rPr>
      <w:sz w:val="16"/>
    </w:rPr>
  </w:style>
  <w:style w:type="character" w:styleId="Style16" w:customStyle="1">
    <w:name w:val="Заголовок Знак"/>
    <w:qFormat/>
    <w:rsid w:val="00b12101"/>
    <w:rPr>
      <w:sz w:val="24"/>
      <w:szCs w:val="24"/>
      <w:lang w:val="x-none" w:eastAsia="x-none"/>
    </w:rPr>
  </w:style>
  <w:style w:type="character" w:styleId="FontStyle29" w:customStyle="1">
    <w:name w:val="Font Style29"/>
    <w:uiPriority w:val="99"/>
    <w:qFormat/>
    <w:rsid w:val="00794ddd"/>
    <w:rPr>
      <w:rFonts w:ascii="Times New Roman" w:hAnsi="Times New Roman" w:cs="Times New Roman"/>
      <w:color w:val="000000"/>
      <w:sz w:val="24"/>
      <w:szCs w:val="24"/>
    </w:rPr>
  </w:style>
  <w:style w:type="character" w:styleId="Style17" w:customStyle="1">
    <w:name w:val="Текст концевой сноски Знак"/>
    <w:qFormat/>
    <w:rsid w:val="006c5b2a"/>
    <w:rPr/>
  </w:style>
  <w:style w:type="character" w:styleId="Style18">
    <w:name w:val="Привязка концевой сноски"/>
    <w:rPr>
      <w:vertAlign w:val="superscript"/>
    </w:rPr>
  </w:style>
  <w:style w:type="character" w:styleId="EndnoteCharacters">
    <w:name w:val="Endnote Characters"/>
    <w:uiPriority w:val="99"/>
    <w:qFormat/>
    <w:rsid w:val="006c5b2a"/>
    <w:rPr>
      <w:vertAlign w:val="superscript"/>
    </w:rPr>
  </w:style>
  <w:style w:type="character" w:styleId="PlaceholderText">
    <w:name w:val="Placeholder Text"/>
    <w:basedOn w:val="DefaultParagraphFont"/>
    <w:uiPriority w:val="99"/>
    <w:semiHidden/>
    <w:qFormat/>
    <w:rsid w:val="005d368e"/>
    <w:rPr>
      <w:color w:val="808080"/>
    </w:rPr>
  </w:style>
  <w:style w:type="character" w:styleId="Blk1" w:customStyle="1">
    <w:name w:val="blk1"/>
    <w:basedOn w:val="DefaultParagraphFont"/>
    <w:qFormat/>
    <w:rsid w:val="00bf069e"/>
    <w:rPr>
      <w:vanish w:val="false"/>
    </w:rPr>
  </w:style>
  <w:style w:type="character" w:styleId="13" w:customStyle="1">
    <w:name w:val="Неразрешенное упоминание1"/>
    <w:basedOn w:val="DefaultParagraphFont"/>
    <w:uiPriority w:val="99"/>
    <w:semiHidden/>
    <w:unhideWhenUsed/>
    <w:qFormat/>
    <w:rsid w:val="00e50f4f"/>
    <w:rPr>
      <w:color w:val="808080"/>
      <w:shd w:fill="E6E6E6" w:val="clear"/>
    </w:rPr>
  </w:style>
  <w:style w:type="character" w:styleId="23" w:customStyle="1">
    <w:name w:val="Неразрешенное упоминание2"/>
    <w:basedOn w:val="DefaultParagraphFont"/>
    <w:uiPriority w:val="99"/>
    <w:semiHidden/>
    <w:unhideWhenUsed/>
    <w:qFormat/>
    <w:rsid w:val="00e50ef9"/>
    <w:rPr>
      <w:color w:val="808080"/>
      <w:shd w:fill="E6E6E6" w:val="clear"/>
    </w:rPr>
  </w:style>
  <w:style w:type="character" w:styleId="31" w:customStyle="1">
    <w:name w:val="Неразрешенное упоминание3"/>
    <w:basedOn w:val="DefaultParagraphFont"/>
    <w:uiPriority w:val="99"/>
    <w:semiHidden/>
    <w:unhideWhenUsed/>
    <w:qFormat/>
    <w:rsid w:val="0014217d"/>
    <w:rPr>
      <w:color w:val="808080"/>
      <w:shd w:fill="E6E6E6" w:val="clear"/>
    </w:rPr>
  </w:style>
  <w:style w:type="character" w:styleId="Style19" w:customStyle="1">
    <w:name w:val="Примечание Знак"/>
    <w:link w:val="Style48"/>
    <w:qFormat/>
    <w:rsid w:val="00345a72"/>
    <w:rPr>
      <w:spacing w:val="20"/>
      <w:sz w:val="24"/>
    </w:rPr>
  </w:style>
  <w:style w:type="character" w:styleId="41" w:customStyle="1">
    <w:name w:val="Неразрешенное упоминание4"/>
    <w:basedOn w:val="DefaultParagraphFont"/>
    <w:uiPriority w:val="99"/>
    <w:semiHidden/>
    <w:unhideWhenUsed/>
    <w:qFormat/>
    <w:rsid w:val="00b1261b"/>
    <w:rPr>
      <w:color w:val="808080"/>
      <w:shd w:fill="E6E6E6" w:val="clear"/>
    </w:rPr>
  </w:style>
  <w:style w:type="character" w:styleId="51" w:customStyle="1">
    <w:name w:val="Неразрешенное упоминание5"/>
    <w:basedOn w:val="DefaultParagraphFont"/>
    <w:uiPriority w:val="99"/>
    <w:semiHidden/>
    <w:unhideWhenUsed/>
    <w:qFormat/>
    <w:rsid w:val="00a842f9"/>
    <w:rPr>
      <w:color w:val="808080"/>
      <w:shd w:fill="E6E6E6" w:val="clear"/>
    </w:rPr>
  </w:style>
  <w:style w:type="character" w:styleId="HTML" w:customStyle="1">
    <w:name w:val="Стандартный HTML Знак"/>
    <w:basedOn w:val="DefaultParagraphFont"/>
    <w:link w:val="HTMLPreformatted"/>
    <w:uiPriority w:val="99"/>
    <w:semiHidden/>
    <w:qFormat/>
    <w:rsid w:val="00c01a39"/>
    <w:rPr>
      <w:rFonts w:ascii="Courier New" w:hAnsi="Courier New" w:cs="Courier New"/>
      <w:sz w:val="20"/>
      <w:szCs w:val="20"/>
    </w:rPr>
  </w:style>
  <w:style w:type="character" w:styleId="Style20" w:customStyle="1">
    <w:name w:val="Абзац списка Знак"/>
    <w:link w:val="ListParagraph"/>
    <w:uiPriority w:val="34"/>
    <w:qFormat/>
    <w:locked/>
    <w:rsid w:val="0072163c"/>
    <w:rPr>
      <w:rFonts w:ascii="Geneva CY" w:hAnsi="Geneva CY" w:eastAsia="Geneva"/>
      <w:sz w:val="24"/>
      <w:lang w:eastAsia="en-US"/>
    </w:rPr>
  </w:style>
  <w:style w:type="character" w:styleId="Style21">
    <w:name w:val="Ссылка указателя"/>
    <w:qFormat/>
    <w:rPr/>
  </w:style>
  <w:style w:type="paragraph" w:styleId="Style22">
    <w:name w:val="Заголовок"/>
    <w:basedOn w:val="Normal"/>
    <w:next w:val="Style23"/>
    <w:qFormat/>
    <w:pPr>
      <w:keepNext w:val="true"/>
      <w:spacing w:before="240" w:after="120"/>
    </w:pPr>
    <w:rPr>
      <w:rFonts w:ascii="Liberation Sans" w:hAnsi="Liberation Sans" w:eastAsia="Arial Unicode MS" w:cs="Arial Unicode MS"/>
      <w:sz w:val="28"/>
      <w:szCs w:val="28"/>
    </w:rPr>
  </w:style>
  <w:style w:type="paragraph" w:styleId="Style23">
    <w:name w:val="Body Text"/>
    <w:basedOn w:val="Normal"/>
    <w:link w:val="Style14"/>
    <w:pPr>
      <w:tabs>
        <w:tab w:val="clear" w:pos="708"/>
        <w:tab w:val="right" w:pos="9360" w:leader="none"/>
      </w:tabs>
      <w:jc w:val="left"/>
    </w:pPr>
    <w:rPr>
      <w:szCs w:val="24"/>
    </w:rPr>
  </w:style>
  <w:style w:type="paragraph" w:styleId="Style24">
    <w:name w:val="List"/>
    <w:basedOn w:val="Style23"/>
    <w:pPr/>
    <w:rPr/>
  </w:style>
  <w:style w:type="paragraph" w:styleId="Style25">
    <w:name w:val="Caption"/>
    <w:basedOn w:val="Normal"/>
    <w:qFormat/>
    <w:pPr>
      <w:suppressLineNumbers/>
      <w:spacing w:before="120" w:after="120"/>
    </w:pPr>
    <w:rPr>
      <w:i/>
      <w:iCs/>
      <w:sz w:val="24"/>
      <w:szCs w:val="24"/>
    </w:rPr>
  </w:style>
  <w:style w:type="paragraph" w:styleId="Style26">
    <w:name w:val="Указатель"/>
    <w:basedOn w:val="Normal"/>
    <w:qFormat/>
    <w:pPr>
      <w:suppressLineNumbers/>
    </w:pPr>
    <w:rPr>
      <w:lang w:val="zxx" w:eastAsia="zxx" w:bidi="zxx"/>
    </w:rPr>
  </w:style>
  <w:style w:type="paragraph" w:styleId="Style27">
    <w:name w:val="Колонтитул"/>
    <w:basedOn w:val="Normal"/>
    <w:qFormat/>
    <w:pPr/>
    <w:rPr/>
  </w:style>
  <w:style w:type="paragraph" w:styleId="Style28">
    <w:name w:val="Header"/>
    <w:basedOn w:val="Normal"/>
    <w:pPr>
      <w:pBdr>
        <w:bottom w:val="single" w:sz="4" w:space="1" w:color="000000"/>
      </w:pBdr>
      <w:tabs>
        <w:tab w:val="clear" w:pos="708"/>
        <w:tab w:val="center" w:pos="4153" w:leader="none"/>
        <w:tab w:val="right" w:pos="8306" w:leader="none"/>
      </w:tabs>
      <w:jc w:val="center"/>
    </w:pPr>
    <w:rPr>
      <w:i/>
      <w:sz w:val="20"/>
    </w:rPr>
  </w:style>
  <w:style w:type="paragraph" w:styleId="Style29">
    <w:name w:val="Footer"/>
    <w:basedOn w:val="Normal"/>
    <w:pPr>
      <w:tabs>
        <w:tab w:val="clear" w:pos="708"/>
        <w:tab w:val="center" w:pos="4253" w:leader="none"/>
        <w:tab w:val="right" w:pos="9356" w:leader="none"/>
      </w:tabs>
    </w:pPr>
    <w:rPr>
      <w:sz w:val="20"/>
    </w:rPr>
  </w:style>
  <w:style w:type="paragraph" w:styleId="14">
    <w:name w:val="TOC 1"/>
    <w:basedOn w:val="Normal"/>
    <w:next w:val="Normal"/>
    <w:autoRedefine/>
    <w:uiPriority w:val="39"/>
    <w:rsid w:val="00a842f9"/>
    <w:pPr>
      <w:tabs>
        <w:tab w:val="clear" w:pos="708"/>
        <w:tab w:val="left" w:pos="540" w:leader="none"/>
        <w:tab w:val="right" w:pos="10195" w:leader="dot"/>
      </w:tabs>
      <w:spacing w:before="240" w:after="120"/>
      <w:ind w:left="539" w:right="1134" w:hanging="539"/>
      <w:jc w:val="left"/>
    </w:pPr>
    <w:rPr>
      <w:b/>
      <w:bCs/>
      <w:caps/>
    </w:rPr>
  </w:style>
  <w:style w:type="paragraph" w:styleId="25">
    <w:name w:val="TOC 2"/>
    <w:basedOn w:val="Normal"/>
    <w:next w:val="Normal"/>
    <w:autoRedefine/>
    <w:uiPriority w:val="39"/>
    <w:rsid w:val="00a842f9"/>
    <w:pPr>
      <w:tabs>
        <w:tab w:val="clear" w:pos="708"/>
        <w:tab w:val="left" w:pos="1134" w:leader="none"/>
        <w:tab w:val="right" w:pos="10195" w:leader="dot"/>
      </w:tabs>
      <w:spacing w:before="120" w:after="60"/>
      <w:ind w:left="1134" w:right="845" w:hanging="595"/>
      <w:jc w:val="left"/>
    </w:pPr>
    <w:rPr>
      <w:b/>
      <w:sz w:val="24"/>
      <w:szCs w:val="32"/>
      <w:lang w:val="sr-CS"/>
    </w:rPr>
  </w:style>
  <w:style w:type="paragraph" w:styleId="32">
    <w:name w:val="TOC 3"/>
    <w:basedOn w:val="Normal"/>
    <w:next w:val="Normal"/>
    <w:autoRedefine/>
    <w:uiPriority w:val="39"/>
    <w:rsid w:val="001d3d1b"/>
    <w:pPr>
      <w:tabs>
        <w:tab w:val="clear" w:pos="708"/>
        <w:tab w:val="left" w:pos="1980" w:leader="none"/>
        <w:tab w:val="right" w:pos="10195" w:leader="dot"/>
      </w:tabs>
      <w:spacing w:before="120" w:after="60"/>
      <w:ind w:left="1979" w:right="1134" w:hanging="902"/>
      <w:jc w:val="left"/>
    </w:pPr>
    <w:rPr>
      <w:iCs/>
      <w:sz w:val="24"/>
      <w:szCs w:val="24"/>
    </w:rPr>
  </w:style>
  <w:style w:type="paragraph" w:styleId="42">
    <w:name w:val="TOC 4"/>
    <w:basedOn w:val="Normal"/>
    <w:next w:val="Normal"/>
    <w:autoRedefine/>
    <w:uiPriority w:val="39"/>
    <w:pPr>
      <w:tabs>
        <w:tab w:val="clear" w:pos="708"/>
        <w:tab w:val="left" w:pos="2268" w:leader="none"/>
        <w:tab w:val="right" w:pos="10195" w:leader="dot"/>
      </w:tabs>
      <w:spacing w:before="120" w:after="60"/>
      <w:ind w:left="2268" w:right="1134" w:hanging="567"/>
      <w:jc w:val="left"/>
    </w:pPr>
    <w:rPr>
      <w:sz w:val="24"/>
      <w:szCs w:val="24"/>
    </w:rPr>
  </w:style>
  <w:style w:type="paragraph" w:styleId="DocumentMap">
    <w:name w:val="Document Map"/>
    <w:basedOn w:val="Normal"/>
    <w:semiHidden/>
    <w:qFormat/>
    <w:pPr>
      <w:shd w:val="clear" w:color="auto" w:fill="000080"/>
    </w:pPr>
    <w:rPr>
      <w:rFonts w:ascii="Tahoma" w:hAnsi="Tahoma"/>
      <w:sz w:val="20"/>
    </w:rPr>
  </w:style>
  <w:style w:type="paragraph" w:styleId="Style30" w:customStyle="1">
    <w:name w:val="Таблица шапка"/>
    <w:basedOn w:val="Normal"/>
    <w:qFormat/>
    <w:pPr>
      <w:keepNext w:val="true"/>
      <w:spacing w:before="40" w:after="40"/>
      <w:ind w:left="57" w:right="57" w:hanging="0"/>
      <w:jc w:val="left"/>
    </w:pPr>
    <w:rPr>
      <w:sz w:val="22"/>
    </w:rPr>
  </w:style>
  <w:style w:type="paragraph" w:styleId="Style31">
    <w:name w:val="Footnote Text"/>
    <w:basedOn w:val="Normal"/>
    <w:link w:val="Style8"/>
    <w:uiPriority w:val="99"/>
    <w:pPr/>
    <w:rPr>
      <w:sz w:val="20"/>
    </w:rPr>
  </w:style>
  <w:style w:type="paragraph" w:styleId="Style32" w:customStyle="1">
    <w:name w:val="Таблица текст"/>
    <w:basedOn w:val="Normal"/>
    <w:qFormat/>
    <w:pPr>
      <w:spacing w:before="40" w:after="40"/>
      <w:ind w:left="57" w:right="57" w:hanging="0"/>
      <w:jc w:val="left"/>
    </w:pPr>
    <w:rPr>
      <w:sz w:val="24"/>
    </w:rPr>
  </w:style>
  <w:style w:type="paragraph" w:styleId="Caption">
    <w:name w:val="caption"/>
    <w:basedOn w:val="Normal"/>
    <w:next w:val="Normal"/>
    <w:qFormat/>
    <w:pPr>
      <w:pageBreakBefore/>
      <w:suppressAutoHyphens w:val="true"/>
      <w:spacing w:before="120" w:after="120"/>
    </w:pPr>
    <w:rPr>
      <w:bCs/>
      <w:i/>
      <w:sz w:val="24"/>
    </w:rPr>
  </w:style>
  <w:style w:type="paragraph" w:styleId="52">
    <w:name w:val="TOC 5"/>
    <w:basedOn w:val="Normal"/>
    <w:next w:val="Normal"/>
    <w:autoRedefine/>
    <w:uiPriority w:val="39"/>
    <w:pPr>
      <w:ind w:left="1120" w:hanging="0"/>
      <w:jc w:val="left"/>
    </w:pPr>
    <w:rPr>
      <w:sz w:val="18"/>
      <w:szCs w:val="18"/>
    </w:rPr>
  </w:style>
  <w:style w:type="paragraph" w:styleId="61">
    <w:name w:val="TOC 6"/>
    <w:basedOn w:val="Normal"/>
    <w:next w:val="Normal"/>
    <w:autoRedefine/>
    <w:uiPriority w:val="39"/>
    <w:pPr>
      <w:ind w:left="1400" w:hanging="0"/>
      <w:jc w:val="left"/>
    </w:pPr>
    <w:rPr>
      <w:sz w:val="18"/>
      <w:szCs w:val="18"/>
    </w:rPr>
  </w:style>
  <w:style w:type="paragraph" w:styleId="71">
    <w:name w:val="TOC 7"/>
    <w:basedOn w:val="Normal"/>
    <w:next w:val="Normal"/>
    <w:autoRedefine/>
    <w:uiPriority w:val="39"/>
    <w:pPr>
      <w:ind w:left="1680" w:hanging="0"/>
      <w:jc w:val="left"/>
    </w:pPr>
    <w:rPr>
      <w:sz w:val="18"/>
      <w:szCs w:val="18"/>
    </w:rPr>
  </w:style>
  <w:style w:type="paragraph" w:styleId="81">
    <w:name w:val="TOC 8"/>
    <w:basedOn w:val="Normal"/>
    <w:next w:val="Normal"/>
    <w:autoRedefine/>
    <w:uiPriority w:val="39"/>
    <w:pPr>
      <w:ind w:left="1960" w:hanging="0"/>
      <w:jc w:val="left"/>
    </w:pPr>
    <w:rPr>
      <w:sz w:val="18"/>
      <w:szCs w:val="18"/>
    </w:rPr>
  </w:style>
  <w:style w:type="paragraph" w:styleId="91">
    <w:name w:val="TOC 9"/>
    <w:basedOn w:val="Normal"/>
    <w:next w:val="Normal"/>
    <w:autoRedefine/>
    <w:uiPriority w:val="39"/>
    <w:pPr>
      <w:ind w:left="2240" w:hanging="0"/>
      <w:jc w:val="left"/>
    </w:pPr>
    <w:rPr>
      <w:sz w:val="18"/>
      <w:szCs w:val="18"/>
    </w:rPr>
  </w:style>
  <w:style w:type="paragraph" w:styleId="Style33" w:customStyle="1">
    <w:name w:val="Служебный"/>
    <w:basedOn w:val="Style34"/>
    <w:qFormat/>
    <w:pPr/>
    <w:rPr/>
  </w:style>
  <w:style w:type="paragraph" w:styleId="Style34" w:customStyle="1">
    <w:name w:val="Главы"/>
    <w:basedOn w:val="Style35"/>
    <w:next w:val="Normal"/>
    <w:qFormat/>
    <w:pPr>
      <w:pBdr>
        <w:bottom w:val="nil"/>
      </w:pBdr>
      <w:tabs>
        <w:tab w:val="clear" w:pos="567"/>
        <w:tab w:val="clear" w:pos="851"/>
      </w:tabs>
      <w:spacing w:lineRule="auto" w:line="360" w:before="1440" w:after="720"/>
      <w:ind w:left="0" w:right="0" w:hanging="0"/>
      <w:jc w:val="center"/>
    </w:pPr>
    <w:rPr>
      <w:spacing w:val="40"/>
      <w:sz w:val="44"/>
      <w:szCs w:val="44"/>
    </w:rPr>
  </w:style>
  <w:style w:type="paragraph" w:styleId="Style35" w:customStyle="1">
    <w:name w:val="Структура"/>
    <w:basedOn w:val="Normal"/>
    <w:qFormat/>
    <w:pPr>
      <w:pageBreakBefore/>
      <w:pBdr>
        <w:bottom w:val="thinThickSmallGap" w:sz="24" w:space="1" w:color="000000"/>
      </w:pBdr>
      <w:tabs>
        <w:tab w:val="clear" w:pos="708"/>
        <w:tab w:val="left" w:pos="567" w:leader="none"/>
        <w:tab w:val="left" w:pos="851" w:leader="none"/>
      </w:tabs>
      <w:suppressAutoHyphens w:val="true"/>
      <w:spacing w:before="480" w:after="240"/>
      <w:ind w:left="567" w:right="2835" w:hanging="567"/>
      <w:jc w:val="left"/>
      <w:outlineLvl w:val="0"/>
    </w:pPr>
    <w:rPr>
      <w:rFonts w:ascii="Arial" w:hAnsi="Arial" w:cs="Arial"/>
      <w:b/>
      <w:caps/>
      <w:sz w:val="36"/>
      <w:szCs w:val="36"/>
    </w:rPr>
  </w:style>
  <w:style w:type="paragraph" w:styleId="Style36" w:customStyle="1">
    <w:name w:val="маркированный"/>
    <w:basedOn w:val="Normal"/>
    <w:semiHidden/>
    <w:qFormat/>
    <w:pPr>
      <w:tabs>
        <w:tab w:val="clear" w:pos="708"/>
        <w:tab w:val="left" w:pos="1701" w:leader="none"/>
      </w:tabs>
      <w:ind w:left="1701" w:hanging="567"/>
    </w:pPr>
    <w:rPr/>
  </w:style>
  <w:style w:type="paragraph" w:styleId="Style37" w:customStyle="1">
    <w:name w:val="Пункт"/>
    <w:basedOn w:val="Normal"/>
    <w:link w:val="21"/>
    <w:qFormat/>
    <w:rsid w:val="001b3984"/>
    <w:pPr>
      <w:numPr>
        <w:ilvl w:val="2"/>
        <w:numId w:val="4"/>
      </w:numPr>
    </w:pPr>
    <w:rPr/>
  </w:style>
  <w:style w:type="paragraph" w:styleId="Style38" w:customStyle="1">
    <w:name w:val="Подпункт"/>
    <w:basedOn w:val="Style37"/>
    <w:link w:val="11"/>
    <w:qFormat/>
    <w:rsid w:val="001b3984"/>
    <w:pPr/>
    <w:rPr/>
  </w:style>
  <w:style w:type="paragraph" w:styleId="26" w:customStyle="1">
    <w:name w:val="Пункт2"/>
    <w:basedOn w:val="Style37"/>
    <w:link w:val="22"/>
    <w:qFormat/>
    <w:pPr>
      <w:keepNext w:val="true"/>
      <w:suppressAutoHyphens w:val="true"/>
      <w:spacing w:before="240" w:after="120"/>
      <w:jc w:val="left"/>
      <w:outlineLvl w:val="2"/>
    </w:pPr>
    <w:rPr>
      <w:b/>
    </w:rPr>
  </w:style>
  <w:style w:type="paragraph" w:styleId="Style39" w:customStyle="1">
    <w:name w:val="Подподпункт"/>
    <w:basedOn w:val="Style38"/>
    <w:link w:val="Style12"/>
    <w:qFormat/>
    <w:pPr/>
    <w:rPr/>
  </w:style>
  <w:style w:type="paragraph" w:styleId="ListNumber">
    <w:name w:val="List Number"/>
    <w:basedOn w:val="Normal"/>
    <w:qFormat/>
    <w:pPr>
      <w:tabs>
        <w:tab w:val="clear" w:pos="708"/>
        <w:tab w:val="left" w:pos="1134" w:leader="none"/>
      </w:tabs>
      <w:spacing w:before="60" w:after="0"/>
    </w:pPr>
    <w:rPr>
      <w:szCs w:val="24"/>
    </w:rPr>
  </w:style>
  <w:style w:type="paragraph" w:styleId="Style40" w:customStyle="1">
    <w:name w:val="Текст таблицы"/>
    <w:basedOn w:val="Normal"/>
    <w:semiHidden/>
    <w:qFormat/>
    <w:pPr>
      <w:spacing w:before="40" w:after="40"/>
      <w:ind w:left="57" w:right="57" w:hanging="0"/>
      <w:jc w:val="left"/>
    </w:pPr>
    <w:rPr>
      <w:sz w:val="24"/>
      <w:szCs w:val="24"/>
    </w:rPr>
  </w:style>
  <w:style w:type="paragraph" w:styleId="Style41" w:customStyle="1">
    <w:name w:val="Пункт б/н"/>
    <w:basedOn w:val="Normal"/>
    <w:qFormat/>
    <w:pPr>
      <w:tabs>
        <w:tab w:val="clear" w:pos="708"/>
        <w:tab w:val="left" w:pos="1134" w:leader="none"/>
      </w:tabs>
    </w:pPr>
    <w:rPr/>
  </w:style>
  <w:style w:type="paragraph" w:styleId="ListBullet">
    <w:name w:val="List Bullet"/>
    <w:basedOn w:val="Normal"/>
    <w:autoRedefine/>
    <w:qFormat/>
    <w:pPr>
      <w:tabs>
        <w:tab w:val="clear" w:pos="708"/>
        <w:tab w:val="left" w:pos="360" w:leader="none"/>
      </w:tabs>
      <w:ind w:left="360" w:hanging="360"/>
    </w:pPr>
    <w:rPr/>
  </w:style>
  <w:style w:type="paragraph" w:styleId="BalloonText">
    <w:name w:val="Balloon Text"/>
    <w:basedOn w:val="Normal"/>
    <w:link w:val="Style13"/>
    <w:uiPriority w:val="99"/>
    <w:semiHidden/>
    <w:qFormat/>
    <w:pPr/>
    <w:rPr>
      <w:rFonts w:ascii="Tahoma" w:hAnsi="Tahoma" w:cs="Tahoma"/>
      <w:sz w:val="16"/>
      <w:szCs w:val="16"/>
    </w:rPr>
  </w:style>
  <w:style w:type="paragraph" w:styleId="Annotationtext">
    <w:name w:val="annotation text"/>
    <w:basedOn w:val="Normal"/>
    <w:link w:val="Style15"/>
    <w:uiPriority w:val="99"/>
    <w:qFormat/>
    <w:pPr/>
    <w:rPr>
      <w:sz w:val="20"/>
    </w:rPr>
  </w:style>
  <w:style w:type="paragraph" w:styleId="Annotationsubject">
    <w:name w:val="annotation subject"/>
    <w:basedOn w:val="Annotationtext"/>
    <w:next w:val="Annotationtext"/>
    <w:semiHidden/>
    <w:qFormat/>
    <w:pPr/>
    <w:rPr>
      <w:b/>
      <w:bCs/>
    </w:rPr>
  </w:style>
  <w:style w:type="paragraph" w:styleId="BodyText3">
    <w:name w:val="Body Text 3"/>
    <w:basedOn w:val="Normal"/>
    <w:qFormat/>
    <w:pPr>
      <w:spacing w:before="120" w:after="120"/>
    </w:pPr>
    <w:rPr>
      <w:sz w:val="16"/>
      <w:szCs w:val="16"/>
    </w:rPr>
  </w:style>
  <w:style w:type="paragraph" w:styleId="Style42" w:customStyle="1">
    <w:name w:val="Подподподподпункт"/>
    <w:basedOn w:val="Normal"/>
    <w:qFormat/>
    <w:pPr>
      <w:tabs>
        <w:tab w:val="clear" w:pos="708"/>
        <w:tab w:val="left" w:pos="2835" w:leader="none"/>
      </w:tabs>
      <w:ind w:left="2835" w:hanging="567"/>
    </w:pPr>
    <w:rPr/>
  </w:style>
  <w:style w:type="paragraph" w:styleId="Style43" w:customStyle="1">
    <w:name w:val="Подподподпункт"/>
    <w:basedOn w:val="Normal"/>
    <w:qFormat/>
    <w:pPr>
      <w:tabs>
        <w:tab w:val="clear" w:pos="708"/>
        <w:tab w:val="left" w:pos="2268" w:leader="none"/>
      </w:tabs>
      <w:ind w:left="2268" w:hanging="567"/>
    </w:pPr>
    <w:rPr/>
  </w:style>
  <w:style w:type="paragraph" w:styleId="Style44">
    <w:name w:val="Body Text Indent"/>
    <w:basedOn w:val="Normal"/>
    <w:pPr>
      <w:ind w:firstLine="485"/>
    </w:pPr>
    <w:rPr>
      <w:i/>
      <w:color w:val="000000"/>
      <w:szCs w:val="28"/>
    </w:rPr>
  </w:style>
  <w:style w:type="paragraph" w:styleId="Style45">
    <w:name w:val="Title"/>
    <w:basedOn w:val="Normal"/>
    <w:link w:val="Style16"/>
    <w:qFormat/>
    <w:rsid w:val="00b12101"/>
    <w:pPr>
      <w:jc w:val="center"/>
    </w:pPr>
    <w:rPr>
      <w:sz w:val="24"/>
      <w:szCs w:val="24"/>
      <w:lang w:val="x-none" w:eastAsia="x-none"/>
    </w:rPr>
  </w:style>
  <w:style w:type="paragraph" w:styleId="Normal1" w:customStyle="1">
    <w:name w:val="Normal Знак"/>
    <w:qFormat/>
    <w:rsid w:val="00b12101"/>
    <w:pPr>
      <w:widowControl w:val="false"/>
      <w:bidi w:val="0"/>
      <w:snapToGrid w:val="false"/>
      <w:spacing w:lineRule="auto" w:line="300" w:before="220" w:after="0"/>
      <w:ind w:firstLine="20"/>
      <w:jc w:val="both"/>
    </w:pPr>
    <w:rPr>
      <w:rFonts w:ascii="Times New Roman" w:hAnsi="Times New Roman" w:eastAsia="Times New Roman" w:cs="Times New Roman"/>
      <w:color w:val="auto"/>
      <w:kern w:val="0"/>
      <w:sz w:val="22"/>
      <w:szCs w:val="26"/>
      <w:lang w:val="ru-RU" w:eastAsia="ru-RU" w:bidi="ar-SA"/>
    </w:rPr>
  </w:style>
  <w:style w:type="paragraph" w:styleId="ListParagraph">
    <w:name w:val="List Paragraph"/>
    <w:basedOn w:val="Normal"/>
    <w:link w:val="Style20"/>
    <w:uiPriority w:val="34"/>
    <w:qFormat/>
    <w:rsid w:val="00b12101"/>
    <w:pPr>
      <w:spacing w:before="120" w:after="0"/>
      <w:ind w:left="720" w:hanging="0"/>
      <w:contextualSpacing/>
      <w:jc w:val="left"/>
    </w:pPr>
    <w:rPr>
      <w:rFonts w:ascii="Geneva CY" w:hAnsi="Geneva CY" w:eastAsia="Geneva"/>
      <w:sz w:val="24"/>
      <w:lang w:eastAsia="en-US"/>
    </w:rPr>
  </w:style>
  <w:style w:type="paragraph" w:styleId="33" w:customStyle="1">
    <w:name w:val="Основной текст3"/>
    <w:basedOn w:val="Normal"/>
    <w:qFormat/>
    <w:rsid w:val="00225238"/>
    <w:pPr>
      <w:shd w:val="clear" w:color="auto" w:fill="FFFFFF"/>
      <w:spacing w:lineRule="exact" w:line="192"/>
      <w:ind w:hanging="380"/>
      <w:jc w:val="right"/>
    </w:pPr>
    <w:rPr>
      <w:sz w:val="21"/>
      <w:szCs w:val="21"/>
    </w:rPr>
  </w:style>
  <w:style w:type="paragraph" w:styleId="Tableheader" w:customStyle="1">
    <w:name w:val="Table_header"/>
    <w:basedOn w:val="Normal"/>
    <w:qFormat/>
    <w:rsid w:val="001d54b3"/>
    <w:pPr/>
    <w:rPr>
      <w:b/>
      <w:sz w:val="20"/>
      <w:szCs w:val="24"/>
    </w:rPr>
  </w:style>
  <w:style w:type="paragraph" w:styleId="Tabletext" w:customStyle="1">
    <w:name w:val="Table_text"/>
    <w:basedOn w:val="Normal"/>
    <w:qFormat/>
    <w:rsid w:val="001d54b3"/>
    <w:pPr/>
    <w:rPr>
      <w:sz w:val="20"/>
      <w:szCs w:val="24"/>
    </w:rPr>
  </w:style>
  <w:style w:type="paragraph" w:styleId="Times12" w:customStyle="1">
    <w:name w:val="Times 12"/>
    <w:basedOn w:val="Normal"/>
    <w:qFormat/>
    <w:rsid w:val="007d41ef"/>
    <w:pPr>
      <w:overflowPunct w:val="true"/>
    </w:pPr>
    <w:rPr>
      <w:bCs/>
      <w:sz w:val="24"/>
      <w:szCs w:val="22"/>
    </w:rPr>
  </w:style>
  <w:style w:type="paragraph" w:styleId="ConsPlusNonformat" w:customStyle="1">
    <w:name w:val="ConsPlusNonformat"/>
    <w:uiPriority w:val="99"/>
    <w:qFormat/>
    <w:rsid w:val="00793eb5"/>
    <w:pPr>
      <w:widowControl/>
      <w:bidi w:val="0"/>
      <w:spacing w:before="120" w:after="0"/>
      <w:jc w:val="both"/>
    </w:pPr>
    <w:rPr>
      <w:rFonts w:ascii="Courier New" w:hAnsi="Courier New" w:cs="Courier New" w:eastAsia="Times New Roman"/>
      <w:color w:val="auto"/>
      <w:kern w:val="0"/>
      <w:sz w:val="26"/>
      <w:szCs w:val="26"/>
      <w:lang w:val="ru-RU" w:eastAsia="ru-RU" w:bidi="ar-SA"/>
    </w:rPr>
  </w:style>
  <w:style w:type="paragraph" w:styleId="34" w:customStyle="1">
    <w:name w:val="Пункт_3"/>
    <w:basedOn w:val="Normal"/>
    <w:qFormat/>
    <w:rsid w:val="0003611d"/>
    <w:pPr>
      <w:tabs>
        <w:tab w:val="clear" w:pos="708"/>
        <w:tab w:val="left" w:pos="1134" w:leader="none"/>
      </w:tabs>
      <w:ind w:left="1134" w:hanging="1133"/>
    </w:pPr>
    <w:rPr/>
  </w:style>
  <w:style w:type="paragraph" w:styleId="Style46">
    <w:name w:val="Endnote Text"/>
    <w:basedOn w:val="Normal"/>
    <w:link w:val="Style17"/>
    <w:rsid w:val="006c5b2a"/>
    <w:pPr/>
    <w:rPr>
      <w:sz w:val="20"/>
    </w:rPr>
  </w:style>
  <w:style w:type="paragraph" w:styleId="15" w:customStyle="1">
    <w:name w:val="Пункт1"/>
    <w:basedOn w:val="Normal"/>
    <w:qFormat/>
    <w:rsid w:val="00910068"/>
    <w:pPr>
      <w:numPr>
        <w:ilvl w:val="0"/>
        <w:numId w:val="5"/>
      </w:numPr>
      <w:spacing w:before="240" w:after="0"/>
      <w:jc w:val="center"/>
    </w:pPr>
    <w:rPr>
      <w:rFonts w:ascii="Arial" w:hAnsi="Arial"/>
      <w:b/>
      <w:szCs w:val="28"/>
    </w:rPr>
  </w:style>
  <w:style w:type="paragraph" w:styleId="Revision">
    <w:name w:val="Revision"/>
    <w:uiPriority w:val="99"/>
    <w:semiHidden/>
    <w:qFormat/>
    <w:rsid w:val="00e21873"/>
    <w:pPr>
      <w:widowControl/>
      <w:bidi w:val="0"/>
      <w:spacing w:before="120" w:after="0"/>
      <w:jc w:val="both"/>
    </w:pPr>
    <w:rPr>
      <w:rFonts w:ascii="Times New Roman" w:hAnsi="Times New Roman" w:eastAsia="Times New Roman" w:cs="Times New Roman"/>
      <w:color w:val="auto"/>
      <w:kern w:val="0"/>
      <w:sz w:val="28"/>
      <w:szCs w:val="26"/>
      <w:lang w:val="ru-RU" w:eastAsia="ru-RU" w:bidi="ar-SA"/>
    </w:rPr>
  </w:style>
  <w:style w:type="paragraph" w:styleId="Stzag1" w:customStyle="1">
    <w:name w:val="st_zag1"/>
    <w:basedOn w:val="Normal"/>
    <w:next w:val="Normal"/>
    <w:qFormat/>
    <w:rsid w:val="00785c46"/>
    <w:pPr>
      <w:numPr>
        <w:ilvl w:val="0"/>
        <w:numId w:val="6"/>
      </w:numPr>
      <w:jc w:val="center"/>
    </w:pPr>
    <w:rPr>
      <w:rFonts w:ascii="Arial" w:hAnsi="Arial"/>
      <w:b/>
      <w:sz w:val="36"/>
      <w:szCs w:val="28"/>
    </w:rPr>
  </w:style>
  <w:style w:type="paragraph" w:styleId="Sttext12" w:customStyle="1">
    <w:name w:val="st_text12"/>
    <w:basedOn w:val="Normal"/>
    <w:qFormat/>
    <w:rsid w:val="00785c46"/>
    <w:pPr>
      <w:tabs>
        <w:tab w:val="clear" w:pos="708"/>
        <w:tab w:val="left" w:pos="576" w:leader="none"/>
      </w:tabs>
      <w:ind w:left="576" w:hanging="576"/>
    </w:pPr>
    <w:rPr>
      <w:szCs w:val="28"/>
    </w:rPr>
  </w:style>
  <w:style w:type="paragraph" w:styleId="Sttext123" w:customStyle="1">
    <w:name w:val="st_text123"/>
    <w:basedOn w:val="Normal"/>
    <w:qFormat/>
    <w:rsid w:val="00785c46"/>
    <w:pPr>
      <w:tabs>
        <w:tab w:val="clear" w:pos="708"/>
        <w:tab w:val="left" w:pos="720" w:leader="none"/>
      </w:tabs>
      <w:ind w:left="720" w:hanging="720"/>
    </w:pPr>
    <w:rPr>
      <w:szCs w:val="28"/>
    </w:rPr>
  </w:style>
  <w:style w:type="paragraph" w:styleId="Sttext1234" w:customStyle="1">
    <w:name w:val="st_text1234"/>
    <w:basedOn w:val="Normal"/>
    <w:qFormat/>
    <w:rsid w:val="00785c46"/>
    <w:pPr>
      <w:tabs>
        <w:tab w:val="clear" w:pos="708"/>
        <w:tab w:val="left" w:pos="864" w:leader="none"/>
      </w:tabs>
      <w:ind w:left="864" w:hanging="864"/>
    </w:pPr>
    <w:rPr>
      <w:szCs w:val="28"/>
    </w:rPr>
  </w:style>
  <w:style w:type="paragraph" w:styleId="16" w:customStyle="1">
    <w:name w:val="Заголовок1"/>
    <w:basedOn w:val="Normal"/>
    <w:qFormat/>
    <w:rsid w:val="00a633f7"/>
    <w:pPr>
      <w:tabs>
        <w:tab w:val="clear" w:pos="708"/>
        <w:tab w:val="left" w:pos="567" w:leader="none"/>
      </w:tabs>
      <w:spacing w:before="240" w:after="0"/>
      <w:ind w:left="567" w:hanging="279"/>
      <w:jc w:val="center"/>
    </w:pPr>
    <w:rPr>
      <w:b/>
      <w:szCs w:val="28"/>
    </w:rPr>
  </w:style>
  <w:style w:type="paragraph" w:styleId="Style47" w:customStyle="1">
    <w:name w:val="русгидро п.п.п.п."/>
    <w:basedOn w:val="Normal"/>
    <w:qFormat/>
    <w:rsid w:val="00a633f7"/>
    <w:pPr>
      <w:tabs>
        <w:tab w:val="clear" w:pos="708"/>
        <w:tab w:val="left" w:pos="1843" w:leader="none"/>
        <w:tab w:val="left" w:pos="2269" w:leader="none"/>
      </w:tabs>
      <w:ind w:left="2269" w:hanging="567"/>
    </w:pPr>
    <w:rPr>
      <w:szCs w:val="28"/>
    </w:rPr>
  </w:style>
  <w:style w:type="paragraph" w:styleId="Style48" w:customStyle="1">
    <w:name w:val="Примечание"/>
    <w:basedOn w:val="Normal"/>
    <w:link w:val="Style19"/>
    <w:qFormat/>
    <w:rsid w:val="00345a72"/>
    <w:pPr>
      <w:spacing w:before="240" w:after="240"/>
      <w:ind w:left="1701" w:right="567" w:hanging="0"/>
    </w:pPr>
    <w:rPr>
      <w:spacing w:val="20"/>
      <w:sz w:val="24"/>
    </w:rPr>
  </w:style>
  <w:style w:type="paragraph" w:styleId="17" w:customStyle="1">
    <w:name w:val="Пункт_1"/>
    <w:basedOn w:val="Normal"/>
    <w:qFormat/>
    <w:rsid w:val="00f51ba9"/>
    <w:pPr>
      <w:keepNext w:val="true"/>
      <w:tabs>
        <w:tab w:val="clear" w:pos="708"/>
        <w:tab w:val="left" w:pos="568" w:leader="none"/>
      </w:tabs>
      <w:spacing w:before="480" w:after="240"/>
      <w:ind w:left="567" w:hanging="567"/>
      <w:jc w:val="center"/>
      <w:outlineLvl w:val="0"/>
    </w:pPr>
    <w:rPr>
      <w:rFonts w:ascii="Arial" w:hAnsi="Arial"/>
      <w:b/>
      <w:sz w:val="32"/>
      <w:szCs w:val="28"/>
    </w:rPr>
  </w:style>
  <w:style w:type="paragraph" w:styleId="Default" w:customStyle="1">
    <w:name w:val="Default"/>
    <w:qFormat/>
    <w:rsid w:val="00b50113"/>
    <w:pPr>
      <w:widowControl/>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HTMLPreformatted">
    <w:name w:val="HTML Preformatted"/>
    <w:basedOn w:val="Normal"/>
    <w:link w:val="HTML"/>
    <w:uiPriority w:val="99"/>
    <w:semiHidden/>
    <w:unhideWhenUsed/>
    <w:qFormat/>
    <w:rsid w:val="00c01a39"/>
    <w:pPr>
      <w:tabs>
        <w:tab w:val="clear" w:pos="708"/>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jc w:val="left"/>
    </w:pPr>
    <w:rPr>
      <w:rFonts w:ascii="Courier New" w:hAnsi="Courier New" w:cs="Courier New"/>
      <w:sz w:val="20"/>
      <w:szCs w:val="20"/>
    </w:rPr>
  </w:style>
  <w:style w:type="numbering" w:styleId="NoList" w:default="1">
    <w:name w:val="No List"/>
    <w:uiPriority w:val="99"/>
    <w:semiHidden/>
    <w:unhideWhenUsed/>
    <w:qFormat/>
  </w:style>
  <w:style w:type="table" w:default="1" w:styleId="a4">
    <w:name w:val="Normal Table"/>
    <w:uiPriority w:val="99"/>
    <w:semiHidden/>
    <w:unhideWhenUsed/>
    <w:tblPr>
      <w:tblCellMar>
        <w:top w:w="0" w:type="dxa"/>
        <w:left w:w="108" w:type="dxa"/>
        <w:bottom w:w="0" w:type="dxa"/>
        <w:right w:w="108" w:type="dxa"/>
      </w:tblCellMar>
    </w:tblPr>
  </w:style>
  <w:style w:type="table" w:styleId="affd">
    <w:name w:val="Table Grid"/>
    <w:basedOn w:val="a4"/>
    <w:uiPriority w:val="59"/>
    <w:rsid w:val="00ac6bd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11">
    <w:name w:val="Сетка таблицы211"/>
    <w:basedOn w:val="a4"/>
    <w:uiPriority w:val="59"/>
    <w:rsid w:val="00c55e80"/>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hyperlink" Target="https://lot-online.ru/" TargetMode="External"/><Relationship Id="rId3" Type="http://schemas.openxmlformats.org/officeDocument/2006/relationships/hyperlink" Target="mailto:sof@rushydro.ru" TargetMode="External"/><Relationship Id="rId4" Type="http://schemas.openxmlformats.org/officeDocument/2006/relationships/hyperlink" Target="mailto:sof@rushydro.ru" TargetMode="External"/><Relationship Id="rId5" Type="http://schemas.openxmlformats.org/officeDocument/2006/relationships/hyperlink" Target="mailto:ZangievKH@rushydro.ru" TargetMode="External"/><Relationship Id="rId6" Type="http://schemas.openxmlformats.org/officeDocument/2006/relationships/hyperlink" Target="tel:+7 (928) 864-03-15" TargetMode="External"/><Relationship Id="rId7" Type="http://schemas.openxmlformats.org/officeDocument/2006/relationships/hyperlink" Target="mailto:GnatyukAV@rushydro.ru" TargetMode="External"/><Relationship Id="rId8" Type="http://schemas.openxmlformats.org/officeDocument/2006/relationships/hyperlink" Target="https://lot-online.ru/" TargetMode="External"/><Relationship Id="rId9" Type="http://schemas.openxmlformats.org/officeDocument/2006/relationships/hyperlink" Target="mailto:sof@rushydro.ru" TargetMode="External"/><Relationship Id="rId10" Type="http://schemas.openxmlformats.org/officeDocument/2006/relationships/hyperlink" Target="mailto:sof@rushydro.ru" TargetMode="External"/><Relationship Id="rId11" Type="http://schemas.openxmlformats.org/officeDocument/2006/relationships/hyperlink" Target="mailto:ZangievKH@rushydro.ru" TargetMode="External"/><Relationship Id="rId12" Type="http://schemas.openxmlformats.org/officeDocument/2006/relationships/hyperlink" Target="tel:+7 (928) 864-03-15" TargetMode="External"/><Relationship Id="rId13" Type="http://schemas.openxmlformats.org/officeDocument/2006/relationships/hyperlink" Target="mailto:GnatyukAV@rushydro.ru" TargetMode="External"/><Relationship Id="rId14" Type="http://schemas.openxmlformats.org/officeDocument/2006/relationships/hyperlink" Target="https://lot-online.ru/" TargetMode="External"/><Relationship Id="rId15" Type="http://schemas.openxmlformats.org/officeDocument/2006/relationships/hyperlink" Target="https://lot-online.ru/" TargetMode="External"/><Relationship Id="rId16" Type="http://schemas.openxmlformats.org/officeDocument/2006/relationships/image" Target="media/image1.jpeg"/><Relationship Id="rId17" Type="http://schemas.openxmlformats.org/officeDocument/2006/relationships/image" Target="media/image2.jpeg"/><Relationship Id="rId18" Type="http://schemas.openxmlformats.org/officeDocument/2006/relationships/image" Target="media/image3.jpeg"/><Relationship Id="rId19" Type="http://schemas.openxmlformats.org/officeDocument/2006/relationships/image" Target="media/image4.jpeg"/><Relationship Id="rId20" Type="http://schemas.openxmlformats.org/officeDocument/2006/relationships/image" Target="media/image5.jpeg"/><Relationship Id="rId21" Type="http://schemas.openxmlformats.org/officeDocument/2006/relationships/image" Target="media/image6.wmf"/><Relationship Id="rId22" Type="http://schemas.openxmlformats.org/officeDocument/2006/relationships/image" Target="media/image7.wmf"/><Relationship Id="rId23" Type="http://schemas.openxmlformats.org/officeDocument/2006/relationships/image" Target="media/image8.wmf"/><Relationship Id="rId24" Type="http://schemas.openxmlformats.org/officeDocument/2006/relationships/image" Target="media/image9.wmf"/><Relationship Id="rId25" Type="http://schemas.openxmlformats.org/officeDocument/2006/relationships/footer" Target="footer1.xml"/><Relationship Id="rId26" Type="http://schemas.openxmlformats.org/officeDocument/2006/relationships/footer" Target="footer2.xml"/><Relationship Id="rId27" Type="http://schemas.openxmlformats.org/officeDocument/2006/relationships/footer" Target="footer3.xml"/><Relationship Id="rId28" Type="http://schemas.openxmlformats.org/officeDocument/2006/relationships/footer" Target="footer4.xml"/><Relationship Id="rId29" Type="http://schemas.openxmlformats.org/officeDocument/2006/relationships/numbering" Target="numbering.xml"/><Relationship Id="rId30" Type="http://schemas.openxmlformats.org/officeDocument/2006/relationships/fontTable" Target="fontTable.xml"/><Relationship Id="rId31" Type="http://schemas.openxmlformats.org/officeDocument/2006/relationships/settings" Target="settings.xml"/><Relationship Id="rId32" Type="http://schemas.openxmlformats.org/officeDocument/2006/relationships/theme" Target="theme/theme1.xml"/><Relationship Id="rId33" Type="http://schemas.openxmlformats.org/officeDocument/2006/relationships/customXml" Target="../customXml/item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ED6E7BA-2B8D-4520-9F8D-221B8DF4E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Application>AlterOffice/3.2.11.2$Linux_X86_64 LibreOffice_project/f3cab14ae505be78703a2a5ea081339a808db020</Application>
  <AppVersion>15.0000</AppVersion>
  <Pages>61</Pages>
  <Words>11018</Words>
  <Characters>77056</Characters>
  <CharactersWithSpaces>87380</CharactersWithSpaces>
  <Paragraphs>835</Paragraphs>
  <Company>РусГидро</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2023-10-27T09:01:00Z</dcterms:created>
  <dc:creator>ИнКонТех</dc:creator>
  <dc:description/>
  <dc:language>ru-RU</dc:language>
  <cp:lastModifiedBy>chepchukvi@corp.gidroogk.com</cp:lastModifiedBy>
  <cp:lastPrinted>2018-05-25T11:25:00Z</cp:lastPrinted>
  <dcterms:modified xsi:type="dcterms:W3CDTF">2023-10-30T15:30:01Z</dcterms:modified>
  <cp:revision>4</cp:revision>
  <dc:subject/>
  <dc:title>Типовая закупочная документация</dc:title>
</cp:coreProperties>
</file>

<file path=docProps/custom.xml><?xml version="1.0" encoding="utf-8"?>
<Properties xmlns="http://schemas.openxmlformats.org/officeDocument/2006/custom-properties" xmlns:vt="http://schemas.openxmlformats.org/officeDocument/2006/docPropsVTypes"/>
</file>