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8ABF" w14:textId="77777777" w:rsidR="00D77C37" w:rsidRDefault="00D77C37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1B858FFD" w14:textId="77777777" w:rsidR="00D77C37" w:rsidRDefault="00C615FB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6DF1A523" w14:textId="77777777" w:rsidR="00D77C37" w:rsidRDefault="00C615FB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6A5933D0" w14:textId="77777777" w:rsidR="00D77C37" w:rsidRDefault="00C615FB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7B259564" w14:textId="77777777" w:rsidR="00D77C37" w:rsidRDefault="00C615FB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6BE10D92" w14:textId="77777777" w:rsidR="00D77C37" w:rsidRDefault="00C615F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25 декабря 2023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33D277C7" w14:textId="77777777" w:rsidR="00D77C37" w:rsidRDefault="00C615F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2C49C9C3" w14:textId="77777777" w:rsidR="00D77C37" w:rsidRDefault="00C615F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25CE07B9" w14:textId="77777777" w:rsidR="00D77C37" w:rsidRDefault="00C615F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6C0AFB6D" w14:textId="335D2D78" w:rsidR="00D77C37" w:rsidRDefault="00C615F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</w:t>
      </w:r>
      <w:r w:rsidR="00612343">
        <w:rPr>
          <w:rFonts w:cs="Times New Roman"/>
          <w:b/>
          <w:bCs/>
          <w:sz w:val="22"/>
          <w:szCs w:val="22"/>
        </w:rPr>
        <w:t>4</w:t>
      </w:r>
      <w:r>
        <w:rPr>
          <w:rFonts w:cs="Times New Roman"/>
          <w:b/>
          <w:bCs/>
          <w:sz w:val="22"/>
          <w:szCs w:val="22"/>
        </w:rPr>
        <w:t>:00 «10» ноября 2023 г. по «21» декабря 2023 г. до 18:00</w:t>
      </w:r>
    </w:p>
    <w:p w14:paraId="7C5C7FC7" w14:textId="77777777" w:rsidR="00D77C37" w:rsidRDefault="00C615F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039EE6D0" w14:textId="77777777" w:rsidR="00D77C37" w:rsidRDefault="00C615F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0209743C" w14:textId="77777777" w:rsidR="00D77C37" w:rsidRDefault="00C615F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</w:t>
      </w:r>
      <w:proofErr w:type="gramStart"/>
      <w:r>
        <w:rPr>
          <w:rFonts w:cs="Times New Roman"/>
          <w:b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«</w:t>
      </w:r>
      <w:proofErr w:type="gramEnd"/>
      <w:r>
        <w:rPr>
          <w:rFonts w:cs="Times New Roman"/>
          <w:b/>
          <w:bCs/>
          <w:sz w:val="22"/>
          <w:szCs w:val="22"/>
        </w:rPr>
        <w:t xml:space="preserve">21» декабря 2023 </w:t>
      </w:r>
      <w:r>
        <w:rPr>
          <w:rFonts w:cs="Times New Roman"/>
          <w:b/>
          <w:sz w:val="22"/>
          <w:szCs w:val="22"/>
        </w:rPr>
        <w:t xml:space="preserve">г. 18:00. </w:t>
      </w:r>
    </w:p>
    <w:p w14:paraId="3FBCDDE4" w14:textId="77777777" w:rsidR="00D77C37" w:rsidRDefault="00C615F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 xml:space="preserve">22» декабря 2023 </w:t>
      </w:r>
      <w:r>
        <w:rPr>
          <w:rFonts w:cs="Times New Roman"/>
          <w:b/>
          <w:sz w:val="22"/>
          <w:szCs w:val="22"/>
        </w:rPr>
        <w:t xml:space="preserve">г. в 15:00. </w:t>
      </w:r>
    </w:p>
    <w:p w14:paraId="4B99413B" w14:textId="77777777" w:rsidR="00D77C37" w:rsidRDefault="00D77C37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51685743" w14:textId="77777777" w:rsidR="00D77C37" w:rsidRDefault="00C615FB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AE89596" w14:textId="77777777" w:rsidR="00D77C37" w:rsidRDefault="00C615FB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37BF52B7" w14:textId="77777777" w:rsidR="00D77C37" w:rsidRDefault="00C615FB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41D50B4D" w14:textId="77777777" w:rsidR="00D77C37" w:rsidRDefault="00C615FB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1F5421" w14:textId="77777777" w:rsidR="00D77C37" w:rsidRDefault="00D77C37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3DEB3095" w14:textId="77777777" w:rsidR="00D77C37" w:rsidRDefault="00C615FB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</w:p>
    <w:p w14:paraId="02B39F9F" w14:textId="77777777" w:rsidR="00D77C37" w:rsidRDefault="00C615F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Нежилое помещение с кадастровым номером </w:t>
      </w:r>
      <w:r>
        <w:rPr>
          <w:rFonts w:cs="Times New Roman"/>
          <w:bCs/>
          <w:sz w:val="22"/>
          <w:szCs w:val="22"/>
          <w:highlight w:val="white"/>
        </w:rPr>
        <w:t>77:04:0002005:10611</w:t>
      </w:r>
      <w:r>
        <w:rPr>
          <w:rFonts w:cs="Times New Roman"/>
          <w:sz w:val="22"/>
          <w:szCs w:val="22"/>
        </w:rPr>
        <w:t xml:space="preserve">, общей площадью 474,2 (четыреста семьдесят четыре и два) </w:t>
      </w:r>
      <w:proofErr w:type="spellStart"/>
      <w:r>
        <w:rPr>
          <w:rFonts w:cs="Times New Roman"/>
          <w:sz w:val="22"/>
          <w:szCs w:val="22"/>
        </w:rPr>
        <w:t>кв.м</w:t>
      </w:r>
      <w:proofErr w:type="spellEnd"/>
      <w:r>
        <w:rPr>
          <w:rFonts w:cs="Times New Roman"/>
          <w:sz w:val="22"/>
          <w:szCs w:val="22"/>
        </w:rPr>
        <w:t xml:space="preserve">, назначение: нежилое, наименование: помещение, виды разрешенного использования: </w:t>
      </w:r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данные отсутствуют</w:t>
      </w:r>
      <w:r>
        <w:rPr>
          <w:rFonts w:cs="Times New Roman"/>
          <w:sz w:val="22"/>
          <w:szCs w:val="22"/>
        </w:rPr>
        <w:t xml:space="preserve">, находящийся по адресу: </w:t>
      </w:r>
      <w:r>
        <w:rPr>
          <w:rFonts w:cs="Times New Roman"/>
          <w:sz w:val="22"/>
          <w:szCs w:val="22"/>
          <w:highlight w:val="white"/>
        </w:rPr>
        <w:t xml:space="preserve">Российская Федерация, город Москва, </w:t>
      </w:r>
      <w:proofErr w:type="spellStart"/>
      <w:r>
        <w:rPr>
          <w:rFonts w:cs="Times New Roman"/>
          <w:sz w:val="22"/>
          <w:szCs w:val="22"/>
        </w:rPr>
        <w:t>вн.тер.г</w:t>
      </w:r>
      <w:proofErr w:type="spellEnd"/>
      <w:r>
        <w:rPr>
          <w:rFonts w:cs="Times New Roman"/>
          <w:sz w:val="22"/>
          <w:szCs w:val="22"/>
        </w:rPr>
        <w:t xml:space="preserve">. муниципальный округ Рязанский, </w:t>
      </w:r>
      <w:r>
        <w:rPr>
          <w:rFonts w:cs="Times New Roman"/>
          <w:sz w:val="22"/>
          <w:szCs w:val="22"/>
          <w:highlight w:val="white"/>
        </w:rPr>
        <w:t xml:space="preserve">бульвар Волжский, дом 13, корпус 1, </w:t>
      </w:r>
      <w:r>
        <w:rPr>
          <w:rFonts w:cs="Times New Roman"/>
          <w:sz w:val="22"/>
          <w:szCs w:val="22"/>
        </w:rPr>
        <w:t>помещение 4К/1.</w:t>
      </w:r>
    </w:p>
    <w:p w14:paraId="3FFF41EC" w14:textId="77777777" w:rsidR="00D77C37" w:rsidRDefault="00C615F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 xml:space="preserve">Обременения (ограничения) Объекта: </w:t>
      </w:r>
    </w:p>
    <w:p w14:paraId="3E90C631" w14:textId="3927B372" w:rsidR="00D77C37" w:rsidRDefault="00C615F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- </w:t>
      </w:r>
      <w:proofErr w:type="gramStart"/>
      <w:r>
        <w:rPr>
          <w:rFonts w:cs="Times New Roman"/>
          <w:sz w:val="22"/>
          <w:szCs w:val="22"/>
        </w:rPr>
        <w:t>Ипотека  на</w:t>
      </w:r>
      <w:proofErr w:type="gramEnd"/>
      <w:r>
        <w:rPr>
          <w:rFonts w:cs="Times New Roman"/>
          <w:sz w:val="22"/>
          <w:szCs w:val="22"/>
        </w:rPr>
        <w:t xml:space="preserve"> основании Договора залога недвижимого имущества от 31.07.2020;</w:t>
      </w:r>
    </w:p>
    <w:p w14:paraId="53100CE8" w14:textId="77777777" w:rsidR="00D77C37" w:rsidRDefault="00C615F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- Аренда на основании Договора аренды нежилого помещения от 17.06.2020, Дополнительного соглашения к договору аренды нежилого помещения от 17.06.2020, № 1 от 31.07.2020. Срок действия с 17.06.2020 по 16.06.2030. Лицо, в пользу которого установлено ограничение прав: Общество с ограниченной ответственностью "Союз Святого Иоанна Воина", ИНН: 7729705354.</w:t>
      </w:r>
    </w:p>
    <w:p w14:paraId="29CC0895" w14:textId="77777777" w:rsidR="00D77C37" w:rsidRDefault="00C615F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- публичный сервитут в целях обеспечения беспрепятственного доступа и прохода для обслуживания коммунальных и/или электросетевых объектов, размещенных в пом.1 комнаты №№ 5, 6 согласно техническому плану от 04.06.2020 в соответствии с Распоряжением Департамента городского имущества города Москвы от 03.12.2019 № 48348 «О продаже нежилого помещения по адресу: </w:t>
      </w:r>
      <w:r>
        <w:rPr>
          <w:rFonts w:cs="Times New Roman"/>
          <w:sz w:val="22"/>
          <w:szCs w:val="22"/>
          <w:highlight w:val="white"/>
        </w:rPr>
        <w:t xml:space="preserve">г. Москва, бульвар Волжский, дом 13, корп. 1, общей площадью 474.2 </w:t>
      </w:r>
      <w:proofErr w:type="spellStart"/>
      <w:r>
        <w:rPr>
          <w:rFonts w:cs="Times New Roman"/>
          <w:sz w:val="22"/>
          <w:szCs w:val="22"/>
          <w:highlight w:val="white"/>
        </w:rPr>
        <w:t>кв.м</w:t>
      </w:r>
      <w:proofErr w:type="spellEnd"/>
      <w:r>
        <w:rPr>
          <w:rFonts w:cs="Times New Roman"/>
          <w:sz w:val="22"/>
          <w:szCs w:val="22"/>
          <w:highlight w:val="white"/>
        </w:rPr>
        <w:t xml:space="preserve"> посредством публичного предложения»</w:t>
      </w:r>
    </w:p>
    <w:p w14:paraId="13720FFA" w14:textId="77777777" w:rsidR="00D77C37" w:rsidRDefault="00D77C37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19DBA71D" w14:textId="77777777" w:rsidR="00D77C37" w:rsidRDefault="00C615FB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>Начальная цена лота устанавливается в размере 11</w:t>
      </w:r>
      <w:r>
        <w:rPr>
          <w:rFonts w:cs="Times New Roman"/>
          <w:b/>
          <w:color w:val="000000"/>
          <w:sz w:val="22"/>
          <w:szCs w:val="22"/>
        </w:rPr>
        <w:t>5 000 000 (Сто пятнадцать миллионов) рублей 00 копеек.</w:t>
      </w:r>
    </w:p>
    <w:p w14:paraId="1AA6CD58" w14:textId="77777777" w:rsidR="00D77C37" w:rsidRDefault="00C615FB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11 </w:t>
      </w:r>
      <w:r>
        <w:rPr>
          <w:rFonts w:cs="Times New Roman"/>
          <w:b/>
          <w:sz w:val="22"/>
          <w:szCs w:val="22"/>
        </w:rPr>
        <w:t>500 000 (Одиннадцать миллионов пятьсот тысяч) рублей 00 копеек.</w:t>
      </w:r>
    </w:p>
    <w:p w14:paraId="0C20593A" w14:textId="77777777" w:rsidR="00D77C37" w:rsidRDefault="00D77C37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500BB8A5" w14:textId="77777777" w:rsidR="00D77C37" w:rsidRDefault="00C615FB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rFonts w:cs="Times New Roman"/>
          <w:b/>
          <w:sz w:val="22"/>
          <w:szCs w:val="22"/>
        </w:rPr>
        <w:t>800 000 (Восемьсот тысяч) рублей 00 копеек.</w:t>
      </w:r>
    </w:p>
    <w:p w14:paraId="6CB78315" w14:textId="77777777" w:rsidR="00D77C37" w:rsidRDefault="00D77C37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572CA11B" w14:textId="77777777" w:rsidR="00D77C37" w:rsidRDefault="00C615FB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662D78F9" w14:textId="77777777" w:rsidR="00D77C37" w:rsidRDefault="00C615FB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7986E56F" w14:textId="77777777" w:rsidR="00D77C37" w:rsidRDefault="00C615FB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471CD2A1" w14:textId="77777777" w:rsidR="00D77C37" w:rsidRDefault="00C615FB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lastRenderedPageBreak/>
        <w:t xml:space="preserve"> </w:t>
      </w:r>
    </w:p>
    <w:p w14:paraId="37C93558" w14:textId="77777777" w:rsidR="00D77C37" w:rsidRDefault="00C615FB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3D10360E" w14:textId="77777777" w:rsidR="00D77C37" w:rsidRDefault="00C615FB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1F67CB2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581A88B0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CFAA17B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611A17C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D6CD58E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03499BAE" w14:textId="77777777" w:rsidR="00D77C37" w:rsidRDefault="00C615FB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39E615B0" w14:textId="77777777" w:rsidR="00D77C37" w:rsidRDefault="00C615FB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4ADAD29D" w14:textId="77777777" w:rsidR="00D77C37" w:rsidRDefault="00C615FB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47CE9B10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5C1FA055" w14:textId="77777777" w:rsidR="00D77C37" w:rsidRDefault="00C615FB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4456CFD2" w14:textId="77777777" w:rsidR="00D77C37" w:rsidRDefault="00C615FB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516F7731" w14:textId="77777777" w:rsidR="00D77C37" w:rsidRDefault="00C615FB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3C3C6CB7" w14:textId="77777777" w:rsidR="00D77C37" w:rsidRDefault="00C615FB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523811E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E1D5787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76B3CB27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6A8593C5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2182EF78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7298E95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504FC89D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1FD00AC0" w14:textId="77777777" w:rsidR="00D77C37" w:rsidRDefault="00C615FB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0B3927D1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2AB93C04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1F403D0C" w14:textId="77777777" w:rsidR="00D77C37" w:rsidRDefault="00C615F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7E72B5CB" w14:textId="77777777" w:rsidR="00D77C37" w:rsidRDefault="00D77C37">
      <w:pPr>
        <w:ind w:right="60"/>
        <w:jc w:val="both"/>
        <w:rPr>
          <w:rFonts w:cs="Times New Roman"/>
          <w:sz w:val="22"/>
          <w:szCs w:val="22"/>
        </w:rPr>
      </w:pPr>
    </w:p>
    <w:p w14:paraId="11B5350B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FC0AA0E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4D48CABB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C963448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2960B1E2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7D94EB29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550E8FB6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AAC10DC" w14:textId="77777777" w:rsidR="00D77C37" w:rsidRDefault="00C615FB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260F964C" w14:textId="77777777" w:rsidR="00D77C37" w:rsidRDefault="00C615FB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3F05BB4D" w14:textId="77777777" w:rsidR="00D77C37" w:rsidRDefault="00D77C37">
      <w:pPr>
        <w:spacing w:line="264" w:lineRule="auto"/>
        <w:ind w:right="60"/>
        <w:jc w:val="both"/>
        <w:rPr>
          <w:rFonts w:cs="Times New Roman"/>
          <w:sz w:val="22"/>
          <w:szCs w:val="22"/>
        </w:rPr>
      </w:pPr>
    </w:p>
    <w:p w14:paraId="59EF3CB5" w14:textId="77777777" w:rsidR="00D77C37" w:rsidRDefault="00C615FB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>
        <w:rPr>
          <w:rFonts w:cs="Times New Roman"/>
          <w:b/>
          <w:bCs/>
          <w:sz w:val="22"/>
          <w:szCs w:val="22"/>
        </w:rPr>
        <w:t xml:space="preserve">21 декабря 2023 </w:t>
      </w:r>
      <w:r>
        <w:rPr>
          <w:rFonts w:cs="Times New Roman"/>
          <w:b/>
          <w:sz w:val="22"/>
          <w:szCs w:val="22"/>
        </w:rPr>
        <w:t>года</w:t>
      </w:r>
    </w:p>
    <w:p w14:paraId="49F8CD63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8EC1C70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50BEDD9" w14:textId="77777777" w:rsidR="00D77C37" w:rsidRDefault="00C615FB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5B06CA7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0C45462C" w14:textId="77777777" w:rsidR="00D77C37" w:rsidRDefault="00C615F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8A1B111" w14:textId="77777777" w:rsidR="00D77C37" w:rsidRDefault="00C615F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4E12C406" w14:textId="77777777" w:rsidR="00D77C37" w:rsidRDefault="00C615F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0F6F4C5" w14:textId="77777777" w:rsidR="00D77C37" w:rsidRDefault="00C615F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D18F432" w14:textId="77777777" w:rsidR="00D77C37" w:rsidRDefault="00C615F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</w:t>
      </w:r>
      <w:r>
        <w:rPr>
          <w:rFonts w:cs="Times New Roman"/>
          <w:sz w:val="22"/>
          <w:szCs w:val="22"/>
        </w:rPr>
        <w:lastRenderedPageBreak/>
        <w:t xml:space="preserve">торгов протокола об определении участников аукциона в электронной форме. </w:t>
      </w:r>
    </w:p>
    <w:p w14:paraId="215CF8B5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6BE09BB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rFonts w:cs="Times New Roman"/>
          <w:sz w:val="22"/>
          <w:szCs w:val="22"/>
        </w:rPr>
        <w:t>апостилированы</w:t>
      </w:r>
      <w:proofErr w:type="spellEnd"/>
      <w:r>
        <w:rPr>
          <w:rFonts w:cs="Times New Roman"/>
          <w:sz w:val="22"/>
          <w:szCs w:val="22"/>
        </w:rPr>
        <w:t xml:space="preserve"> и иметь надлежащим образом, заверенный перевод на русский язык.</w:t>
      </w:r>
    </w:p>
    <w:p w14:paraId="4387F378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519426B2" w14:textId="77777777" w:rsidR="00D77C37" w:rsidRDefault="00C615F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3B9D6E47" w14:textId="77777777" w:rsidR="00D77C37" w:rsidRDefault="00C615F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19C7E0D" w14:textId="77777777" w:rsidR="00D77C37" w:rsidRDefault="00C615F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B9C6D8D" w14:textId="77777777" w:rsidR="00D77C37" w:rsidRDefault="00C615F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0B236FE0" w14:textId="77777777" w:rsidR="00D77C37" w:rsidRDefault="00C615F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698799F2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229D440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9C04DF9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17C488A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7F78C01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EC2F335" w14:textId="77777777" w:rsidR="00D77C37" w:rsidRDefault="00D77C37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37F900DC" w14:textId="77777777" w:rsidR="00D77C37" w:rsidRDefault="00C615FB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6A2D222" w14:textId="77777777" w:rsidR="00D77C37" w:rsidRDefault="00C615FB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0F6456DE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765476F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3723D6D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70AB38BD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3ACA910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1DEB523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</w:t>
      </w:r>
      <w:r>
        <w:rPr>
          <w:rFonts w:cs="Times New Roman"/>
          <w:sz w:val="22"/>
          <w:szCs w:val="22"/>
        </w:rPr>
        <w:lastRenderedPageBreak/>
        <w:t>фиксируется с точностью до 1 секунды.</w:t>
      </w:r>
    </w:p>
    <w:p w14:paraId="17D7CFF7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4D51FED0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DA9415C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413D516B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68695E65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D573171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05109359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67F161E5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3245809C" w14:textId="77777777" w:rsidR="00D77C37" w:rsidRDefault="00C615F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F63A229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1C50CF4C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32D4643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5AED6642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6078DDB9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7DEE3B1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CD1BCD7" w14:textId="77777777" w:rsidR="00D77C37" w:rsidRDefault="00D77C37">
      <w:pPr>
        <w:ind w:left="-15" w:right="60"/>
        <w:jc w:val="both"/>
        <w:rPr>
          <w:rFonts w:cs="Times New Roman"/>
          <w:sz w:val="22"/>
          <w:szCs w:val="22"/>
        </w:rPr>
      </w:pPr>
    </w:p>
    <w:p w14:paraId="75465F24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27BCDC85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13649849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1532E451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5C6DA8F4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75F774F3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rFonts w:cs="Times New Roman"/>
          <w:sz w:val="22"/>
          <w:szCs w:val="22"/>
        </w:rPr>
        <w:t>www.lot-online.ru .</w:t>
      </w:r>
      <w:proofErr w:type="gramEnd"/>
    </w:p>
    <w:p w14:paraId="314E8617" w14:textId="77777777" w:rsidR="00D77C37" w:rsidRDefault="00D77C37">
      <w:pPr>
        <w:ind w:left="-15" w:right="60"/>
        <w:jc w:val="both"/>
        <w:rPr>
          <w:rFonts w:cs="Times New Roman"/>
          <w:sz w:val="22"/>
          <w:szCs w:val="22"/>
        </w:rPr>
      </w:pPr>
    </w:p>
    <w:p w14:paraId="2C7AE4EB" w14:textId="77777777" w:rsidR="00D77C37" w:rsidRDefault="00D77C37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01ACC692" w14:textId="77777777" w:rsidR="00D77C37" w:rsidRDefault="00D77C37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5C4A6F2F" w14:textId="77777777" w:rsidR="00D77C37" w:rsidRDefault="00C615FB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ПОРЯДОК ЗАКЛЮЧЕНИЯ ДОГОВОРА ПО ИТОГАМ ТОРГОВ: </w:t>
      </w:r>
    </w:p>
    <w:p w14:paraId="2E9834FF" w14:textId="77777777" w:rsidR="00D77C37" w:rsidRDefault="00C615FB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</w:t>
      </w:r>
      <w:proofErr w:type="spellStart"/>
      <w:r>
        <w:rPr>
          <w:rFonts w:cs="Times New Roman"/>
          <w:b/>
          <w:sz w:val="22"/>
          <w:szCs w:val="22"/>
        </w:rPr>
        <w:t>Продавцомв</w:t>
      </w:r>
      <w:proofErr w:type="spellEnd"/>
      <w:r>
        <w:rPr>
          <w:rFonts w:cs="Times New Roman"/>
          <w:b/>
          <w:sz w:val="22"/>
          <w:szCs w:val="22"/>
        </w:rPr>
        <w:t xml:space="preserve"> течение 30 (тридцати)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2035D9BB" w14:textId="431BDEBA" w:rsidR="00D77C37" w:rsidRDefault="00C615FB">
      <w:pPr>
        <w:ind w:firstLine="567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В течение 20 (двадцати) рабочих дней с даты подведения итогов аукциона Продавец обязуется зарегистрировать прекращение обременения Объекта- </w:t>
      </w:r>
      <w:proofErr w:type="gramStart"/>
      <w:r>
        <w:rPr>
          <w:b/>
          <w:bCs/>
          <w:color w:val="000000"/>
          <w:sz w:val="22"/>
          <w:szCs w:val="22"/>
          <w:shd w:val="clear" w:color="auto" w:fill="FFFFFF"/>
        </w:rPr>
        <w:t>ипотеки  по</w:t>
      </w:r>
      <w:proofErr w:type="gram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 Договору </w:t>
      </w: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залога недвижимого имущества от 31.07.2020</w:t>
      </w:r>
      <w:r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4CEE8C29" w14:textId="1F3C55E5" w:rsidR="00D77C37" w:rsidRDefault="00D77C37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83E7B1" w14:textId="77777777" w:rsidR="00D77C37" w:rsidRDefault="00C615FB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3D5C7999" w14:textId="77777777" w:rsidR="00D77C37" w:rsidRDefault="00C615F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1FB1A5A5" w14:textId="77777777" w:rsidR="00D77C37" w:rsidRDefault="00C615FB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30 (тридцать) рабочих дней с даты получения от Продавца 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7D2C7438" w14:textId="77777777" w:rsidR="00D77C37" w:rsidRDefault="00C615FB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2D737AE9" w14:textId="77777777" w:rsidR="00D77C37" w:rsidRDefault="00C615FB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423F0C25" w14:textId="77777777" w:rsidR="00D77C37" w:rsidRDefault="00D77C37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07C1B692" w14:textId="77777777" w:rsidR="00D77C37" w:rsidRDefault="00C615F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+7(931) 347-55-89, +7(915) 379-40-57</w:t>
      </w:r>
    </w:p>
    <w:p w14:paraId="2D85AB53" w14:textId="77777777" w:rsidR="00D77C37" w:rsidRDefault="00C615F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2">
        <w:r>
          <w:rPr>
            <w:rFonts w:cs="Times New Roman"/>
            <w:sz w:val="22"/>
            <w:szCs w:val="22"/>
            <w:u w:val="single" w:color="000000"/>
          </w:rPr>
          <w:t>www.lot</w:t>
        </w:r>
      </w:hyperlink>
      <w:hyperlink r:id="rId43">
        <w:r>
          <w:rPr>
            <w:rFonts w:cs="Times New Roman"/>
            <w:sz w:val="22"/>
            <w:szCs w:val="22"/>
            <w:u w:val="single" w:color="000000"/>
          </w:rPr>
          <w:t>-</w:t>
        </w:r>
      </w:hyperlink>
      <w:hyperlink r:id="rId44">
        <w:r>
          <w:rPr>
            <w:rFonts w:cs="Times New Roman"/>
            <w:sz w:val="22"/>
            <w:szCs w:val="22"/>
            <w:u w:val="single" w:color="000000"/>
          </w:rPr>
          <w:t>online.ru</w:t>
        </w:r>
      </w:hyperlink>
      <w:hyperlink r:id="rId45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7C0A5009" w14:textId="77777777" w:rsidR="00D77C37" w:rsidRDefault="00D77C37">
      <w:pPr>
        <w:ind w:left="567" w:right="60"/>
        <w:jc w:val="both"/>
        <w:rPr>
          <w:rFonts w:cs="Times New Roman"/>
          <w:sz w:val="22"/>
          <w:szCs w:val="22"/>
        </w:rPr>
      </w:pPr>
    </w:p>
    <w:p w14:paraId="32AD7503" w14:textId="77777777" w:rsidR="00D77C37" w:rsidRDefault="00D77C37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436EC4CA" w14:textId="77777777" w:rsidR="00D77C37" w:rsidRDefault="00C615F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0B8044EA" w14:textId="68B8013D" w:rsidR="00D77C37" w:rsidRDefault="00C615F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выписка из ЕГРН</w:t>
      </w:r>
    </w:p>
    <w:p w14:paraId="52E07C14" w14:textId="77777777" w:rsidR="00D77C37" w:rsidRDefault="00D77C37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D77C37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434"/>
    <w:multiLevelType w:val="multilevel"/>
    <w:tmpl w:val="0C9641A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5A2113A"/>
    <w:multiLevelType w:val="multilevel"/>
    <w:tmpl w:val="01EAE20A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714040E"/>
    <w:multiLevelType w:val="multilevel"/>
    <w:tmpl w:val="636A37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B6E078A"/>
    <w:multiLevelType w:val="multilevel"/>
    <w:tmpl w:val="D1C4D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820353">
    <w:abstractNumId w:val="2"/>
  </w:num>
  <w:num w:numId="2" w16cid:durableId="1081877788">
    <w:abstractNumId w:val="1"/>
  </w:num>
  <w:num w:numId="3" w16cid:durableId="67966131">
    <w:abstractNumId w:val="0"/>
  </w:num>
  <w:num w:numId="4" w16cid:durableId="2110461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37"/>
    <w:rsid w:val="00612343"/>
    <w:rsid w:val="00C615FB"/>
    <w:rsid w:val="00D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1724"/>
  <w15:docId w15:val="{286ABD4D-8140-4DF7-9F46-3F39021A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3641</Words>
  <Characters>20757</Characters>
  <Application>Microsoft Office Word</Application>
  <DocSecurity>0</DocSecurity>
  <Lines>172</Lines>
  <Paragraphs>48</Paragraphs>
  <ScaleCrop>false</ScaleCrop>
  <Company/>
  <LinksUpToDate>false</LinksUpToDate>
  <CharactersWithSpaces>24350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42</cp:revision>
  <cp:lastPrinted>2023-03-20T16:54:00Z</cp:lastPrinted>
  <dcterms:created xsi:type="dcterms:W3CDTF">2022-09-30T07:14:00Z</dcterms:created>
  <dcterms:modified xsi:type="dcterms:W3CDTF">2023-11-10T08:19:00Z</dcterms:modified>
  <dc:language>ru-RU</dc:language>
</cp:coreProperties>
</file>