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1448" w14:textId="77777777" w:rsidR="00937359" w:rsidRDefault="00432D4E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5E32D26A" w14:textId="77777777" w:rsidR="00937359" w:rsidRDefault="00432D4E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5EBF188E" w14:textId="77777777" w:rsidR="00937359" w:rsidRDefault="00937359">
      <w:pPr>
        <w:jc w:val="both"/>
        <w:rPr>
          <w:rFonts w:ascii="Times New Roman" w:hAnsi="Times New Roman"/>
        </w:rPr>
      </w:pPr>
    </w:p>
    <w:p w14:paraId="641DD693" w14:textId="77777777" w:rsidR="00937359" w:rsidRDefault="00432D4E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юр. лица, либо ФИО, номер и дата выдачи паспорта  физ. лица, </w:t>
      </w:r>
      <w:r>
        <w:rPr>
          <w:rFonts w:ascii="Times New Roman" w:hAnsi="Times New Roman" w:cs="Times New Roman"/>
          <w:i/>
          <w:sz w:val="22"/>
          <w:szCs w:val="22"/>
        </w:rPr>
        <w:t>подающего заявку)</w:t>
      </w:r>
    </w:p>
    <w:p w14:paraId="67BDC12F" w14:textId="77777777" w:rsidR="00937359" w:rsidRDefault="0093735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5A9049C" w14:textId="77777777" w:rsidR="00937359" w:rsidRDefault="00432D4E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7022BB05" w14:textId="77777777" w:rsidR="00937359" w:rsidRDefault="0093735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F6DB3D0" w14:textId="77777777" w:rsidR="00937359" w:rsidRDefault="00432D4E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2E981C4A" w14:textId="77777777" w:rsidR="00937359" w:rsidRDefault="00432D4E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1C8201C0" w14:textId="77777777" w:rsidR="00937359" w:rsidRDefault="00432D4E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4289E570" w14:textId="77777777" w:rsidR="00937359" w:rsidRDefault="0093735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F33C67D" w14:textId="77777777" w:rsidR="00937359" w:rsidRDefault="00432D4E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40528A38" w14:textId="77777777" w:rsidR="00937359" w:rsidRDefault="0093735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98D53E5" w14:textId="77777777" w:rsidR="00937359" w:rsidRDefault="00432D4E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DD851F4" w14:textId="77777777" w:rsidR="00937359" w:rsidRDefault="0093735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ECCEEB4" w14:textId="77777777" w:rsidR="00937359" w:rsidRDefault="00432D4E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46EE7357" w14:textId="77777777" w:rsidR="00937359" w:rsidRDefault="00937359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4CBA580" w14:textId="77777777" w:rsidR="00937359" w:rsidRDefault="00432D4E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398F19F" w14:textId="77777777" w:rsidR="00937359" w:rsidRDefault="00937359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D7A3D99" w14:textId="77777777" w:rsidR="00937359" w:rsidRDefault="00432D4E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4599F272" w14:textId="77777777" w:rsidR="00937359" w:rsidRDefault="0093735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DF6CD6A" w14:textId="77777777" w:rsidR="00937359" w:rsidRDefault="00432D4E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03338B8" w14:textId="77777777" w:rsidR="00937359" w:rsidRDefault="00937359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813C330" w14:textId="77777777" w:rsidR="00937359" w:rsidRDefault="00432D4E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__________________, адрес электронной почты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7933C1D4" w14:textId="77777777" w:rsidR="00937359" w:rsidRDefault="0093735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19FE776" w14:textId="77777777" w:rsidR="00937359" w:rsidRDefault="00432D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«25» декабря 2023 года по продаже:                       </w:t>
      </w:r>
    </w:p>
    <w:p w14:paraId="7E7F8709" w14:textId="77777777" w:rsidR="00937359" w:rsidRDefault="00432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Нежилое помещение с кадастровым номером </w:t>
      </w:r>
      <w:r>
        <w:rPr>
          <w:rFonts w:ascii="Times New Roman" w:hAnsi="Times New Roman"/>
          <w:bCs/>
          <w:highlight w:val="white"/>
        </w:rPr>
        <w:t>77:04:0002005:10611</w:t>
      </w:r>
      <w:r>
        <w:rPr>
          <w:rFonts w:ascii="Times New Roman" w:hAnsi="Times New Roman"/>
        </w:rPr>
        <w:t xml:space="preserve">, общей площадью 474,2 (четыреста семьдесят четыре и два)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, назначение: нежилое, наименование: помещение, виды разрешенного использования: </w:t>
      </w:r>
      <w:r>
        <w:rPr>
          <w:rFonts w:ascii="Times New Roman" w:eastAsia="Times New Roman" w:hAnsi="Times New Roman"/>
          <w:color w:val="000000"/>
          <w:lang w:eastAsia="ru-RU"/>
        </w:rPr>
        <w:t>данные отсутствуют</w:t>
      </w:r>
      <w:r>
        <w:rPr>
          <w:rFonts w:ascii="Times New Roman" w:hAnsi="Times New Roman"/>
        </w:rPr>
        <w:t xml:space="preserve">, находящийся по адресу: </w:t>
      </w:r>
      <w:r>
        <w:rPr>
          <w:rFonts w:ascii="Times New Roman" w:hAnsi="Times New Roman"/>
          <w:highlight w:val="white"/>
        </w:rPr>
        <w:t xml:space="preserve">Российская Федерация, город Москва, </w:t>
      </w:r>
      <w:proofErr w:type="spellStart"/>
      <w:r>
        <w:rPr>
          <w:rFonts w:ascii="Times New Roman" w:hAnsi="Times New Roman"/>
        </w:rPr>
        <w:t>вн.тер.г</w:t>
      </w:r>
      <w:proofErr w:type="spellEnd"/>
      <w:r>
        <w:rPr>
          <w:rFonts w:ascii="Times New Roman" w:hAnsi="Times New Roman"/>
        </w:rPr>
        <w:t xml:space="preserve">. муниципальный округ Рязанский, </w:t>
      </w:r>
      <w:r>
        <w:rPr>
          <w:rFonts w:ascii="Times New Roman" w:hAnsi="Times New Roman"/>
          <w:highlight w:val="white"/>
        </w:rPr>
        <w:t xml:space="preserve">бульвар Волжский, дом 13, корпус 1, </w:t>
      </w:r>
      <w:r>
        <w:rPr>
          <w:rFonts w:ascii="Times New Roman" w:hAnsi="Times New Roman"/>
        </w:rPr>
        <w:t>помещение 4К/1.</w:t>
      </w:r>
    </w:p>
    <w:p w14:paraId="7D6C570E" w14:textId="77777777" w:rsidR="00937359" w:rsidRDefault="00432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Обременения (ограничения) Объекта: </w:t>
      </w:r>
    </w:p>
    <w:p w14:paraId="4054BEC7" w14:textId="3960498B" w:rsidR="00937359" w:rsidRDefault="00432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Ипотека </w:t>
      </w:r>
      <w:r>
        <w:rPr>
          <w:rFonts w:ascii="Times New Roman" w:hAnsi="Times New Roman"/>
        </w:rPr>
        <w:t>на основании Договора залога недвижимого имущества от 31.07.2020;</w:t>
      </w:r>
    </w:p>
    <w:p w14:paraId="0E27BA87" w14:textId="77777777" w:rsidR="00937359" w:rsidRDefault="00432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Аренда на основании Договора аренды нежилого помещения от 17.06.2020, Дополнительного соглашения к </w:t>
      </w:r>
      <w:r>
        <w:rPr>
          <w:rFonts w:ascii="Times New Roman" w:hAnsi="Times New Roman"/>
        </w:rPr>
        <w:t>договору аренды нежилого помещения от 17.06.2020, № 1 от 31.07.2020. Срок действия с 17.06.2020 по 16.06.2030. Лицо, в пользу которого установлено ограничение прав: Общество с ограниченной ответственностью "Союз Святого Иоанна Воина", ИНН: 7729705354.</w:t>
      </w:r>
    </w:p>
    <w:p w14:paraId="252B858A" w14:textId="77777777" w:rsidR="00937359" w:rsidRDefault="00432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публичный сервитут в целях обеспечения беспрепятственного доступа и прохода для обслуживания коммунальных и/или электросетевых объектов, размещенных в пом.1 комнаты №№ 5, 6 согласно техническому плану от 04.06.2020 в соответствии с Распоряжением Департамента городского имущества города Москвы от 03.12.2019 № 48348 «О продаже нежилого помещения по адресу: </w:t>
      </w:r>
      <w:r>
        <w:rPr>
          <w:rFonts w:ascii="Times New Roman" w:hAnsi="Times New Roman"/>
          <w:highlight w:val="white"/>
        </w:rPr>
        <w:t xml:space="preserve">г. Москва, бульвар Волжский, дом 13, корп. 1, общей площадью 474.2 </w:t>
      </w:r>
      <w:proofErr w:type="spellStart"/>
      <w:r>
        <w:rPr>
          <w:rFonts w:ascii="Times New Roman" w:hAnsi="Times New Roman"/>
          <w:highlight w:val="white"/>
        </w:rPr>
        <w:t>кв.м</w:t>
      </w:r>
      <w:proofErr w:type="spellEnd"/>
      <w:r>
        <w:rPr>
          <w:rFonts w:ascii="Times New Roman" w:hAnsi="Times New Roman"/>
          <w:highlight w:val="white"/>
        </w:rPr>
        <w:t xml:space="preserve"> посредством публичного предложения»</w:t>
      </w:r>
    </w:p>
    <w:p w14:paraId="11AED754" w14:textId="77777777" w:rsidR="00937359" w:rsidRDefault="00937359">
      <w:pPr>
        <w:widowControl w:val="0"/>
        <w:jc w:val="both"/>
        <w:rPr>
          <w:rFonts w:ascii="Times New Roman" w:hAnsi="Times New Roman"/>
          <w:b/>
        </w:rPr>
      </w:pPr>
    </w:p>
    <w:p w14:paraId="7B875CF9" w14:textId="77777777" w:rsidR="00937359" w:rsidRDefault="00432D4E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Объект), обязуюсь:</w:t>
      </w:r>
    </w:p>
    <w:p w14:paraId="1306A3C9" w14:textId="77777777" w:rsidR="00937359" w:rsidRDefault="00432D4E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00C61C15" w14:textId="77777777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4B2FFEBC" w14:textId="6FF7E19E" w:rsidR="00937359" w:rsidRDefault="00432D4E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с Продавцом в течение </w:t>
      </w:r>
      <w:r>
        <w:rPr>
          <w:rFonts w:ascii="Times New Roman" w:hAnsi="Times New Roman"/>
          <w:bCs/>
        </w:rPr>
        <w:t>30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тридцати</w:t>
      </w:r>
      <w:r>
        <w:rPr>
          <w:rFonts w:ascii="Times New Roman" w:hAnsi="Times New Roman"/>
          <w:bCs/>
        </w:rPr>
        <w:t xml:space="preserve">) рабочих дней после подведения итогов </w:t>
      </w:r>
      <w:r>
        <w:rPr>
          <w:rFonts w:ascii="Times New Roman" w:hAnsi="Times New Roman"/>
          <w:bCs/>
        </w:rPr>
        <w:t>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0B4C597A" w14:textId="13975CD1" w:rsidR="00937359" w:rsidRDefault="00432D4E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lastRenderedPageBreak/>
        <w:t>Оплата цены продажи Объект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0B1160D6" w14:textId="77777777" w:rsidR="00937359" w:rsidRDefault="00937359">
      <w:pPr>
        <w:overflowPunct w:val="0"/>
        <w:jc w:val="both"/>
        <w:rPr>
          <w:rFonts w:ascii="Times New Roman" w:hAnsi="Times New Roman"/>
          <w:b/>
        </w:rPr>
      </w:pPr>
    </w:p>
    <w:p w14:paraId="34BC981B" w14:textId="77777777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42241DA6" w14:textId="77777777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7E923AF9" w14:textId="49B7B5C7" w:rsidR="00937359" w:rsidRDefault="00432D4E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 оплаты покупной цены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. </w:t>
      </w:r>
    </w:p>
    <w:p w14:paraId="4AED6236" w14:textId="77777777" w:rsidR="00937359" w:rsidRDefault="00937359">
      <w:pPr>
        <w:overflowPunct w:val="0"/>
        <w:jc w:val="both"/>
        <w:rPr>
          <w:rFonts w:ascii="Times New Roman" w:hAnsi="Times New Roman"/>
          <w:b/>
        </w:rPr>
      </w:pPr>
    </w:p>
    <w:p w14:paraId="0FDD7FEC" w14:textId="27C56531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</w:t>
      </w:r>
      <w:proofErr w:type="spellStart"/>
      <w:r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ав</w:t>
      </w:r>
      <w:proofErr w:type="spellEnd"/>
      <w:r>
        <w:rPr>
          <w:rFonts w:ascii="Times New Roman" w:hAnsi="Times New Roman"/>
        </w:rPr>
        <w:t xml:space="preserve"> и к документации не имею.</w:t>
      </w:r>
    </w:p>
    <w:p w14:paraId="3F812D18" w14:textId="77777777" w:rsidR="00937359" w:rsidRDefault="00937359">
      <w:pPr>
        <w:overflowPunct w:val="0"/>
        <w:jc w:val="both"/>
        <w:rPr>
          <w:rFonts w:ascii="Times New Roman" w:hAnsi="Times New Roman"/>
        </w:rPr>
      </w:pPr>
    </w:p>
    <w:p w14:paraId="59ABB993" w14:textId="4AD8C031" w:rsidR="00937359" w:rsidRDefault="00432D4E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</w:t>
      </w:r>
      <w:r>
        <w:rPr>
          <w:rFonts w:ascii="Times New Roman" w:hAnsi="Times New Roman"/>
        </w:rPr>
        <w:t>обязан</w:t>
      </w:r>
      <w:r>
        <w:rPr>
          <w:rFonts w:ascii="Times New Roman" w:hAnsi="Times New Roman"/>
        </w:rPr>
        <w:t xml:space="preserve"> заключить договор купли-продажи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по начальной цене Лота в течение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тридцати</w:t>
      </w:r>
      <w:r>
        <w:rPr>
          <w:rFonts w:ascii="Times New Roman" w:hAnsi="Times New Roman"/>
        </w:rPr>
        <w:t xml:space="preserve">) рабочих дней с даты признания торгов несостоявшимися. Заключение договора купли-продажи для такого </w:t>
      </w:r>
      <w:proofErr w:type="gramStart"/>
      <w:r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является</w:t>
      </w:r>
      <w:proofErr w:type="gramEnd"/>
      <w:r>
        <w:rPr>
          <w:rFonts w:ascii="Times New Roman" w:hAnsi="Times New Roman"/>
        </w:rPr>
        <w:t xml:space="preserve"> обязательным. Оплата цены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2BFB1DA9" w14:textId="77777777" w:rsidR="00937359" w:rsidRDefault="00937359">
      <w:pPr>
        <w:ind w:left="-15" w:right="60"/>
        <w:jc w:val="both"/>
        <w:rPr>
          <w:rFonts w:ascii="Times New Roman" w:hAnsi="Times New Roman"/>
          <w:b/>
        </w:rPr>
      </w:pPr>
    </w:p>
    <w:p w14:paraId="5BADAD64" w14:textId="438A2476" w:rsidR="00937359" w:rsidRDefault="00432D4E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, договор купли-продажи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Объектов в ходе торгов, в течение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>) рабочих дней с даты получения от Организатора торгов уведомления с предложением заключить договор купли-продажи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30E1BCBB" w14:textId="77777777" w:rsidR="00937359" w:rsidRDefault="00937359">
      <w:pPr>
        <w:overflowPunct w:val="0"/>
        <w:jc w:val="both"/>
        <w:rPr>
          <w:rFonts w:ascii="Times New Roman" w:hAnsi="Times New Roman"/>
        </w:rPr>
      </w:pPr>
    </w:p>
    <w:p w14:paraId="5F121EE2" w14:textId="77777777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5537B2D8" w14:textId="77777777" w:rsidR="00937359" w:rsidRDefault="00937359">
      <w:pPr>
        <w:overflowPunct w:val="0"/>
        <w:rPr>
          <w:rFonts w:ascii="Times New Roman" w:hAnsi="Times New Roman"/>
        </w:rPr>
      </w:pPr>
    </w:p>
    <w:p w14:paraId="54D4F424" w14:textId="77777777" w:rsidR="00937359" w:rsidRDefault="00937359">
      <w:pPr>
        <w:overflowPunct w:val="0"/>
        <w:jc w:val="both"/>
        <w:rPr>
          <w:rFonts w:ascii="Times New Roman" w:hAnsi="Times New Roman"/>
        </w:rPr>
      </w:pPr>
    </w:p>
    <w:p w14:paraId="08A6E398" w14:textId="77777777" w:rsidR="00937359" w:rsidRDefault="00432D4E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057601E2" w14:textId="77777777" w:rsidR="00937359" w:rsidRDefault="00937359">
      <w:pPr>
        <w:overflowPunct w:val="0"/>
        <w:jc w:val="both"/>
        <w:rPr>
          <w:rFonts w:ascii="Times New Roman" w:hAnsi="Times New Roman"/>
        </w:rPr>
      </w:pPr>
    </w:p>
    <w:p w14:paraId="1B32EF67" w14:textId="77777777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0C171405" w14:textId="77777777" w:rsidR="00937359" w:rsidRDefault="00937359">
      <w:pPr>
        <w:overflowPunct w:val="0"/>
        <w:jc w:val="both"/>
        <w:rPr>
          <w:rFonts w:ascii="Times New Roman" w:hAnsi="Times New Roman"/>
        </w:rPr>
      </w:pPr>
    </w:p>
    <w:p w14:paraId="6C67AFDF" w14:textId="77777777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60D2F6B8" w14:textId="77777777" w:rsidR="00937359" w:rsidRDefault="00937359">
      <w:pPr>
        <w:overflowPunct w:val="0"/>
        <w:jc w:val="both"/>
        <w:rPr>
          <w:rFonts w:ascii="Times New Roman" w:hAnsi="Times New Roman"/>
        </w:rPr>
      </w:pPr>
    </w:p>
    <w:p w14:paraId="184FE2AA" w14:textId="77777777" w:rsidR="00937359" w:rsidRDefault="00432D4E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9373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03D4" w14:textId="77777777" w:rsidR="00432D4E" w:rsidRDefault="00432D4E">
      <w:r>
        <w:separator/>
      </w:r>
    </w:p>
  </w:endnote>
  <w:endnote w:type="continuationSeparator" w:id="0">
    <w:p w14:paraId="5ED16CB2" w14:textId="77777777" w:rsidR="00432D4E" w:rsidRDefault="0043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9857" w14:textId="77777777" w:rsidR="00937359" w:rsidRDefault="00432D4E">
      <w:pPr>
        <w:rPr>
          <w:sz w:val="12"/>
        </w:rPr>
      </w:pPr>
      <w:r>
        <w:separator/>
      </w:r>
    </w:p>
  </w:footnote>
  <w:footnote w:type="continuationSeparator" w:id="0">
    <w:p w14:paraId="26D76C85" w14:textId="77777777" w:rsidR="00937359" w:rsidRDefault="00432D4E">
      <w:pPr>
        <w:rPr>
          <w:sz w:val="12"/>
        </w:rPr>
      </w:pPr>
      <w:r>
        <w:continuationSeparator/>
      </w:r>
    </w:p>
  </w:footnote>
  <w:footnote w:id="1">
    <w:p w14:paraId="72D9F45C" w14:textId="77777777" w:rsidR="00937359" w:rsidRDefault="00432D4E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2E805E0A" w14:textId="77777777" w:rsidR="00937359" w:rsidRDefault="00432D4E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59"/>
    <w:rsid w:val="00432D4E"/>
    <w:rsid w:val="009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9F71"/>
  <w15:docId w15:val="{435E6EC6-C8F6-4E60-B2DB-A72F051D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table" w:styleId="afa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432D4E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953</Words>
  <Characters>5437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Гоникберг Полина Эрнестовна</cp:lastModifiedBy>
  <cp:revision>25</cp:revision>
  <cp:lastPrinted>2022-09-26T09:16:00Z</cp:lastPrinted>
  <dcterms:created xsi:type="dcterms:W3CDTF">2022-09-26T09:39:00Z</dcterms:created>
  <dcterms:modified xsi:type="dcterms:W3CDTF">2023-11-09T15:20:00Z</dcterms:modified>
  <dc:language>ru-RU</dc:language>
</cp:coreProperties>
</file>