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1FF3" w14:textId="77777777" w:rsidR="00A32F12" w:rsidRPr="00C2242A" w:rsidRDefault="00A32F12" w:rsidP="008F75B8">
      <w:pPr>
        <w:jc w:val="right"/>
        <w:rPr>
          <w:b/>
        </w:rPr>
      </w:pPr>
    </w:p>
    <w:p w14:paraId="06499355" w14:textId="77777777" w:rsidR="00A32F12" w:rsidRPr="005A27B6" w:rsidRDefault="00A32F12" w:rsidP="008F75B8">
      <w:pPr>
        <w:jc w:val="right"/>
        <w:rPr>
          <w:b/>
        </w:rPr>
      </w:pPr>
    </w:p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77777777" w:rsidR="00DB7F34" w:rsidRDefault="00DB7F34" w:rsidP="00DB7F34">
      <w:pPr>
        <w:jc w:val="right"/>
      </w:pPr>
      <w:r>
        <w:t>____________________________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A249A3A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</w:t>
            </w:r>
            <w:r w:rsidR="007E5A7D">
              <w:rPr>
                <w:b/>
              </w:rPr>
              <w:t>должников</w:t>
            </w:r>
          </w:p>
        </w:tc>
      </w:tr>
    </w:tbl>
    <w:p w14:paraId="4BD54608" w14:textId="315C7311" w:rsidR="005572EC" w:rsidRDefault="007E5A7D" w:rsidP="00224062">
      <w:pPr>
        <w:widowControl w:val="0"/>
        <w:suppressAutoHyphens/>
        <w:spacing w:before="100"/>
        <w:jc w:val="right"/>
        <w:rPr>
          <w:b/>
        </w:rPr>
      </w:pPr>
      <w:r>
        <w:rPr>
          <w:b/>
        </w:rPr>
        <w:t>13 ноября</w:t>
      </w:r>
      <w:r w:rsidR="005572EC" w:rsidRPr="005972D0">
        <w:rPr>
          <w:b/>
        </w:rPr>
        <w:t xml:space="preserve"> 202</w:t>
      </w:r>
      <w:r>
        <w:rPr>
          <w:b/>
        </w:rPr>
        <w:t>3</w:t>
      </w:r>
      <w:r w:rsidR="005572EC" w:rsidRPr="005972D0">
        <w:rPr>
          <w:b/>
        </w:rPr>
        <w:t xml:space="preserve"> г.</w:t>
      </w:r>
    </w:p>
    <w:p w14:paraId="4B698537" w14:textId="77777777" w:rsidR="007E5A7D" w:rsidRDefault="007E5A7D" w:rsidP="00224062">
      <w:pPr>
        <w:widowControl w:val="0"/>
        <w:suppressAutoHyphens/>
        <w:spacing w:before="100"/>
        <w:jc w:val="right"/>
        <w:rPr>
          <w:b/>
        </w:rPr>
      </w:pPr>
    </w:p>
    <w:p w14:paraId="17A604BF" w14:textId="5E6F5195" w:rsidR="007E5A7D" w:rsidRDefault="007E5A7D" w:rsidP="007E5A7D">
      <w:pPr>
        <w:widowControl w:val="0"/>
        <w:suppressAutoHyphens/>
        <w:spacing w:before="100"/>
        <w:rPr>
          <w:rFonts w:eastAsia="SimSun" w:cs="Mangal"/>
          <w:bCs/>
          <w:kern w:val="1"/>
          <w:lang w:eastAsia="hi-IN" w:bidi="hi-IN"/>
        </w:rPr>
      </w:pPr>
      <w:r w:rsidRPr="007E5A7D">
        <w:rPr>
          <w:rFonts w:eastAsia="SimSun" w:cs="Mangal"/>
          <w:b/>
          <w:kern w:val="1"/>
          <w:lang w:eastAsia="hi-IN" w:bidi="hi-IN"/>
        </w:rPr>
        <w:t>Код процедуры</w:t>
      </w:r>
      <w:r>
        <w:rPr>
          <w:rFonts w:eastAsia="SimSun" w:cs="Mangal"/>
          <w:b/>
          <w:kern w:val="1"/>
          <w:lang w:eastAsia="hi-IN" w:bidi="hi-IN"/>
        </w:rPr>
        <w:t xml:space="preserve"> </w:t>
      </w:r>
      <w:r w:rsidRPr="007E5A7D">
        <w:rPr>
          <w:rFonts w:eastAsia="SimSun" w:cs="Mangal"/>
          <w:bCs/>
          <w:kern w:val="1"/>
          <w:lang w:eastAsia="hi-IN" w:bidi="hi-IN"/>
        </w:rPr>
        <w:t>169753</w:t>
      </w:r>
    </w:p>
    <w:p w14:paraId="7A4A6C1F" w14:textId="77777777" w:rsidR="007E5A7D" w:rsidRPr="007E5A7D" w:rsidRDefault="007E5A7D" w:rsidP="007E5A7D">
      <w:pPr>
        <w:widowControl w:val="0"/>
        <w:suppressAutoHyphens/>
        <w:spacing w:before="100"/>
        <w:rPr>
          <w:rFonts w:eastAsia="SimSun" w:cs="Mangal"/>
          <w:bCs/>
          <w:kern w:val="1"/>
          <w:lang w:eastAsia="hi-IN" w:bidi="hi-IN"/>
        </w:rPr>
      </w:pP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1420A9C8" w14:textId="77777777" w:rsidR="001C6C5D" w:rsidRPr="000B32D4" w:rsidRDefault="001C6C5D" w:rsidP="006A5064">
      <w:pPr>
        <w:outlineLvl w:val="0"/>
        <w:rPr>
          <w:b/>
        </w:rPr>
      </w:pP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0167B31D" w14:textId="1BB02984" w:rsidR="009E4052" w:rsidRDefault="006A5064" w:rsidP="007E5A7D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7E5A7D">
        <w:t xml:space="preserve"> должников</w:t>
      </w:r>
    </w:p>
    <w:p w14:paraId="09E92567" w14:textId="77777777" w:rsidR="007E5A7D" w:rsidRPr="00751B98" w:rsidRDefault="007E5A7D" w:rsidP="007E5A7D">
      <w:pPr>
        <w:ind w:firstLine="567"/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69683450" w:rsidR="00C943C0" w:rsidRPr="00F562CD" w:rsidRDefault="007E5A7D" w:rsidP="00F6474C">
            <w:pPr>
              <w:jc w:val="center"/>
            </w:pPr>
            <w:r w:rsidRPr="007E5A7D">
              <w:t>РАД-354195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4FFF2537" w14:textId="6B2A1123" w:rsidR="00C943C0" w:rsidRPr="00F562CD" w:rsidRDefault="007E5A7D" w:rsidP="005972D0">
            <w:r w:rsidRPr="007E5A7D">
              <w:t>Право требования к ООО «Углеродные материалы» (ОГРН 1169658093000).</w:t>
            </w:r>
          </w:p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363E688F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="007E5A7D">
        <w:t xml:space="preserve">Техническая ошибка 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4891" w14:textId="0BC581E9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7E5A7D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7E5A7D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7E5A7D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7E5A7D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7E5A7D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7E5A7D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5A7D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719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3</cp:revision>
  <cp:lastPrinted>2011-06-20T12:22:00Z</cp:lastPrinted>
  <dcterms:created xsi:type="dcterms:W3CDTF">2022-10-20T07:46:00Z</dcterms:created>
  <dcterms:modified xsi:type="dcterms:W3CDTF">2023-11-13T06:36:00Z</dcterms:modified>
</cp:coreProperties>
</file>