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7559C8DA" w:rsidR="00B078A0" w:rsidRPr="00FB23C3" w:rsidRDefault="00912880" w:rsidP="00912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B23C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B23C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B23C3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FB23C3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FB23C3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FB23C3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 (далее – финансовая организация), конкурсным управляющим (ликвидатором) которого на основании решения Арбитражного суда Владимирской области от 29 июня 2017 г. по делу № А11-4999/2017 является государственная корпорация «Агентство по страхованию вкладов» (109240, г. Москва, ул. Высоцкого, д. 4) </w:t>
      </w:r>
      <w:r w:rsidR="00B078A0" w:rsidRPr="00FB23C3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FB23C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107B5A85" w:rsidR="00B078A0" w:rsidRPr="00FB23C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886B450" w14:textId="1186B147" w:rsidR="00B078A0" w:rsidRPr="00FB23C3" w:rsidRDefault="0091288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</w:rPr>
        <w:t>Зуев Юрий Владиславович, КД 6654 от 03.02.2014, решение Вязниковского городского суда Владимирской области от 09.12.2016 по делу 2-1349/2016, апелляционное определение Владимирского областного суда от 05.07.2017 по делу 33-2582/2017,  решение АС Владимирской области по делу А11-14454/2022 от 31.01.2023 о включении в РТК (3-я очередь) как обеспеченное залогом имущества должника, находится в стадии банкротства, должник умер, дата смерти 09.03.2018 (57 115 668,59 руб.)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</w:rPr>
        <w:t>404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</w:rPr>
        <w:t>101,73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B078A0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351655" w14:textId="4109F5D4" w:rsidR="00555595" w:rsidRPr="00FB23C3" w:rsidRDefault="00B078A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2239" w:rsidRPr="00FB23C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FB23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B2239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C7740BF" w:rsidR="0003404B" w:rsidRPr="00FB23C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FB23C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FB2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1640FE" w:rsidRPr="00FB2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ноября 2023</w:t>
      </w:r>
      <w:r w:rsidR="00B078A0" w:rsidRPr="00FB2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640FE" w:rsidRPr="00FB2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февраля 2024 </w:t>
      </w:r>
      <w:r w:rsidR="00B078A0" w:rsidRPr="00FB2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г.;</w:t>
      </w:r>
    </w:p>
    <w:p w14:paraId="315A9C73" w14:textId="77777777" w:rsidR="008F1609" w:rsidRPr="00FB23C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156C232" w:rsidR="0003404B" w:rsidRPr="00FB23C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0FE" w:rsidRPr="00FB2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ноября 2023 г. 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1640FE" w:rsidRPr="00FB2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804F8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9804F8" w:rsidRPr="00FB23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1640FE"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r w:rsidRPr="00FB2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FB23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FB23C3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FB23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FB23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FB23C3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FB23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F0B9604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21 ноября 2023 г. по 29 декабря 2023 г. - в размере начальной цены продажи лота;</w:t>
      </w:r>
    </w:p>
    <w:p w14:paraId="5A870BAA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30 декабря 2023 г. по 02 января 2024 г. - в размере 92,30% от начальной цены продажи лота;</w:t>
      </w:r>
    </w:p>
    <w:p w14:paraId="09D76E66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03 января 2024 г. по 06 января 2024 г. - в размере 84,60% от начальной цены продажи лота;</w:t>
      </w:r>
    </w:p>
    <w:p w14:paraId="28B2F947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07 января 2024 г. по 10 января 2024 г. - в размере 76,90% от начальной цены продажи лота;</w:t>
      </w:r>
    </w:p>
    <w:p w14:paraId="7511D170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11 января 2024 г. по 14 января 2024 г. - в размере 69,20% от начальной цены продажи лота;</w:t>
      </w:r>
    </w:p>
    <w:p w14:paraId="479C9BD1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15 января 2024 г. по 18 января 2024 г. - в размере 61,50% от начальной цены продажи лота;</w:t>
      </w:r>
    </w:p>
    <w:p w14:paraId="5E126A94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19 января 2024 г. по 22 января 2024 г. - в размере 53,80% от начальной цены продажи лота;</w:t>
      </w:r>
    </w:p>
    <w:p w14:paraId="038F9ED0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23 января 2024 г. по 26 января 2024 г. - в размере 46,10% от начальной цены продажи лота;</w:t>
      </w:r>
    </w:p>
    <w:p w14:paraId="37CC4C62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27 января 2024 г. по 30 января 2024 г. - в размере 38,40% от начальной цены продажи лота;</w:t>
      </w:r>
    </w:p>
    <w:p w14:paraId="339B15A2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31 января 2024 г. по 03 февраля 2024 г. - в размере 30,70% от начальной цены продажи лота;</w:t>
      </w:r>
    </w:p>
    <w:p w14:paraId="5F99AD02" w14:textId="77777777" w:rsidR="003E7D4B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04 февраля 2024 г. по 07 февраля 2024 г. - в размере 23,00% от начальной цены продажи лота;</w:t>
      </w:r>
    </w:p>
    <w:p w14:paraId="10F2C9DB" w14:textId="258F18AB" w:rsidR="001640FE" w:rsidRPr="00FB23C3" w:rsidRDefault="003E7D4B" w:rsidP="003E7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08 февраля 2024 г. по 11 февраля 2024 г. - в размере 15,30% от начальной цены продажи лота.</w:t>
      </w:r>
    </w:p>
    <w:p w14:paraId="46FF98F4" w14:textId="3864E004" w:rsidR="008F1609" w:rsidRPr="00FB23C3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B23C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3C3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FB23C3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B23C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FB23C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B23C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FB23C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FB2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FB23C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B23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B23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B23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B23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3C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B23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B23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B23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B23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B23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FB23C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FB23C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FB23C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FB23C3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6D5AC8" w14:textId="77E16AA9" w:rsidR="00B078A0" w:rsidRPr="00FB23C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3E7D4B"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B23C3">
        <w:rPr>
          <w:rFonts w:ascii="Times New Roman" w:hAnsi="Times New Roman" w:cs="Times New Roman"/>
          <w:sz w:val="24"/>
          <w:szCs w:val="24"/>
        </w:rPr>
        <w:t xml:space="preserve"> д</w:t>
      </w:r>
      <w:r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E7D4B"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B2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B23C3">
        <w:rPr>
          <w:rFonts w:ascii="Times New Roman" w:hAnsi="Times New Roman" w:cs="Times New Roman"/>
          <w:sz w:val="24"/>
          <w:szCs w:val="24"/>
        </w:rPr>
        <w:t xml:space="preserve"> 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3E7D4B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="003E7D4B" w:rsidRPr="00FB23C3">
          <w:rPr>
            <w:rStyle w:val="a4"/>
            <w:rFonts w:ascii="Times New Roman" w:hAnsi="Times New Roman"/>
            <w:sz w:val="24"/>
            <w:szCs w:val="24"/>
            <w:lang w:val="en-US"/>
          </w:rPr>
          <w:t>gradichanla</w:t>
        </w:r>
        <w:r w:rsidR="003E7D4B" w:rsidRPr="00FB23C3">
          <w:rPr>
            <w:rStyle w:val="a4"/>
            <w:rFonts w:ascii="Times New Roman" w:hAnsi="Times New Roman"/>
            <w:sz w:val="24"/>
            <w:szCs w:val="24"/>
          </w:rPr>
          <w:t>@</w:t>
        </w:r>
        <w:r w:rsidR="003E7D4B" w:rsidRPr="00FB23C3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3E7D4B" w:rsidRPr="00FB23C3">
          <w:rPr>
            <w:rStyle w:val="a4"/>
            <w:rFonts w:ascii="Times New Roman" w:hAnsi="Times New Roman"/>
            <w:sz w:val="24"/>
            <w:szCs w:val="24"/>
          </w:rPr>
          <w:t>1.</w:t>
        </w:r>
        <w:r w:rsidR="003E7D4B" w:rsidRPr="00FB23C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E7D4B"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7D4B" w:rsidRPr="00FB23C3">
        <w:rPr>
          <w:rFonts w:ascii="Times New Roman" w:hAnsi="Times New Roman" w:cs="Times New Roman"/>
          <w:color w:val="000000"/>
          <w:sz w:val="24"/>
          <w:szCs w:val="24"/>
          <w:lang w:val="en-US"/>
        </w:rPr>
        <w:t>sochnevavv</w:t>
      </w:r>
      <w:r w:rsidR="003E7D4B" w:rsidRPr="00FB23C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3E7D4B" w:rsidRPr="00FB23C3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r w:rsidR="003E7D4B" w:rsidRPr="00FB23C3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spellStart"/>
      <w:r w:rsidR="003E7D4B" w:rsidRPr="00FB23C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FB23C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E7D4B" w:rsidRPr="00FB23C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FB23C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FB23C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C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3E7D4B">
      <w:pgSz w:w="11909" w:h="16834"/>
      <w:pgMar w:top="1134" w:right="99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640FE"/>
    <w:rsid w:val="001726D6"/>
    <w:rsid w:val="00203862"/>
    <w:rsid w:val="0027680F"/>
    <w:rsid w:val="002B2239"/>
    <w:rsid w:val="002C3A2C"/>
    <w:rsid w:val="00360DC6"/>
    <w:rsid w:val="003E6C81"/>
    <w:rsid w:val="003E7D4B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C4892"/>
    <w:rsid w:val="008F1609"/>
    <w:rsid w:val="008F6C92"/>
    <w:rsid w:val="00912880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B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E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ichanla@lfo1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cp:lastPrinted>2023-11-13T14:07:00Z</cp:lastPrinted>
  <dcterms:created xsi:type="dcterms:W3CDTF">2019-07-23T07:53:00Z</dcterms:created>
  <dcterms:modified xsi:type="dcterms:W3CDTF">2023-11-13T14:09:00Z</dcterms:modified>
</cp:coreProperties>
</file>