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4FE9E43C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ED1C18">
        <w:rPr>
          <w:rFonts w:ascii="Times New Roman" w:hAnsi="Times New Roman" w:cs="Times New Roman"/>
          <w:sz w:val="24"/>
          <w:szCs w:val="24"/>
        </w:rPr>
        <w:t xml:space="preserve"> </w:t>
      </w:r>
      <w:r w:rsidR="00ED1C18" w:rsidRPr="00ED1C18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«Кемсоцинбанк»),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ED1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C18" w:rsidRPr="00ED1C18">
        <w:rPr>
          <w:rFonts w:ascii="Times New Roman" w:hAnsi="Times New Roman" w:cs="Times New Roman"/>
          <w:sz w:val="24"/>
          <w:szCs w:val="24"/>
          <w:lang w:eastAsia="ru-RU"/>
        </w:rPr>
        <w:t>02030227181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ED1C18" w:rsidRPr="00ED1C18">
        <w:rPr>
          <w:rFonts w:ascii="Times New Roman" w:hAnsi="Times New Roman" w:cs="Times New Roman"/>
          <w:sz w:val="24"/>
          <w:szCs w:val="24"/>
          <w:lang w:eastAsia="ru-RU"/>
        </w:rPr>
        <w:t>№152(7597) от 19.08.2023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6331231" w14:textId="3D02B829" w:rsidR="00ED1C18" w:rsidRDefault="00ED1C1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ED1C18">
        <w:rPr>
          <w:rFonts w:ascii="Times New Roman" w:hAnsi="Times New Roman" w:cs="Times New Roman"/>
          <w:sz w:val="24"/>
          <w:szCs w:val="24"/>
          <w:lang w:eastAsia="ru-RU"/>
        </w:rPr>
        <w:t>Нежилое здание (часть здания административно бытового комбината) - 7166,1 кв. м, адрес: Кемеровская обл., г. Киселевск, ул. Базовая, д. 6-2, 2-этажное, кадастровый номер 42:25:0108001:89, земельный участок находится в муниципальной собственности, договор аренды не заключен</w:t>
      </w:r>
      <w:r w:rsidR="00473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ED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73140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D1C18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2016-10-26T09:11:00Z</cp:lastPrinted>
  <dcterms:created xsi:type="dcterms:W3CDTF">2023-09-01T13:13:00Z</dcterms:created>
  <dcterms:modified xsi:type="dcterms:W3CDTF">2023-09-01T13:13:00Z</dcterms:modified>
</cp:coreProperties>
</file>