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64AC6B79" w:rsidR="00777765" w:rsidRPr="00C1797E" w:rsidRDefault="00B368B1" w:rsidP="00607DC4">
      <w:pPr>
        <w:spacing w:after="0" w:line="240" w:lineRule="auto"/>
        <w:ind w:firstLine="567"/>
        <w:jc w:val="both"/>
      </w:pP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0355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C1797E" w:rsidRPr="00C1797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="00C1797E" w:rsidRPr="00C1797E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C1797E" w:rsidRPr="00C1797E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C1797E" w:rsidRPr="00C1797E">
        <w:rPr>
          <w:rFonts w:ascii="Times New Roman" w:hAnsi="Times New Roman" w:cs="Times New Roman"/>
          <w:color w:val="000000"/>
          <w:sz w:val="24"/>
          <w:szCs w:val="24"/>
        </w:rPr>
        <w:t>Аксонбанк</w:t>
      </w:r>
      <w:proofErr w:type="spellEnd"/>
      <w:r w:rsidR="00C1797E" w:rsidRPr="00C1797E">
        <w:rPr>
          <w:rFonts w:ascii="Times New Roman" w:hAnsi="Times New Roman" w:cs="Times New Roman"/>
          <w:color w:val="000000"/>
          <w:sz w:val="24"/>
          <w:szCs w:val="24"/>
        </w:rPr>
        <w:t>», адрес регистрации: 156961, г. Кострома, пр-т Мира, д. 55, ИНН 4401008879, ОГРН 102440000297) (далее – финансовая организация), конкурсным управляющим (ликвидатором) которого на основании решения Арбитражного суда Костромской области от 14 декабря 2018 г. по делу №А31-13748/2018 является государственная корпорация «Агентство по страхованию вкладов» (109240, г. Москва, ул. Высоцкого, д. 4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</w:t>
      </w:r>
      <w:r w:rsidR="00777765" w:rsidRPr="00C179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C1797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5A3EEA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71206439" w:rsidR="00B368B1" w:rsidRDefault="00C1797E" w:rsidP="00C179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1797E">
        <w:rPr>
          <w:rFonts w:ascii="Times New Roman" w:hAnsi="Times New Roman" w:cs="Times New Roman"/>
          <w:color w:val="000000"/>
          <w:sz w:val="24"/>
          <w:szCs w:val="24"/>
        </w:rPr>
        <w:t>Прохоренко Александр Николаевич, КД/13.08-76.02-87940 от 19.08.2013, решение Дзержинского районного суда г. Ярославля от 25.05.2015 по делу № 2-1776/2015, Сизова Татьяна Владимировна (солидарно с Румянцевой Зинаидой Михайловной), КД/18.04-76.07-163184 от 16.04.2018, заочное решение Тутаевского городского суда Ярославской области от 14.03.2023 по делу № 2-312/2023 (107 588,07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1797E">
        <w:rPr>
          <w:rFonts w:ascii="Times New Roman" w:hAnsi="Times New Roman" w:cs="Times New Roman"/>
          <w:color w:val="000000"/>
          <w:sz w:val="24"/>
          <w:szCs w:val="24"/>
        </w:rPr>
        <w:t>365 721,46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08A89069" w14:textId="314AC97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1797E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C1797E">
        <w:rPr>
          <w:rFonts w:ascii="Times New Roman CYR" w:hAnsi="Times New Roman CYR" w:cs="Times New Roman CYR"/>
          <w:color w:val="000000"/>
        </w:rPr>
        <w:t>аукциона – 5 (пять)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5B290D9B" w14:textId="0B19D84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1797E" w:rsidRPr="00C1797E">
        <w:rPr>
          <w:rFonts w:ascii="Times New Roman CYR" w:hAnsi="Times New Roman CYR" w:cs="Times New Roman CYR"/>
          <w:b/>
          <w:bCs/>
          <w:color w:val="000000"/>
        </w:rPr>
        <w:t xml:space="preserve">23 января </w:t>
      </w:r>
      <w:r w:rsidRPr="00C1797E">
        <w:rPr>
          <w:b/>
          <w:bCs/>
        </w:rPr>
        <w:t>202</w:t>
      </w:r>
      <w:r w:rsidR="00835674" w:rsidRPr="00C1797E">
        <w:rPr>
          <w:b/>
          <w:bCs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E8E166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1797E" w:rsidRPr="00C1797E">
        <w:rPr>
          <w:b/>
          <w:bCs/>
          <w:color w:val="000000"/>
        </w:rPr>
        <w:t>23 января</w:t>
      </w:r>
      <w:r w:rsidR="00C1797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1797E" w:rsidRPr="00C1797E">
        <w:rPr>
          <w:b/>
          <w:bCs/>
          <w:color w:val="000000"/>
        </w:rPr>
        <w:t>12 марта</w:t>
      </w:r>
      <w:r w:rsidR="00C1797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1797E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1797E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0A70F373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1797E" w:rsidRPr="00C1797E">
        <w:rPr>
          <w:b/>
          <w:bCs/>
          <w:color w:val="000000"/>
        </w:rPr>
        <w:t xml:space="preserve">05 декабря </w:t>
      </w:r>
      <w:r w:rsidRPr="00C1797E">
        <w:rPr>
          <w:b/>
          <w:bCs/>
          <w:color w:val="000000"/>
        </w:rPr>
        <w:t>2</w:t>
      </w:r>
      <w:r w:rsidRPr="009E7E5E">
        <w:rPr>
          <w:b/>
          <w:bCs/>
          <w:color w:val="000000"/>
        </w:rPr>
        <w:t>02</w:t>
      </w:r>
      <w:r w:rsidR="00C1797E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1797E" w:rsidRPr="00C1797E">
        <w:rPr>
          <w:b/>
          <w:bCs/>
          <w:color w:val="000000"/>
        </w:rPr>
        <w:t>29 января</w:t>
      </w:r>
      <w:r w:rsidR="00C1797E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60BB82A8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1797E">
        <w:rPr>
          <w:b/>
          <w:bCs/>
          <w:color w:val="000000"/>
        </w:rPr>
        <w:t xml:space="preserve">18 марта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1797E">
        <w:rPr>
          <w:b/>
          <w:bCs/>
          <w:color w:val="000000"/>
        </w:rPr>
        <w:t>09 мая 2024</w:t>
      </w:r>
      <w:r w:rsidRPr="005246E8">
        <w:rPr>
          <w:b/>
          <w:bCs/>
          <w:color w:val="000000"/>
        </w:rPr>
        <w:t xml:space="preserve"> г.</w:t>
      </w:r>
    </w:p>
    <w:p w14:paraId="154FF146" w14:textId="5A2014A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1797E" w:rsidRPr="00C17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марта</w:t>
      </w:r>
      <w:r w:rsid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прекращается за </w:t>
      </w:r>
      <w:r w:rsidR="00D95560" w:rsidRPr="00C17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даты окончания соответствующего периода понижения цены продажи лот</w:t>
      </w:r>
      <w:r w:rsidR="00C179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E3E8DC6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1797E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1797E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AEAE1D0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1797E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1797E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1E10D902" w14:textId="77777777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18 марта 2024 г. по 24 марта 2024 г. - в размере начальной цены продажи лота;</w:t>
      </w:r>
    </w:p>
    <w:p w14:paraId="0761E47E" w14:textId="20D74F37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25 марта 2024 г. по 31 марта 2024 г. - в размере 90,06% от начальной цены продажи лота;</w:t>
      </w:r>
    </w:p>
    <w:p w14:paraId="5187632E" w14:textId="38BA8104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01 апреля 2024 г. по 07 апреля 2024 г. - в размере 80,12% от начальной цены продажи лота;</w:t>
      </w:r>
    </w:p>
    <w:p w14:paraId="51F4B865" w14:textId="3AB5918E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08 апреля 2024 г. по 14 апреля 2024 г. - в размере 70,18% от начальной цены продажи лота;</w:t>
      </w:r>
    </w:p>
    <w:p w14:paraId="3452EEFB" w14:textId="32BECA63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15 апреля 2024 г. по 21 апреля 2024 г. - в размере 60,24% от начальной цены продажи лота;</w:t>
      </w:r>
    </w:p>
    <w:p w14:paraId="6CA6E96C" w14:textId="7617E08D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22 апреля 2024 г. по 24 апреля 2024 г. - в размере 50,30% от начальной цены продажи лота;</w:t>
      </w:r>
    </w:p>
    <w:p w14:paraId="5A55D70F" w14:textId="75257C9E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25 апреля 2024 г. по 27 апреля 2024 г. - в размере 40,36% от начальной цены продажи лота;</w:t>
      </w:r>
    </w:p>
    <w:p w14:paraId="2A2839FC" w14:textId="3B4A61D6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28 апреля 2024 г. по 30 апреля 2024 г. - в размере 30,42% от начальной цены продажи лота;</w:t>
      </w:r>
    </w:p>
    <w:p w14:paraId="644542B9" w14:textId="0746A9B5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01 мая 2024 г. по 03 мая 2024 г. - в размере 20,48% от начальной цены продажи лота;</w:t>
      </w:r>
    </w:p>
    <w:p w14:paraId="501DACAA" w14:textId="29309145" w:rsidR="00C1797E" w:rsidRPr="00C1797E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04 мая 2024 г. по 06 мая 2024 г. - в размере 10,54% от начальной цены продажи лота;</w:t>
      </w:r>
    </w:p>
    <w:p w14:paraId="45D02C04" w14:textId="63213AAC" w:rsidR="00B368B1" w:rsidRDefault="00C1797E" w:rsidP="00C179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1797E">
        <w:rPr>
          <w:color w:val="000000"/>
        </w:rPr>
        <w:t>с 07 мая 2024 г. по 09 мая 2024 г. - в размере 0,60%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C1797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</w:t>
      </w:r>
      <w:r w:rsidRPr="00C1797E">
        <w:rPr>
          <w:rFonts w:ascii="Times New Roman" w:hAnsi="Times New Roman" w:cs="Times New Roman"/>
          <w:color w:val="000000"/>
          <w:sz w:val="24"/>
          <w:szCs w:val="24"/>
        </w:rPr>
        <w:t>размещается на ЭТП.</w:t>
      </w:r>
    </w:p>
    <w:p w14:paraId="6F46E5A8" w14:textId="77777777" w:rsidR="00B368B1" w:rsidRPr="00C1797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C1797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C1797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C179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C1797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</w:t>
      </w:r>
      <w:r w:rsidRPr="00C1797E">
        <w:rPr>
          <w:rFonts w:ascii="Times New Roman" w:hAnsi="Times New Roman" w:cs="Times New Roman"/>
          <w:color w:val="000000"/>
          <w:sz w:val="24"/>
          <w:szCs w:val="24"/>
        </w:rPr>
        <w:t>Торги (Торги ППП) признаются несостоявшимися.</w:t>
      </w:r>
    </w:p>
    <w:p w14:paraId="2477EB44" w14:textId="77777777" w:rsidR="00B368B1" w:rsidRPr="00C1797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99540AC" w:rsidR="00B368B1" w:rsidRPr="00C1797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927E7" w:rsidRPr="006927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часов по адресу: г. Вологда, ул. Ленинградская, д.71, тел. 8-800-505-80-32; у ОТ: Ермакова Юлия тел. 8(980)701-15-25, 8(812)777-57-57 (доб.598), yaroslavl@auction-house.ru</w:t>
      </w:r>
      <w:r w:rsidRPr="00C1797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97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927E7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1797E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3A72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5C507-D7FD-43B8-88C3-D5C08D0A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1966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cp:lastPrinted>2023-07-06T09:26:00Z</cp:lastPrinted>
  <dcterms:created xsi:type="dcterms:W3CDTF">2023-11-28T06:59:00Z</dcterms:created>
  <dcterms:modified xsi:type="dcterms:W3CDTF">2023-11-28T07:03:00Z</dcterms:modified>
</cp:coreProperties>
</file>