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ФСБ России от 27.12.2011 N 795</w:t>
              <w:br/>
              <w:t xml:space="preserve">(ред. от 02.02.2024)</w:t>
              <w:br/>
              <w:t xml:space="preserve">"Об утверждении Требований к форме квалифицированного сертификата ключа проверки электронной подписи"</w:t>
              <w:br/>
              <w:t xml:space="preserve">(Зарегистрировано в Минюсте России 27.01.2012 N 23041)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20.08.2026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января 2012 г. N 23041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БЕЗОПАСНОСТИ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27 декабря 2011 г. N 795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ТРЕБОВАНИЙ</w:t>
      </w:r>
    </w:p>
    <w:p>
      <w:pPr>
        <w:pStyle w:val="2"/>
        <w:jc w:val="center"/>
      </w:pPr>
      <w:r>
        <w:rPr>
          <w:sz w:val="24"/>
        </w:rPr>
        <w:t xml:space="preserve">К ФОРМЕ КВАЛИФИЦИРОВАННОГО СЕРТИФИКАТА КЛЮЧА ПРОВЕРКИ</w:t>
      </w:r>
    </w:p>
    <w:p>
      <w:pPr>
        <w:pStyle w:val="2"/>
        <w:jc w:val="center"/>
      </w:pPr>
      <w:r>
        <w:rPr>
          <w:sz w:val="24"/>
        </w:rPr>
        <w:t xml:space="preserve">ЭЛЕКТРОННОЙ ПОДПИСИ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ФСБ России от 29.01.2021 </w:t>
            </w:r>
            <w:hyperlink w:history="0" r:id="rId8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      <w:r>
                <w:rPr>
                  <w:sz w:val="24"/>
                  <w:color w:val="0000ff"/>
                </w:rPr>
                <w:t xml:space="preserve">N 31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02.02.2024 </w:t>
            </w:r>
            <w:hyperlink w:history="0" r:id="rId9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      <w:r>
                <w:rPr>
                  <w:sz w:val="24"/>
                  <w:color w:val="0000ff"/>
                </w:rPr>
                <w:t xml:space="preserve">N 50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частью 5 статьи 8</w:t>
        </w:r>
      </w:hyperlink>
      <w:r>
        <w:rPr>
          <w:sz w:val="24"/>
        </w:rPr>
        <w:t xml:space="preserve"> Федерального закона от 6 апреля 2011 г. N 63-ФЗ "Об электронной подписи" &lt;1&gt; приказываю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Собрание законодательства Российской Федерации, 2011, N 15, ст. 2036; N 27, ст. 3880.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</w:t>
      </w:r>
      <w:hyperlink w:history="0" w:anchor="P36" w:tooltip="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форме квалифицированного сертификата ключа проверки электронной подписи (прилагаются).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1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действует до 1 сентября 2027 г.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2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</w:t>
      </w:r>
    </w:p>
    <w:p>
      <w:pPr>
        <w:pStyle w:val="0"/>
        <w:jc w:val="right"/>
      </w:pPr>
      <w:r>
        <w:rPr>
          <w:sz w:val="24"/>
        </w:rPr>
        <w:t xml:space="preserve">А.БОРТНИКОВ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ФСБ России</w:t>
      </w:r>
    </w:p>
    <w:p>
      <w:pPr>
        <w:pStyle w:val="0"/>
        <w:jc w:val="right"/>
      </w:pPr>
      <w:r>
        <w:rPr>
          <w:sz w:val="24"/>
        </w:rPr>
        <w:t xml:space="preserve">от 27 декабря 2011 г. N 795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ТРЕБОВАНИЯ</w:t>
      </w:r>
    </w:p>
    <w:p>
      <w:pPr>
        <w:pStyle w:val="2"/>
        <w:jc w:val="center"/>
      </w:pPr>
      <w:r>
        <w:rPr>
          <w:sz w:val="24"/>
        </w:rPr>
        <w:t xml:space="preserve">К ФОРМЕ КВАЛИФИЦИРОВАННОГО СЕРТИФИКАТА КЛЮЧА ПРОВЕРКИ</w:t>
      </w:r>
    </w:p>
    <w:p>
      <w:pPr>
        <w:pStyle w:val="2"/>
        <w:jc w:val="center"/>
      </w:pPr>
      <w:r>
        <w:rPr>
          <w:sz w:val="24"/>
        </w:rPr>
        <w:t xml:space="preserve">ЭЛЕКТРОННОЙ ПОДПИСИ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ФСБ России от 29.01.2021 </w:t>
            </w:r>
            <w:hyperlink w:history="0" r:id="rId13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      <w:r>
                <w:rPr>
                  <w:sz w:val="24"/>
                  <w:color w:val="0000ff"/>
                </w:rPr>
                <w:t xml:space="preserve">N 31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02.02.2024 </w:t>
            </w:r>
            <w:hyperlink w:history="0" r:id="rId14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      <w:r>
                <w:rPr>
                  <w:sz w:val="24"/>
                  <w:color w:val="0000ff"/>
                </w:rPr>
                <w:t xml:space="preserve">N 50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Требования разработаны в соответствии с Федеральным </w:t>
      </w:r>
      <w:hyperlink w:history="0" r:id="rId15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&lt;1&gt; (далее - Федеральный закон).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6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Собрание законодательства Российской Федерации, 2011, N 15, ст. 2036; 2020, N 24, ст. 3755.</w:t>
      </w:r>
    </w:p>
    <w:p>
      <w:pPr>
        <w:pStyle w:val="0"/>
        <w:jc w:val="both"/>
      </w:pPr>
      <w:r>
        <w:rPr>
          <w:sz w:val="24"/>
        </w:rPr>
        <w:t xml:space="preserve">(сноска введена </w:t>
      </w:r>
      <w:hyperlink w:history="0" r:id="rId17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настоящих Требованиях используются следующие основные понятия, определенные в </w:t>
      </w:r>
      <w:hyperlink w:history="0" r:id="rId18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статье 2</w:t>
        </w:r>
      </w:hyperlink>
      <w:r>
        <w:rPr>
          <w:sz w:val="24"/>
        </w:rPr>
        <w:t xml:space="preserve"> Федерального закона: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электронная подпись (далее - ЭП) -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подписывающего информацию;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ключ ЭП - уникальная последовательность символов, предназначенная для создания ЭП;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ключ проверки ЭП - уникальная последовательность символов, однозначно связанная с ключом ЭП и предназначенная для проверки подлинности ЭП (далее - проверка ЭП);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удостоверяющий центр (далее - УЦ) - юридическое лицо, индивидуальный предприниматель либо государственный орган или орган местного самоуправления, осуществляющие функции по созданию и выдаче сертификатов ключей проверки ЭП, а также иные функции, предусмотренные Федеральным </w:t>
      </w:r>
      <w:hyperlink w:history="0" r:id="rId19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0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сертификат ключа проверки ЭП - электронный документ или документ на бумажном носителе, выданные УЦ либо доверенным лицом УЦ и подтверждающие принадлежность ключа проверки ЭП владельцу сертификата ключа проверки ЭП;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квалифицированный сертификат ключа проверки ЭП (далее - квалифицированный сертификат) - сертификат ключа проверки ЭП, соответствующий требованиям, установленным Федеральным </w:t>
      </w:r>
      <w:hyperlink w:history="0" r:id="rId21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и иными принимаемыми в соответствии с ним нормативными правовыми актами, созданный аккредитованным УЦ либо федеральным органом исполнительной власти, уполномоченным в сфере использования ЭП (далее - уполномоченный федеральный орган), и являющийся в связи с этим официальным документом;</w:t>
      </w:r>
    </w:p>
    <w:p>
      <w:pPr>
        <w:pStyle w:val="0"/>
        <w:jc w:val="both"/>
      </w:pPr>
      <w:r>
        <w:rPr>
          <w:sz w:val="24"/>
        </w:rPr>
        <w:t xml:space="preserve">(пп. 6 в ред. </w:t>
      </w:r>
      <w:hyperlink w:history="0" r:id="rId22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владелец сертификата ключа проверки ЭП - лицо, которому в установленном Федеральным </w:t>
      </w:r>
      <w:hyperlink w:history="0" r:id="rId23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порядке выдан сертификат ключа проверки ЭП;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аккредитация УЦ - признание соответствия УЦ требованиям Федерального </w:t>
      </w:r>
      <w:hyperlink w:history="0" r:id="rId24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;</w:t>
      </w:r>
    </w:p>
    <w:p>
      <w:pPr>
        <w:pStyle w:val="0"/>
        <w:jc w:val="both"/>
      </w:pPr>
      <w:r>
        <w:rPr>
          <w:sz w:val="24"/>
        </w:rPr>
        <w:t xml:space="preserve">(пп. 8 в ред. </w:t>
      </w:r>
      <w:hyperlink w:history="0" r:id="rId25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средства ЭП - шифровальные (криптографические) средства, используемые для реализации хотя бы одной из следующих функций - создание ЭП, проверка ЭП, создание ключа ЭП и ключа проверки ЭП;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средства УЦ - программные и (или) аппаратные средства, используемые для реализации функций УЦ;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участники электронного взаимодействия - осуществляющие обмен информацией в электронной форме государственные органы, органы местного самоуправления, организации, индивидуальные предприниматели, а также граждане;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6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заявитель - коммерческая организация, некоммерческая организация, индивидуальный предприниматель, физическое лицо, не зарегистрированное в качестве индивидуального предпринимателя, но осуществляющее профессиональную деятельность, приносящую доход, в соответствии с федеральными законами на основании государственной регистрации и (или) лицензии, в силу членства в саморегулируемой организации, а также любое иное физическое лицо, лица, замещающие государственные должности Российской Федерации или государственные должности субъектов Российской Федерации, должностные лица государственных органов, органов местного самоуправления, работники подведомственных таким органам организаций, нотариусы и уполномоченные на совершение нотариальных действий лица, обращающиеся с соответствующим заявлением на выдачу сертификата ключа проверки ЭП в УЦ за получением сертификата ключа проверки ЭП в качестве будущего владельца такого сертификата.</w:t>
      </w:r>
    </w:p>
    <w:p>
      <w:pPr>
        <w:pStyle w:val="0"/>
        <w:jc w:val="both"/>
      </w:pPr>
      <w:r>
        <w:rPr>
          <w:sz w:val="24"/>
        </w:rPr>
        <w:t xml:space="preserve">(пп. 12 введен </w:t>
      </w:r>
      <w:hyperlink w:history="0" r:id="rId27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Настоящие Требования устанавливают требования к совокупности и порядку расположения полей квалифицированного сертификата (далее - форма квалифицированного сертификата).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 включении в состав квалифицированного сертификата дополнительных полей требования к их назначению и расположению в квалифицированном сертификате определяются в техническом задании на разработку (модернизацию) средств УЦ.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Требования к совокупности полей</w:t>
      </w:r>
    </w:p>
    <w:p>
      <w:pPr>
        <w:pStyle w:val="2"/>
        <w:jc w:val="center"/>
      </w:pPr>
      <w:r>
        <w:rPr>
          <w:sz w:val="24"/>
        </w:rPr>
        <w:t xml:space="preserve">квалифицированного сертификата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Требования к совокупности полей квалифицированного сертификата устанавливаются на основании Федерального </w:t>
      </w:r>
      <w:hyperlink w:history="0" r:id="rId28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соответствии со </w:t>
      </w:r>
      <w:hyperlink w:history="0" r:id="rId29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статьями 14</w:t>
        </w:r>
      </w:hyperlink>
      <w:r>
        <w:rPr>
          <w:sz w:val="24"/>
        </w:rPr>
        <w:t xml:space="preserve"> и </w:t>
      </w:r>
      <w:hyperlink w:history="0" r:id="rId30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17</w:t>
        </w:r>
      </w:hyperlink>
      <w:r>
        <w:rPr>
          <w:sz w:val="24"/>
        </w:rPr>
        <w:t xml:space="preserve"> Федерального закона квалифицированный сертификат должен содержать следующую информацию: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уникальный номер квалифицированного сертификата;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даты начала и окончания действия квалифицированного сертификата;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фамилия, имя и отчество (если имеется) владельца квалифицированного сертификата - для физического лица, либо наименование и место нахождения владельца квалифицированного сертификата - для юридического лица, а также в случаях, предусмотренных Федеральным </w:t>
      </w:r>
      <w:hyperlink w:history="0" r:id="rId31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, фамилия, имя и отчество (если имеется) физического лица, действующего от имени владельца квалифицированного сертификата - юридического лица на основании учредительных документов юридического лица или доверенности (далее - уполномоченный представитель юридического лица);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страховой номер индивидуального лицевого счета (далее - СНИЛС) владельца квалифицированного сертификата - для физического лица;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основной государственный регистрационный номер (далее - ОГРН) владельца квалифицированного сертификата - для российского юридического лица;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2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основной государственный регистрационный номер индивидуального предпринимателя (далее - ОГРНИП) - владельца квалифицированного сертификата - для физического лица, являющегося индивидуальным предпринимателем;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33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идентификационный номер налогоплательщика (далее - ИНН) владельца квалифицированного сертификата - для физического лица, российского юридического лица и, при наличии, для иностранной организации (в том числе филиалов, представительств и иных обособленных подразделений иностранной организации);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4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уникальный ключ проверки ЭП;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5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наименование используемого средства ЭП и (или) стандарты, требованиям которых соответствует ключ ЭП и ключ проверки ЭП;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наименования средств ЭП и средств аккредитованного УЦ, которые использованы для создания ключа ЭП, ключа проверки ЭП, квалифицированного сертификата, а также реквизиты документа, подтверждающего соответствие указанных средств требованиям, установленным в соответствии с Федеральным </w:t>
      </w:r>
      <w:hyperlink w:history="0" r:id="rId36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наименование и место нахождения аккредитованного УЦ, который выдал квалифицированный сертификат;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номер квалифицированного сертификата аккредитованного УЦ;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идентификатор, однозначно указывающий на то, что идентификация заявителя при выдаче сертификата ключа проверки ЭП проводилась либо при его личном присутствии, либо без его личного присутствия с использованием квалифицированной ЭП при наличии действующего квалифицированного сертификата либо посредством идентификации заявителя - гражданина Российской Федерации с применением информационных технологий без его личного присутствия путем предоставления информации, указанной в документе, удостоверяющем личность гражданина Российской Федерации за пределами территории Российской Федерации, содержащем электронный носитель информации с записанными на нем персональными данными владельца паспорта, включая биометрические персональные данные, или путем предоставления сведений из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&lt;1&gt; (далее - единая система идентификации и аутентификации) и единой информационной системы персональных данных, обеспечивающей обработку, включая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гражданина Российской Федерации (далее - единая биометрическая система), в порядке, установленном Федеральным </w:t>
      </w:r>
      <w:hyperlink w:history="0" r:id="rId37" w:tooltip="Федеральный закон от 27.07.2006 N 149-ФЗ (ред. от 26.06.2026) &quot;Об информации, информационных технологиях и о защите информ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 июля 2006 г. N 149-ФЗ "Об информации, информационных технологиях и о защите информации" &lt;2&gt;;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8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39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(Собрание законодательства Российской Федерации, 2011, N 49 (ч. V), ст. 7284; 2020, N 34, ст. 5484).</w:t>
      </w:r>
    </w:p>
    <w:p>
      <w:pPr>
        <w:pStyle w:val="0"/>
        <w:jc w:val="both"/>
      </w:pPr>
      <w:r>
        <w:rPr>
          <w:sz w:val="24"/>
        </w:rPr>
        <w:t xml:space="preserve">(сноска введена </w:t>
      </w:r>
      <w:hyperlink w:history="0" r:id="rId40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Собрание законодательства Российской Федерации, 2006, N 31 (ч. I), ст. 3448; 2020, N 24, ст. 3751.</w:t>
      </w:r>
    </w:p>
    <w:p>
      <w:pPr>
        <w:pStyle w:val="0"/>
        <w:jc w:val="both"/>
      </w:pPr>
      <w:r>
        <w:rPr>
          <w:sz w:val="24"/>
        </w:rPr>
        <w:t xml:space="preserve">(сноска введена </w:t>
      </w:r>
      <w:hyperlink w:history="0" r:id="rId41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 срок действия ключа ЭП, соответствующего уникальному ключу проверки ЭП, содержащемуся в данном квалифицированном сертификате.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42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Квалифицированный сертификат должен содержать квалифицированную ЭП аккредитованного УЦ (уполномоченного федерального органа), подтверждающую принадлежность ключа проверки ЭП владельцу квалифицированного сертификата.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3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Если лицом, обратившимся за получением квалифицированного сертификата (далее - заявитель), представлены в аккредитованный УЦ документы, подтверждающие его право действовать от имени третьих лиц, в квалифицированный сертификат может быть включена информация о таких правомочиях заявителя и сроке их действия.</w:t>
      </w:r>
    </w:p>
    <w:p>
      <w:pPr>
        <w:pStyle w:val="0"/>
        <w:jc w:val="both"/>
      </w:pPr>
      <w:r>
        <w:rPr>
          <w:sz w:val="24"/>
        </w:rPr>
        <w:t xml:space="preserve">(п. 8 в ред. </w:t>
      </w:r>
      <w:hyperlink w:history="0" r:id="rId44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Требования к порядку расположения полей</w:t>
      </w:r>
    </w:p>
    <w:p>
      <w:pPr>
        <w:pStyle w:val="2"/>
        <w:jc w:val="center"/>
      </w:pPr>
      <w:r>
        <w:rPr>
          <w:sz w:val="24"/>
        </w:rPr>
        <w:t xml:space="preserve">квалифицированного сертификата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Требования к порядку расположения полей квалифицированного сертификата устанавливаются в соответствии с основами аутентификации в открытых системах &lt;3&gt;, структурой сертификата открытого ключа и сертификата атрибутов &lt;4&gt; и профилем сертификата и списка аннулированных сертификатов &lt;3&gt;.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5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hyperlink w:history="0" r:id="rId46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&lt;3&gt;</w:t>
        </w:r>
      </w:hyperlink>
      <w:r>
        <w:rPr>
          <w:sz w:val="24"/>
        </w:rPr>
        <w:t xml:space="preserve"> Справочно: Основы аутентификации в открытых системах определены в </w:t>
      </w:r>
      <w:hyperlink w:history="0" r:id="rId47" w:tooltip="Ссылка на КонсультантПлюс">
        <w:r>
          <w:rPr>
            <w:sz w:val="24"/>
            <w:color w:val="0000ff"/>
          </w:rPr>
          <w:t xml:space="preserve">ГОСТ Р ИСО/МЭК 9594-8-98</w:t>
        </w:r>
      </w:hyperlink>
      <w:r>
        <w:rPr>
          <w:sz w:val="24"/>
        </w:rPr>
        <w:t xml:space="preserve"> "Информационная технология. Взаимосвязь открытых систем. Справочник. Часть 8. Основы аутентификации".</w:t>
      </w:r>
    </w:p>
    <w:p>
      <w:pPr>
        <w:pStyle w:val="0"/>
        <w:spacing w:before="240" w:lineRule="auto"/>
        <w:ind w:firstLine="540"/>
        <w:jc w:val="both"/>
      </w:pPr>
      <w:hyperlink w:history="0" r:id="rId48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&lt;4&gt;</w:t>
        </w:r>
      </w:hyperlink>
      <w:r>
        <w:rPr>
          <w:sz w:val="24"/>
        </w:rPr>
        <w:t xml:space="preserve"> Справочно: Структура сертификата открытого ключа и сертификата атрибутов определена в международном стандарте ISO/IEC 9594-8:2008 "Information technology - Open systems interconnection - The Directory: Public-key and attribute certificate frameworks", опубликованном по адресу в информационно-телекоммуникационной сети Интернет: http://www.itu.int/rec/T-REC-X.509-200811-I/en.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Нумерация сносок приведена в соответствие с источником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&lt;3&gt; Справочно: Профиль сертификата и списка аннулированных сертификатов определен в рекомендациях IETF RFC 5280 (2008) "Internet X.509 Public Key Infrastructure Certificate and Certificate Revocation List (CRL) Profile", опубликованных по адресу в информационно-телекоммуникационной сети Интернет: http://www. ietf.org/rfc/rfc5280.txt.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Структура квалифицированного сертификата в форме электронного документа, определенная в соответствии со спецификацией абстрактной синтаксической нотации версии один &lt;4&gt;, должна иметь следующий общий вид: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Справочно: Спецификация абстрактной синтаксической нотации версии один определена в </w:t>
      </w:r>
      <w:hyperlink w:history="0" r:id="rId49" w:tooltip="Ссылка на КонсультантПлюс">
        <w:r>
          <w:rPr>
            <w:sz w:val="24"/>
            <w:color w:val="0000ff"/>
          </w:rPr>
          <w:t xml:space="preserve">ГОСТ Р ИСО/МЭК 8824-1-2001</w:t>
        </w:r>
      </w:hyperlink>
      <w:r>
        <w:rPr>
          <w:sz w:val="24"/>
        </w:rPr>
        <w:t xml:space="preserve"> "Информационная технология. Абстрактная синтаксическая нотация версии один (АСН.1). Часть 1. Спецификация основной нотации".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Certificate ::= SIGNED { SEQUENCE {</w:t>
      </w:r>
    </w:p>
    <w:p>
      <w:pPr>
        <w:pStyle w:val="1"/>
        <w:jc w:val="both"/>
      </w:pPr>
      <w:r>
        <w:rPr>
          <w:sz w:val="20"/>
        </w:rPr>
        <w:t xml:space="preserve">    version                   [0]    Version DEFAULT v1,</w:t>
      </w:r>
    </w:p>
    <w:p>
      <w:pPr>
        <w:pStyle w:val="1"/>
        <w:jc w:val="both"/>
      </w:pPr>
      <w:r>
        <w:rPr>
          <w:sz w:val="20"/>
        </w:rPr>
        <w:t xml:space="preserve">    serialNumber                     CertificateSerialNumber,</w:t>
      </w:r>
    </w:p>
    <w:p>
      <w:pPr>
        <w:pStyle w:val="1"/>
        <w:jc w:val="both"/>
      </w:pPr>
      <w:r>
        <w:rPr>
          <w:sz w:val="20"/>
        </w:rPr>
        <w:t xml:space="preserve">    signature                        AlgorithmIdentifier,</w:t>
      </w:r>
    </w:p>
    <w:p>
      <w:pPr>
        <w:pStyle w:val="1"/>
        <w:jc w:val="both"/>
      </w:pPr>
      <w:r>
        <w:rPr>
          <w:sz w:val="20"/>
        </w:rPr>
        <w:t xml:space="preserve">    issuer                           Name,</w:t>
      </w:r>
    </w:p>
    <w:p>
      <w:pPr>
        <w:pStyle w:val="1"/>
        <w:jc w:val="both"/>
      </w:pPr>
      <w:r>
        <w:rPr>
          <w:sz w:val="20"/>
        </w:rPr>
        <w:t xml:space="preserve">    validity                         Validity,</w:t>
      </w:r>
    </w:p>
    <w:p>
      <w:pPr>
        <w:pStyle w:val="1"/>
        <w:jc w:val="both"/>
      </w:pPr>
      <w:r>
        <w:rPr>
          <w:sz w:val="20"/>
        </w:rPr>
        <w:t xml:space="preserve">    subject                          Name,</w:t>
      </w:r>
    </w:p>
    <w:p>
      <w:pPr>
        <w:pStyle w:val="1"/>
        <w:jc w:val="both"/>
      </w:pPr>
      <w:r>
        <w:rPr>
          <w:sz w:val="20"/>
        </w:rPr>
        <w:t xml:space="preserve">    subjectPublicKeyInfo             SubjectPublicKeyInfo,</w:t>
      </w:r>
    </w:p>
    <w:p>
      <w:pPr>
        <w:pStyle w:val="1"/>
        <w:jc w:val="both"/>
      </w:pPr>
      <w:r>
        <w:rPr>
          <w:sz w:val="20"/>
        </w:rPr>
        <w:t xml:space="preserve">    issuerUniqueIdentifier    [1]    IMPLICIT UniqueIdentifier OPTIONAL,</w:t>
      </w:r>
    </w:p>
    <w:p>
      <w:pPr>
        <w:pStyle w:val="1"/>
        <w:jc w:val="both"/>
      </w:pPr>
      <w:r>
        <w:rPr>
          <w:sz w:val="20"/>
        </w:rPr>
        <w:t xml:space="preserve">    subjectUniqueIdentifier   [2]    IMPLICIT UniqueIdentifier OPTIONAL,</w:t>
      </w:r>
    </w:p>
    <w:p>
      <w:pPr>
        <w:pStyle w:val="1"/>
        <w:jc w:val="both"/>
      </w:pPr>
      <w:r>
        <w:rPr>
          <w:sz w:val="20"/>
        </w:rPr>
        <w:t xml:space="preserve">    extensions                [3]    Extensions OPTIONAL } }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SIGNED { ToBeSigned } ::= SEQUENCE {</w:t>
      </w:r>
    </w:p>
    <w:p>
      <w:pPr>
        <w:pStyle w:val="1"/>
        <w:jc w:val="both"/>
      </w:pPr>
      <w:r>
        <w:rPr>
          <w:sz w:val="20"/>
        </w:rPr>
        <w:t xml:space="preserve">    toBeSigned                       ToBeSigned,</w:t>
      </w:r>
    </w:p>
    <w:p>
      <w:pPr>
        <w:pStyle w:val="1"/>
        <w:jc w:val="both"/>
      </w:pPr>
      <w:r>
        <w:rPr>
          <w:sz w:val="20"/>
        </w:rPr>
        <w:t xml:space="preserve">    COMPONENTS OF                    SIGNATURE { ToBeSigned } }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SIGNATURE { ToBeSigned }::= SEQUENCE {</w:t>
      </w:r>
    </w:p>
    <w:p>
      <w:pPr>
        <w:pStyle w:val="1"/>
        <w:jc w:val="both"/>
      </w:pPr>
      <w:r>
        <w:rPr>
          <w:sz w:val="20"/>
        </w:rPr>
        <w:t xml:space="preserve">    algorithmIdentifier              AlgorithmIdentifier,</w:t>
      </w:r>
    </w:p>
    <w:p>
      <w:pPr>
        <w:pStyle w:val="1"/>
        <w:jc w:val="both"/>
      </w:pPr>
      <w:r>
        <w:rPr>
          <w:sz w:val="20"/>
        </w:rPr>
        <w:t xml:space="preserve">    encrypted                        ENCRYPTED-HASH { ToBeSigned } }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ENCRYPTED-HASH { ToBeSigned } ::= BIT STRING (CONSTRAINED BY</w:t>
      </w:r>
    </w:p>
    <w:p>
      <w:pPr>
        <w:pStyle w:val="1"/>
        <w:jc w:val="both"/>
      </w:pPr>
      <w:r>
        <w:rPr>
          <w:sz w:val="20"/>
        </w:rPr>
        <w:t xml:space="preserve">                                  { ToBeSigned } ).</w:t>
      </w:r>
    </w:p>
    <w:p>
      <w:pPr>
        <w:pStyle w:val="0"/>
        <w:ind w:firstLine="540"/>
        <w:jc w:val="both"/>
      </w:pPr>
      <w:r>
        <w:rPr>
          <w:sz w:val="24"/>
        </w:rPr>
        <w:t xml:space="preserve">11. Поле algorithmIdentifier (идентификатор алгоритма) содержит идентификатор криптографического алгоритма, с использованием которого аккредитованный УЦ либо уполномоченный федеральный орган сформировал ЭП настоящего квалифицированного сертификата. Дополнительно могут быть указаны параметры криптографического алгоритма: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0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AlgorithmIdentifier ::= SEQUENCE {</w:t>
      </w:r>
    </w:p>
    <w:p>
      <w:pPr>
        <w:pStyle w:val="1"/>
        <w:jc w:val="both"/>
      </w:pPr>
      <w:r>
        <w:rPr>
          <w:sz w:val="20"/>
        </w:rPr>
        <w:t xml:space="preserve">     algorithm  ALGORITHM.&amp;id ( { SupportedAlgorithms } ),</w:t>
      </w:r>
    </w:p>
    <w:p>
      <w:pPr>
        <w:pStyle w:val="1"/>
        <w:jc w:val="both"/>
      </w:pPr>
      <w:r>
        <w:rPr>
          <w:sz w:val="20"/>
        </w:rPr>
        <w:t xml:space="preserve">     parameters ALGORITHM.&amp;Type ( { SupportedAlgorithms }</w:t>
      </w:r>
    </w:p>
    <w:p>
      <w:pPr>
        <w:pStyle w:val="1"/>
        <w:jc w:val="both"/>
      </w:pPr>
      <w:r>
        <w:rPr>
          <w:sz w:val="20"/>
        </w:rPr>
        <w:t xml:space="preserve">                                 { @algorithm } )OPTIONAL }.</w:t>
      </w:r>
    </w:p>
    <w:p>
      <w:pPr>
        <w:pStyle w:val="0"/>
        <w:ind w:firstLine="540"/>
        <w:jc w:val="both"/>
      </w:pPr>
      <w:r>
        <w:rPr>
          <w:sz w:val="24"/>
        </w:rPr>
        <w:t xml:space="preserve">12. Поле encrypted содержит ЭП, сформированную аккредитованным УЦ либо уполномоченным федеральным органом под структурированной совокупностью полей квалифицированного сертификата (toBeSigned).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1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Поле version (версия) содержит номер версии формата сертификата: Version ::= INTEGER { v1(0), v2(1), v3(2)}.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Ввиду необходимости использования дополнений сертификата значение поля version должно равняться 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Поле serialNumber (серийный номер) должно содержать положительное целое число, однозначно идентифицирующее квалифицированный сертификат в множестве всех сертификатов, выданных данным аккредитованным УЦ либо уполномоченным федеральным органом: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2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jc w:val="both"/>
      </w:pPr>
      <w:r>
        <w:rPr>
          <w:sz w:val="24"/>
        </w:rPr>
        <w:t xml:space="preserve">CertificateSerialNumber ::= INTEGER.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Поле signature (подпись) содержит идентификатор криптографического алгоритма, с использованием которого аккредитованный УЦ либо уполномоченный федеральный орган сформировали ЭП данного квалифицированного сертификата. Содержимое данного поля должно совпадать с содержимым поля algorithmIdentifier.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3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Поле issuer (издатель) имеет тип Name и идентифицирует аккредитованный УЦ либо уполномоченный федеральный орган, создавшие и выдавшие данный квалифицированный сертификат. Тип Name описывается следующим образом: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4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Name ::= CHOICE { rdnSequence RDNSequence }</w:t>
      </w:r>
    </w:p>
    <w:p>
      <w:pPr>
        <w:pStyle w:val="1"/>
        <w:jc w:val="both"/>
      </w:pPr>
      <w:r>
        <w:rPr>
          <w:sz w:val="20"/>
        </w:rPr>
        <w:t xml:space="preserve">RDNSequence ::= SEQUENCE OF RelativeDistinguishedName</w:t>
      </w:r>
    </w:p>
    <w:p>
      <w:pPr>
        <w:pStyle w:val="1"/>
        <w:jc w:val="both"/>
      </w:pPr>
      <w:r>
        <w:rPr>
          <w:sz w:val="20"/>
        </w:rPr>
        <w:t xml:space="preserve">RelativeDistinguishedName ::= SET SIZE (1..MAX)OF AttributeTypeAndValue</w:t>
      </w:r>
    </w:p>
    <w:p>
      <w:pPr>
        <w:pStyle w:val="1"/>
        <w:jc w:val="both"/>
      </w:pPr>
      <w:r>
        <w:rPr>
          <w:sz w:val="20"/>
        </w:rPr>
        <w:t xml:space="preserve">AttributeTypeAndValue ::= SEQUENCE {</w:t>
      </w:r>
    </w:p>
    <w:p>
      <w:pPr>
        <w:pStyle w:val="1"/>
        <w:jc w:val="both"/>
      </w:pPr>
      <w:r>
        <w:rPr>
          <w:sz w:val="20"/>
        </w:rPr>
        <w:t xml:space="preserve">      type        AttributeType,</w:t>
      </w:r>
    </w:p>
    <w:p>
      <w:pPr>
        <w:pStyle w:val="1"/>
        <w:jc w:val="both"/>
      </w:pPr>
      <w:r>
        <w:rPr>
          <w:sz w:val="20"/>
        </w:rPr>
        <w:t xml:space="preserve">      value       AttributeValue }</w:t>
      </w:r>
    </w:p>
    <w:p>
      <w:pPr>
        <w:pStyle w:val="0"/>
        <w:jc w:val="both"/>
      </w:pPr>
      <w:r>
        <w:rPr>
          <w:sz w:val="24"/>
        </w:rPr>
        <w:t xml:space="preserve">AttributeType ::= OBJECT IDENTIFIER</w:t>
      </w:r>
    </w:p>
    <w:p>
      <w:pPr>
        <w:pStyle w:val="0"/>
        <w:spacing w:before="240" w:lineRule="auto"/>
        <w:jc w:val="both"/>
      </w:pPr>
      <w:r>
        <w:rPr>
          <w:sz w:val="24"/>
        </w:rPr>
        <w:t xml:space="preserve">AttributeValue ::= ANY DEFINED BY AttributeType.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Тип поля value определяется типом атрибута, но в общем случае в качестве AttributeValue выступает тип DirectoryString: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DirectoryString ::= CHOICE {</w:t>
      </w:r>
    </w:p>
    <w:p>
      <w:pPr>
        <w:pStyle w:val="1"/>
        <w:jc w:val="both"/>
      </w:pPr>
      <w:r>
        <w:rPr>
          <w:sz w:val="20"/>
        </w:rPr>
        <w:t xml:space="preserve">    teletexString     TeletexString (SIZE (1..MAX)),</w:t>
      </w:r>
    </w:p>
    <w:p>
      <w:pPr>
        <w:pStyle w:val="1"/>
        <w:jc w:val="both"/>
      </w:pPr>
      <w:r>
        <w:rPr>
          <w:sz w:val="20"/>
        </w:rPr>
        <w:t xml:space="preserve">    printableString   PrintableString (SIZE (1..MAX)),</w:t>
      </w:r>
    </w:p>
    <w:p>
      <w:pPr>
        <w:pStyle w:val="1"/>
        <w:jc w:val="both"/>
      </w:pPr>
      <w:r>
        <w:rPr>
          <w:sz w:val="20"/>
        </w:rPr>
        <w:t xml:space="preserve">    universalString   UniversalString (SIZE (1..MAX)),</w:t>
      </w:r>
    </w:p>
    <w:p>
      <w:pPr>
        <w:pStyle w:val="1"/>
        <w:jc w:val="both"/>
      </w:pPr>
      <w:r>
        <w:rPr>
          <w:sz w:val="20"/>
        </w:rPr>
        <w:t xml:space="preserve">    utf8String        UTF8String (SIZE (1..MAX)),</w:t>
      </w:r>
    </w:p>
    <w:p>
      <w:pPr>
        <w:pStyle w:val="1"/>
        <w:jc w:val="both"/>
      </w:pPr>
      <w:r>
        <w:rPr>
          <w:sz w:val="20"/>
        </w:rPr>
        <w:t xml:space="preserve">    bmpString         BMPString (SIZE (1..MAX)) }.</w:t>
      </w:r>
    </w:p>
    <w:p>
      <w:pPr>
        <w:pStyle w:val="0"/>
        <w:ind w:firstLine="540"/>
        <w:jc w:val="both"/>
      </w:pPr>
      <w:r>
        <w:rPr>
          <w:sz w:val="24"/>
        </w:rPr>
        <w:t xml:space="preserve">17. Стандартные атрибуты имени описаны в справочнике выбранных типов атрибутов &lt;1&gt;. При описании формы квалифицированного сертификата используются следующие стандартные атрибуты имени: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Справочно: Выбранные типы атрибутов определены в </w:t>
      </w:r>
      <w:hyperlink w:history="0" r:id="rId55" w:tooltip="Ссылка на КонсультантПлюс">
        <w:r>
          <w:rPr>
            <w:sz w:val="24"/>
            <w:color w:val="0000ff"/>
          </w:rPr>
          <w:t xml:space="preserve">ГОСТ Р ИСО/МЭК 9594-6-98</w:t>
        </w:r>
      </w:hyperlink>
      <w:r>
        <w:rPr>
          <w:sz w:val="24"/>
        </w:rPr>
        <w:t xml:space="preserve"> "Информационная технология. Взаимосвязь открытых систем. Справочник. Часть 6. Выбранные типы атрибутов" и в международном стандарте ISO/IEC 9594-6:2008 "Information technology - Open systems interconnection - The Directory: Selected attribute types", опубликованном по адресу в информационно-телекоммуникационной сети Интернет: http://www.itu.int/rec/T-REC-X.520-200811-I/en.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commonName (общее имя).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имя, фамилию и отчество (если имеется) - для физического лица, или наименование - для юридического лица. Объектный идентификатор типа атрибута commonName имеет вид 2.5.4.3;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surname (фамилия).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фамилию физического лица. Объектный идентификатор типа атрибута surname имеет вид 2.5.4.4;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givenName (приобретенное имя).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имя и отчество (если имеется) физического лица. Объектный идентификатор типа атрибута givenName имеет вид 2.5.4.42;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countryName (наименование страны).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двухсимвольный код страны &lt;1&gt;. Объектный идентификатор типа атрибута countryName имеет вид 2.5.4.6;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Справочно: Двухсимвольные коды стран определены в ГОСТ 7.67-2003 (ИСО 3166-1:1997) "Система стандартов по информации, библиотечному и издательскому делу. Коды названий стран".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5) stateOrProvinceName (наименование штата или области).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наименование соответствующего субъекта Российской Федерации. Объектный идентификатор типа атрибута stateOrProvinceName имеет вид 2.5.4.8;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localityName (наименование населенного пункта).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наименование соответствующего населенного пункта. Объектный идентификатор типа атрибута localityName имеет вид 2.5.4.7;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streetAddress (название улицы, номер дома).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часть адреса места нахождения соответствующего лица, включающую наименование улицы, номер дома, а также корпуса, строения, квартиры, помещения (если имеется). Объектный идентификатор типа атрибута streetAddress имеет вид 2.5.4.9;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organizationName (наименование организации).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наименование юридического лица. Объектный идентификатор типа атрибута organizationName имеет вид 2.5.4.10;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organizationUnitName (подразделение организации).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наименование подразделения юридического лица. Объектный идентификатор типа атрибута organizationUnitName имеет вид 2.5.4.11;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title (должность).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качестве значения данного атрибута имени следует использовать текстовую строку, содержащую наименование должности лица. Объектный идентификатор типа атрибута title имеет вид 2.5.4.12.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включения в квалифицированный сертификат иной информации о владельце квалифицированного сертификата рекомендуется использовать стандартные атрибуты имени, описанные в справочнике выбранных типов атрибутов.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К дополнительным атрибутам имени, необходимость использования которых устанавливается в соответствии с Федеральным </w:t>
      </w:r>
      <w:hyperlink w:history="0" r:id="rId56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,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OGRN (ОГРН).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Значением атрибута OGRN является строка, состоящая из 13 цифр и представляющая ОГРН владельца квалифицированного сертификата - юридического лица. Объектный идентификатор типа атрибута OGRN имеет вид 1.2.643.100.1, тип атрибута OGRN описывается следующим образом:</w:t>
      </w:r>
    </w:p>
    <w:p>
      <w:pPr>
        <w:pStyle w:val="0"/>
        <w:spacing w:before="240" w:lineRule="auto"/>
        <w:jc w:val="both"/>
      </w:pPr>
      <w:r>
        <w:rPr>
          <w:sz w:val="24"/>
        </w:rPr>
        <w:t xml:space="preserve">OGRN ::= NUMERIC STRING SIZE 13;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SNILS (СНИЛС).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Значением атрибута SNILS является строка, состоящая из 11 цифр и представляющая СНИЛС владельца квалифицированного сертификата - физического лица. Объектный идентификатор типа атрибута SNILS имеет вид 1.2.643.100.3, тип атрибута SNILS описывается следующим образом: SNILS ::= NUMERIC STRING SIZE 11;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INN (ИНН физического лица).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7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Значением атрибута INN является строка, состоящая из 12 цифр и представляющая ИНН владельца квалифицированного сертификата - физического лица. Объектный идентификатор типа атрибута INN имеет вид 1.2.643.3.131.1.1, тип атрибута INN описывается следующим образом: INN ::= NUMERIC STRING SIZE 12;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8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INNLE (ИНН юридического лица).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Значением атрибута INNLE является строка, состоящая из 10 цифр и представляющая ИНН владельца квалифицированного сертификата - юридического лица. Объектный идентификатор типа атрибута INNLE имеет вид 1.2.643.100.4, тип атрибута INNLE описывается следующим образом: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INNLE::= NUMERIC STRING SIZE 10;</w:t>
      </w:r>
    </w:p>
    <w:p>
      <w:pPr>
        <w:pStyle w:val="0"/>
        <w:jc w:val="both"/>
      </w:pPr>
      <w:r>
        <w:rPr>
          <w:sz w:val="24"/>
        </w:rPr>
        <w:t xml:space="preserve">(пп. 4 введен </w:t>
      </w:r>
      <w:hyperlink w:history="0" r:id="rId59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OGRNIP (ОГРНИП).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Значением атрибута OGRNIP является строка, состоящая из 15 цифр и представляющая ОГРНИП владельца квалифицированного сертификата - физического лица, являющегося индивидуальным предпринимателем. Объектный идентификатор типа атрибута OGRNIP имеет вид 1.2.643.100.5, тип атрибута OGRNIP описывается следующим образом: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OGRNIP::= NUMERIC STRING SIZE 15.</w:t>
      </w:r>
    </w:p>
    <w:p>
      <w:pPr>
        <w:pStyle w:val="0"/>
        <w:jc w:val="both"/>
      </w:pPr>
      <w:r>
        <w:rPr>
          <w:sz w:val="24"/>
        </w:rPr>
        <w:t xml:space="preserve">(пп. 5 введен </w:t>
      </w:r>
      <w:hyperlink w:history="0" r:id="rId60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Поле validity имеет тип Validity и содержит даты начала и окончания действия квалифицированного сертификата. Тип Validity описывается следующим образом: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Validity ::= SEQUENCE {</w:t>
      </w:r>
    </w:p>
    <w:p>
      <w:pPr>
        <w:pStyle w:val="1"/>
        <w:jc w:val="both"/>
      </w:pPr>
      <w:r>
        <w:rPr>
          <w:sz w:val="20"/>
        </w:rPr>
        <w:t xml:space="preserve">      notBefore        Time,</w:t>
      </w:r>
    </w:p>
    <w:p>
      <w:pPr>
        <w:pStyle w:val="1"/>
        <w:jc w:val="both"/>
      </w:pPr>
      <w:r>
        <w:rPr>
          <w:sz w:val="20"/>
        </w:rPr>
        <w:t xml:space="preserve">      notAfter         Time }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Time ::= CHOICE {</w:t>
      </w:r>
    </w:p>
    <w:p>
      <w:pPr>
        <w:pStyle w:val="1"/>
        <w:jc w:val="both"/>
      </w:pPr>
      <w:r>
        <w:rPr>
          <w:sz w:val="20"/>
        </w:rPr>
        <w:t xml:space="preserve">      utcTime         UTCTime,</w:t>
      </w:r>
    </w:p>
    <w:p>
      <w:pPr>
        <w:pStyle w:val="1"/>
        <w:jc w:val="both"/>
      </w:pPr>
      <w:r>
        <w:rPr>
          <w:sz w:val="20"/>
        </w:rPr>
        <w:t xml:space="preserve">      generalTimeGeneralizedTime }.</w:t>
      </w:r>
    </w:p>
    <w:p>
      <w:pPr>
        <w:pStyle w:val="0"/>
        <w:ind w:firstLine="540"/>
        <w:jc w:val="both"/>
      </w:pPr>
      <w:r>
        <w:rPr>
          <w:sz w:val="24"/>
        </w:rPr>
        <w:t xml:space="preserve">20. Поле subject имеет тип Name и идентифицирует владельца квалифицированного сертификата.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Поле subjectPublicKeyInfo имеет тип SubjectPublicKeyInfo и содержит значение ключа проверки ЭП владельца квалифицированного сертификата, а также идентификатор криптографического алгоритма, с которым должен использоваться данный ключ: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SubjectPublicKeyInfo ::= SEQUENCE {</w:t>
      </w:r>
    </w:p>
    <w:p>
      <w:pPr>
        <w:pStyle w:val="1"/>
        <w:jc w:val="both"/>
      </w:pPr>
      <w:r>
        <w:rPr>
          <w:sz w:val="20"/>
        </w:rPr>
        <w:t xml:space="preserve">     algorithm              AlgorithmIdentifier,</w:t>
      </w:r>
    </w:p>
    <w:p>
      <w:pPr>
        <w:pStyle w:val="1"/>
        <w:jc w:val="both"/>
      </w:pPr>
      <w:r>
        <w:rPr>
          <w:sz w:val="20"/>
        </w:rPr>
        <w:t xml:space="preserve">     subjectPublicKey       BIT STRING }.</w:t>
      </w:r>
    </w:p>
    <w:p>
      <w:pPr>
        <w:pStyle w:val="0"/>
        <w:ind w:firstLine="540"/>
        <w:jc w:val="both"/>
      </w:pPr>
      <w:r>
        <w:rPr>
          <w:sz w:val="24"/>
        </w:rPr>
        <w:t xml:space="preserve">22. Необязательные поля issuerUniqueIdentifier и subjectUniqueIdentifier имеют тип UniqueIdentifier. Настоящие Требования не устанавливают требований к использованию указанных полей.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Дополнительная информация, касающаяся использования квалифицированного сертификата, включается в состав дополнений: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Extensions ::= SEQUENCE {</w:t>
      </w:r>
    </w:p>
    <w:p>
      <w:pPr>
        <w:pStyle w:val="1"/>
        <w:jc w:val="both"/>
      </w:pPr>
      <w:r>
        <w:rPr>
          <w:sz w:val="20"/>
        </w:rPr>
        <w:t xml:space="preserve">      extnId     EXTENSION.&amp;id ( { ExtensionSet } ),</w:t>
      </w:r>
    </w:p>
    <w:p>
      <w:pPr>
        <w:pStyle w:val="1"/>
        <w:jc w:val="both"/>
      </w:pPr>
      <w:r>
        <w:rPr>
          <w:sz w:val="20"/>
        </w:rPr>
        <w:t xml:space="preserve">      critical   BOOLEAN DEFAULT FALSE,</w:t>
      </w:r>
    </w:p>
    <w:p>
      <w:pPr>
        <w:pStyle w:val="1"/>
        <w:jc w:val="both"/>
      </w:pPr>
      <w:r>
        <w:rPr>
          <w:sz w:val="20"/>
        </w:rPr>
        <w:t xml:space="preserve">      extnValue  OCTET STRING }.</w:t>
      </w:r>
    </w:p>
    <w:p>
      <w:pPr>
        <w:pStyle w:val="0"/>
        <w:ind w:firstLine="540"/>
        <w:jc w:val="both"/>
      </w:pPr>
      <w:r>
        <w:rPr>
          <w:sz w:val="24"/>
        </w:rPr>
        <w:t xml:space="preserve">Для включения в квалифицированный сертификат иной информации о владельце квалифицированного сертификата, для которой не предусмотрены соответствующие стандартные атрибуты имени, в том числе информации о правомочиях владельца квалифицированного сертификата и сроке их действия, рекомендуется использовать дополнение subjectAlternativeName.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Дополнение authorityKeyIdentifier (идентификатор ключа УЦ) имеет тип AuthorityKeyIdentifier, структура которого определяется следующим образом: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AuthorityKeyIdentifier ::= SEQUENCE {</w:t>
      </w:r>
    </w:p>
    <w:p>
      <w:pPr>
        <w:pStyle w:val="1"/>
        <w:jc w:val="both"/>
      </w:pPr>
      <w:r>
        <w:rPr>
          <w:sz w:val="20"/>
        </w:rPr>
        <w:t xml:space="preserve">        keyIdentifier             [0] KeyIdentifier       OPTIONAL,</w:t>
      </w:r>
    </w:p>
    <w:p>
      <w:pPr>
        <w:pStyle w:val="1"/>
        <w:jc w:val="both"/>
      </w:pPr>
      <w:r>
        <w:rPr>
          <w:sz w:val="20"/>
        </w:rPr>
        <w:t xml:space="preserve">        authorityCertIssuer       [1] GeneralNames        OPTIONAL,</w:t>
      </w:r>
    </w:p>
    <w:p>
      <w:pPr>
        <w:pStyle w:val="1"/>
        <w:jc w:val="both"/>
      </w:pPr>
      <w:r>
        <w:rPr>
          <w:sz w:val="20"/>
        </w:rPr>
        <w:t xml:space="preserve">        authorityCertSerialNumber [2] CertificateSerialNumber OPTIONAL }.</w:t>
      </w:r>
    </w:p>
    <w:p>
      <w:pPr>
        <w:pStyle w:val="0"/>
        <w:ind w:firstLine="540"/>
        <w:jc w:val="both"/>
      </w:pPr>
      <w:r>
        <w:rPr>
          <w:sz w:val="24"/>
        </w:rPr>
        <w:t xml:space="preserve">В квалифицированном сертификате следует использовать дополнение authorityKeyIdentifier с занесением в поле authorityCertSerialNumber номера соответствующего квалифицированного сертификата аккредитованного УЦ либо уполномоченного федерального органа, создавшего исходный квалифицированный сертификат. Объектный идентификатор типа дополнения authorityKeyIdentifier имеет вид 2.5.29.35.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61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Дополнение keyUsage определяет область использования ключа проверки ЭП, содержащегося в поле subjectPublicKeyInfo квалифицированного сертификата. Дополнение keyUsage имеет тип KeyUsage, структура которого определяется следующим образом: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KeyUsage ::= BIT STRING {</w:t>
      </w:r>
    </w:p>
    <w:p>
      <w:pPr>
        <w:pStyle w:val="1"/>
        <w:jc w:val="both"/>
      </w:pPr>
      <w:r>
        <w:rPr>
          <w:sz w:val="20"/>
        </w:rPr>
        <w:t xml:space="preserve">     digitalSignature   (0),</w:t>
      </w:r>
    </w:p>
    <w:p>
      <w:pPr>
        <w:pStyle w:val="1"/>
        <w:jc w:val="both"/>
      </w:pPr>
      <w:r>
        <w:rPr>
          <w:sz w:val="20"/>
        </w:rPr>
        <w:t xml:space="preserve">     contentCommitment  (1),</w:t>
      </w:r>
    </w:p>
    <w:p>
      <w:pPr>
        <w:pStyle w:val="1"/>
        <w:jc w:val="both"/>
      </w:pPr>
      <w:r>
        <w:rPr>
          <w:sz w:val="20"/>
        </w:rPr>
        <w:t xml:space="preserve">     keyEncipherment    (2),</w:t>
      </w:r>
    </w:p>
    <w:p>
      <w:pPr>
        <w:pStyle w:val="1"/>
        <w:jc w:val="both"/>
      </w:pPr>
      <w:r>
        <w:rPr>
          <w:sz w:val="20"/>
        </w:rPr>
        <w:t xml:space="preserve">     dataEncipherment   (3),</w:t>
      </w:r>
    </w:p>
    <w:p>
      <w:pPr>
        <w:pStyle w:val="1"/>
        <w:jc w:val="both"/>
      </w:pPr>
      <w:r>
        <w:rPr>
          <w:sz w:val="20"/>
        </w:rPr>
        <w:t xml:space="preserve">     keyAgreement       (4),</w:t>
      </w:r>
    </w:p>
    <w:p>
      <w:pPr>
        <w:pStyle w:val="1"/>
        <w:jc w:val="both"/>
      </w:pPr>
      <w:r>
        <w:rPr>
          <w:sz w:val="20"/>
        </w:rPr>
        <w:t xml:space="preserve">     keyCertSign        (5),</w:t>
      </w:r>
    </w:p>
    <w:p>
      <w:pPr>
        <w:pStyle w:val="1"/>
        <w:jc w:val="both"/>
      </w:pPr>
      <w:r>
        <w:rPr>
          <w:sz w:val="20"/>
        </w:rPr>
        <w:t xml:space="preserve">     cRLSign            (6),</w:t>
      </w:r>
    </w:p>
    <w:p>
      <w:pPr>
        <w:pStyle w:val="1"/>
        <w:jc w:val="both"/>
      </w:pPr>
      <w:r>
        <w:rPr>
          <w:sz w:val="20"/>
        </w:rPr>
        <w:t xml:space="preserve">     encipherOnly       (7),</w:t>
      </w:r>
    </w:p>
    <w:p>
      <w:pPr>
        <w:pStyle w:val="1"/>
        <w:jc w:val="both"/>
      </w:pPr>
      <w:r>
        <w:rPr>
          <w:sz w:val="20"/>
        </w:rPr>
        <w:t xml:space="preserve">     decipherOnly       (8) }.</w:t>
      </w:r>
    </w:p>
    <w:p>
      <w:pPr>
        <w:pStyle w:val="0"/>
        <w:ind w:firstLine="540"/>
        <w:jc w:val="both"/>
      </w:pPr>
      <w:r>
        <w:rPr>
          <w:sz w:val="24"/>
        </w:rPr>
        <w:t xml:space="preserve">Значение "1" в нулевом бите означает, что область использования ключа включает проверку ЭП под электронными документами, отличными от квалифицированных сертификатов и списков уникальных номеров квалифицированных сертификатов ключей проверки ЭП, действие которых на определенный момент было прекращено УЦ до истечения их действия (далее - список аннулированных сертификатов), предназначенными для выполнения процедур аутентификации или контроля целостности.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 первом бите означает, что область использования ключа включает проверку ЭП под электронными документами, отличными от квалифицированных сертификатов и списков аннулированных сертификатов, в отношении которых ставится задача обеспечения невозможности отказа подписавшего лица от своего 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во втором бите означает, что область использования ключа включает зашифрование закрытых или секретных ключей, например в целях их защищенной доставки.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 третьем бите означает, что область использования ключа включает непосредственно зашифрование пользовательских данных без дополнительного использования методов симметричной криптографии.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 четвертом бите означает, что область использования ключа включает согласование ключей.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 пятом бите означает, что область использования ключа включает проверку подписей под квалифицированными сертификатами.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 шестом бите означает, что область использования ключа включает проверку подписей под списками аннулированных сертификатов.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 седьмом бите означает, что область использования ключа включает зашифрование данных в процессе согласования ключей (при этом в четвертом бите должно быть значение "1").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Значение "1" в восьмом бите означает, что область использования ключа включает расшифрование данных в процессе согласования ключей (при этом в четвертом бите должно быть значение "1").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Объектный идентификатор дополнения keyUsage имеет вид 2.5.29.15.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25(1). Дополнение privateKeyUsagePeriod определяет срок действия ключа ЭП, соответствующего уникальному ключу проверки ЭП, содержащемуся в данном квалифицированном сертификате.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Дополнение privateKeyUsagePeriod имеет тип PrivateKeyUsagePeriod, структура которого определяется следующим образом: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    PrivateKeyUsagePeriod ::=SEQUENCE {</w:t>
      </w:r>
    </w:p>
    <w:p>
      <w:pPr>
        <w:pStyle w:val="1"/>
        <w:jc w:val="both"/>
      </w:pPr>
      <w:r>
        <w:rPr>
          <w:sz w:val="20"/>
        </w:rPr>
        <w:t xml:space="preserve">    notBefore    [0]    GeneralizedTime OPTIONAL,</w:t>
      </w:r>
    </w:p>
    <w:p>
      <w:pPr>
        <w:pStyle w:val="1"/>
        <w:jc w:val="both"/>
      </w:pPr>
      <w:r>
        <w:rPr>
          <w:sz w:val="20"/>
        </w:rPr>
        <w:t xml:space="preserve">    notAfter     [1]    GeneralizedTime OPTIONAL}.</w:t>
      </w:r>
    </w:p>
    <w:p>
      <w:pPr>
        <w:pStyle w:val="0"/>
        <w:ind w:firstLine="540"/>
        <w:jc w:val="both"/>
      </w:pPr>
      <w:r>
        <w:rPr>
          <w:sz w:val="24"/>
        </w:rPr>
        <w:t xml:space="preserve">Объектный идентификатор типа PrivateKeyUsagePeriod имеет вид 2.5.29.16.</w:t>
      </w:r>
    </w:p>
    <w:p>
      <w:pPr>
        <w:pStyle w:val="0"/>
        <w:jc w:val="both"/>
      </w:pPr>
      <w:r>
        <w:rPr>
          <w:sz w:val="24"/>
        </w:rPr>
        <w:t xml:space="preserve">(п. 25(1) введен </w:t>
      </w:r>
      <w:hyperlink w:history="0" r:id="rId62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Дополнение certificatePolicies предназначено для обозначения политик сертификации, в соответствии с которыми должен использоваться квалифицированный сертификат. Тип CertificatePoliciesSyntax, описывающий дополнение certificatePolicies, определяется следующим образом: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CertificatePoliciesSyntax ::= SEQUENCE SIZE (1..MAX) OF PolicyInformation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PolicyInformation ::= SEQUENCE {</w:t>
      </w:r>
    </w:p>
    <w:p>
      <w:pPr>
        <w:pStyle w:val="1"/>
        <w:jc w:val="both"/>
      </w:pPr>
      <w:r>
        <w:rPr>
          <w:sz w:val="20"/>
        </w:rPr>
        <w:t xml:space="preserve">      policyIdentifier    CertPolicyId,</w:t>
      </w:r>
    </w:p>
    <w:p>
      <w:pPr>
        <w:pStyle w:val="1"/>
        <w:jc w:val="both"/>
      </w:pPr>
      <w:r>
        <w:rPr>
          <w:sz w:val="20"/>
        </w:rPr>
        <w:t xml:space="preserve">      policyQualifiers    SEQUENCE SIZE (1..MAX) OF</w:t>
      </w:r>
    </w:p>
    <w:p>
      <w:pPr>
        <w:pStyle w:val="1"/>
        <w:jc w:val="both"/>
      </w:pPr>
      <w:r>
        <w:rPr>
          <w:sz w:val="20"/>
        </w:rPr>
        <w:t xml:space="preserve">                          PolicyQualifierInfo OPTIONAL }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CertPolicyId ::= OBJECT IDENTIFIER</w:t>
      </w:r>
    </w:p>
    <w:p>
      <w:pPr>
        <w:pStyle w:val="1"/>
        <w:jc w:val="both"/>
      </w:pPr>
      <w:r>
        <w:rPr>
          <w:sz w:val="20"/>
        </w:rPr>
        <w:t xml:space="preserve">PolicyQualifierInfo ::= SEQUENCE {</w:t>
      </w:r>
    </w:p>
    <w:p>
      <w:pPr>
        <w:pStyle w:val="1"/>
        <w:jc w:val="both"/>
      </w:pPr>
      <w:r>
        <w:rPr>
          <w:sz w:val="20"/>
        </w:rPr>
        <w:t xml:space="preserve">      policyQualifierId     PolicyQualifierId,</w:t>
      </w:r>
    </w:p>
    <w:p>
      <w:pPr>
        <w:pStyle w:val="1"/>
        <w:jc w:val="both"/>
      </w:pPr>
      <w:r>
        <w:rPr>
          <w:sz w:val="20"/>
        </w:rPr>
        <w:t xml:space="preserve">      qualifier             ANY DEFINED BY policyQualifierId }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PolicyQualifierId ::= OBJECT IDENTIFIER.</w:t>
      </w:r>
    </w:p>
    <w:p>
      <w:pPr>
        <w:pStyle w:val="0"/>
        <w:ind w:firstLine="540"/>
        <w:jc w:val="both"/>
      </w:pPr>
      <w:r>
        <w:rPr>
          <w:sz w:val="24"/>
        </w:rPr>
        <w:t xml:space="preserve">Объектный идентификатор дополнения certificatePolicies имеет вид 2.5.29.32.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Для обозначения класса средств ЭП владельца квалифицированного сертификата должны применяться следующие идентификаторы: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- 1.2.643.100.113.1 - класс средства ЭП КС1,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- 1.2.643.100.113.2 - класс средства ЭП КС2,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- 1.2.643.100.113.3 - класс средства ЭП КС3,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- 1.2.643.100.113.4 - класс средства ЭП КВ1,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- 1.2.643.100.113.5 - класс средства ЭП КВ2,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- 1.2.643.100.113.6 - класс средства ЭП КА1.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Сведения о классе средств ЭП владельца квалифицированного сертификата должны быть указаны в дополнении certificatePolicies путем включения следующих идентификаторов: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класса средств ЭП КС1: 1.2.643.100.113.1,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класса средств ЭП КС2: 1.2.643.100.113.1, 1.2.643.100.113.2,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класса средств ЭП КС3: 1.2.643.100.113.1, 1.2.643.100.113.2, 1.2.643.100.113.3,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класса средств ЭП КВ1: 1.2.643.100.113.1, 1.2.643.100.113.2, 1.2.643.100.113.3, 1.2.643.100.113.4,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класса средств ЭП КВ2: 1.2.643.100.113.1, 1.2.643.100.113.2, 1.2.643.100.113.3, 1.2.643.100.113.4, 1.2.643.100.113.5,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класса средств ЭП КА1: 1.2.643.100.113.1, 1.2.643.100.113.2, 1.2.643.100.113.3, 1.2.643.100.113.4, 1.2.643.100.113.5, 1.2.643.100.113.6.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 утратил силу с 1 сентября 2024 года. - </w:t>
      </w:r>
      <w:hyperlink w:history="0" r:id="rId63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ФСБ России от 02.02.2024 N 50.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28.1. Для указания в квалифицированном сертификате идентификатора, однозначно указывающего на то, что идентификация заявителя при выдаче сертификата ключа проверки ЭП проводилась при его личном присутствии или без его личного присутствия с использованием квалифицированной ЭП при наличии действующего квалифицированного сертификата либо без личного присутствия заявителя - гражданина Российской Федерации с применением информационных технологий путем предоставления информации, указанной в документе, удостоверяющем личность гражданина Российской Федерации за пределами территории Российской Федерации, содержащем электронный носитель информации с записанными на нем персональными данными владельца паспорта, включая биометрические персональные данные, или путем предоставления сведений из единой системы идентификации и аутентификации и единой биометрической системы в порядке, установленном Федеральным </w:t>
      </w:r>
      <w:hyperlink w:history="0" r:id="rId64" w:tooltip="Федеральный закон от 27.07.2006 N 149-ФЗ (ред. от 26.06.2026) &quot;Об информации, информационных технологиях и о защите информ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 июля 2006 г. N 149-ФЗ "Об информации, информационных технологиях и о защите информации", должно использоваться некритичное дополнение identificationKind типа IdentificationKind, имеющего следующее представление: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IdentificationKind ::= INTEGER { personal(0), remote_cert(1), remote_passport(2), remote_system(3)}.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идентификация заявителя при выдаче сертификата ключа проверки ЭП проводилась при его личном присутствии, дополнение identificationKind должно иметь значение 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идентификация заявителя при выдаче сертификата ключа проверки ЭП проводилась без его личного присутствия с использованием квалифицированной ЭП при наличии действующего квалифицированного сертификата, дополнение identificationKind должно иметь значение 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идентификация заявителя - гражданина Российской Федерации при выдаче сертификата ключа проверки ЭП проводилась без его личного присутствия с применением информационных технологий путем предоставления информации, указанной в документе, удостоверяющем личность гражданина Российской Федерации за пределами территории Российской Федерации, содержащем электронный носитель информации с записанными на нем персональными данными владельца паспорта, включая биометрические персональные данные, дополнение identificationKind должно иметь значение 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идентификация заявителя - гражданина Российской Федерации при выдаче сертификата ключа проверки ЭП проводилась без его личного присутствия с применением информационных технологий путем предоставления сведений из единой системы идентификации и аутентификации и единой биометрической системы в порядке, установленном Федеральным </w:t>
      </w:r>
      <w:hyperlink w:history="0" r:id="rId65" w:tooltip="Федеральный закон от 27.07.2006 N 149-ФЗ (ред. от 26.06.2026) &quot;Об информации, информационных технологиях и о защите информ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 июля 2006 г. N 149-ФЗ "Об информации, информационных технологиях и о защите информации", дополнение identificationKind должно иметь значение 3.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Объектный идентификатор типа IdentificationKind имеет вид 1.2.643.100.114.</w:t>
      </w:r>
    </w:p>
    <w:p>
      <w:pPr>
        <w:pStyle w:val="0"/>
        <w:jc w:val="both"/>
      </w:pPr>
      <w:r>
        <w:rPr>
          <w:sz w:val="24"/>
        </w:rPr>
        <w:t xml:space="preserve">(п. 28.1 введен </w:t>
      </w:r>
      <w:hyperlink w:history="0" r:id="rId66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Для указания в квалифицированном сертификате наименования используемого владельцем квалифицированного сертификата средства ЭП должно использоваться некритичное дополнение subjectSignTool типа UTF8String SIZE(1..200), объектный идентификатор которого имеет вид 1.2.643.100.111.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Для указания в квалифицированном сертификате наименования средств ЭП и средств аккредитованного УЦ, которые использованы для создания ключа ЭП, ключа проверки ЭП, квалифицированного сертификата, а также реквизитов документа, подтверждающего соответствие указанных средств требованиям, установленным законодательством Российской Федерации, должно использоваться некритичное дополнение issuerSignTool типа IssuerSignTool, имеющего следующее представление:</w:t>
      </w:r>
    </w:p>
    <w:p>
      <w:pPr>
        <w:pStyle w:val="1"/>
        <w:spacing w:before="200" w:lineRule="auto"/>
        <w:jc w:val="both"/>
      </w:pPr>
      <w:r>
        <w:rPr>
          <w:sz w:val="20"/>
        </w:rPr>
        <w:t xml:space="preserve">IssuerSignTool ::= SEQUENCE {</w:t>
      </w:r>
    </w:p>
    <w:p>
      <w:pPr>
        <w:pStyle w:val="1"/>
        <w:jc w:val="both"/>
      </w:pPr>
      <w:r>
        <w:rPr>
          <w:sz w:val="20"/>
        </w:rPr>
        <w:t xml:space="preserve">      signTool     UTF8String SIZE(1..200),</w:t>
      </w:r>
    </w:p>
    <w:p>
      <w:pPr>
        <w:pStyle w:val="1"/>
        <w:jc w:val="both"/>
      </w:pPr>
      <w:r>
        <w:rPr>
          <w:sz w:val="20"/>
        </w:rPr>
        <w:t xml:space="preserve">      cATool       UTF8String SIZE(1..200),</w:t>
      </w:r>
    </w:p>
    <w:p>
      <w:pPr>
        <w:pStyle w:val="1"/>
        <w:jc w:val="both"/>
      </w:pPr>
      <w:r>
        <w:rPr>
          <w:sz w:val="20"/>
        </w:rPr>
        <w:t xml:space="preserve">      signToolCert UTF8String SIZE(1..100),</w:t>
      </w:r>
    </w:p>
    <w:p>
      <w:pPr>
        <w:pStyle w:val="1"/>
        <w:jc w:val="both"/>
      </w:pPr>
      <w:r>
        <w:rPr>
          <w:sz w:val="20"/>
        </w:rPr>
        <w:t xml:space="preserve">      cAToolCert   UTF8String SIZE(1..100) }.</w:t>
      </w:r>
    </w:p>
    <w:p>
      <w:pPr>
        <w:pStyle w:val="0"/>
        <w:ind w:firstLine="540"/>
        <w:jc w:val="both"/>
      </w:pPr>
      <w:r>
        <w:rPr>
          <w:sz w:val="24"/>
        </w:rPr>
        <w:t xml:space="preserve">В строковом поле signTool должно содержаться полное наименование средства ЭП, которое было использовано для создания ключа ЭП, ключа проверки ЭП и квалифицированного сертификата.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строковом поле cATool должно содержаться полное наименование средства аккредитованного УЦ, которое было использовано для создания ключа ЭП, ключа проверки ЭП и квалифицированного сертификата.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строковом поле signToolCert должны содержаться реквизиты заключения ФСБ России о подтверждении соответствия средства ЭП, которое было использовано для создания ключа ЭП, ключа проверки ЭП, требованиям, установленным в соответствии с Федеральным </w:t>
      </w:r>
      <w:hyperlink w:history="0" r:id="rId67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(далее - заключение о подтверждении соответствия средства электронной подписи).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строковом поле cAToolCert должны содержаться реквизиты заключения ФСБ России о подтверждении соответствия средства УЦ, которое было использовано для создания квалифицированного сертификата, требованиям, установленным в соответствии с Федеральным </w:t>
      </w:r>
      <w:hyperlink w:history="0" r:id="rId68" w:tooltip="Федеральный закон от 06.04.2011 N 63-ФЗ (ред. от 31.07.2025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(далее - заключение о подтверждении соответствия средства удостоверяющего центра).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Объектный идентификатор типа IssuerSignTool имеет вид 1.2.643.100.112.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Требования к форме квалифицированного сертификата</w:t>
      </w:r>
    </w:p>
    <w:p>
      <w:pPr>
        <w:pStyle w:val="2"/>
        <w:jc w:val="center"/>
      </w:pPr>
      <w:r>
        <w:rPr>
          <w:sz w:val="24"/>
        </w:rPr>
        <w:t xml:space="preserve">на бумажном носителе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31. Форма квалифицированного сертификата на бумажном носителе должна удовлетворять следующим требованиям: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отображение всех полей квалифицированного сертификата в виде, пригодном для восприятия человеком;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отображение содержащейся в квалифицированном сертификате информации о наименованиях, именах, месте нахождения, области применения и другой информации на русском языке с использованием символов кириллического алфавита;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пригодность для проведения формализованной процедуры контроля соответствия квалифицированного сертификата в формах электронного документа и документа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не отображать в квалифицированном сертификате на бумажном носителе значения полей, которые фиксированы для всех квалифицированных сертификатов (например: поле version имеет значение 2, соответствующее версии v3).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в квалифицированном сертификате на бумажном носителе однократно отображать информацию, которая дублируется в различных полях (например, algorithmIdentifier и signature).</w:t>
      </w:r>
    </w:p>
    <w:bookmarkStart w:id="339" w:name="P339"/>
    <w:bookmarkEnd w:id="33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32. Общий вид квалифицированного сертификата на бумажном носителе для владельца - физического лица приведен в </w:t>
      </w:r>
      <w:hyperlink w:history="0" w:anchor="P358" w:tooltip="ОБЩИЙ ВИД КВАЛИФИЦИРОВАННОГО СЕРТИФИКАТА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настоящим Требованиям.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Общий вид квалифицированного сертификата на бумажном носителе для владельца - юридического лица приведен в </w:t>
      </w:r>
      <w:hyperlink w:history="0" w:anchor="P418" w:tooltip="ОБЩИЙ ВИД КВАЛИФИЦИРОВАННОГО СЕРТИФИКАТА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настоящим Требованиям.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Общий вид квалифицированного сертификата на бумажном носителе для владельца - физического лица, являющегося индивидуальным предпринимателем, приведен в </w:t>
      </w:r>
      <w:hyperlink w:history="0" w:anchor="P489" w:tooltip="                 Общий вид квалифицированного сертификата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настоящим Требованиям.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69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29.01.2021 N 31)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Общий вид квалифицированного сертификата на бумажном носителе для владельца - лица, замещающего государственные должности Российской Федерации, государственные должности субъектов Российской Федерации, должностного лица государственных органов, органов местного самоуправления, их подведомственных учреждений, Центрального банка Российской Федерации приведен в </w:t>
      </w:r>
      <w:hyperlink w:history="0" w:anchor="P553" w:tooltip="                 Общий вид квалифицированного сертификата">
        <w:r>
          <w:rPr>
            <w:sz w:val="24"/>
            <w:color w:val="0000ff"/>
          </w:rPr>
          <w:t xml:space="preserve">приложении N 4</w:t>
        </w:r>
      </w:hyperlink>
      <w:r>
        <w:rPr>
          <w:sz w:val="24"/>
        </w:rPr>
        <w:t xml:space="preserve"> к настоящим Требованиям.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70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Общий вид квалифицированного сертификата на бумажном носителе для владельца - филиала (представительства) иностранного юридического лица приведен в </w:t>
      </w:r>
      <w:hyperlink w:history="0" w:anchor="P622" w:tooltip="                 Общий вид квалифицированного сертификата">
        <w:r>
          <w:rPr>
            <w:sz w:val="24"/>
            <w:color w:val="0000ff"/>
          </w:rPr>
          <w:t xml:space="preserve">приложении N 5</w:t>
        </w:r>
      </w:hyperlink>
      <w:r>
        <w:rPr>
          <w:sz w:val="24"/>
        </w:rPr>
        <w:t xml:space="preserve"> к настоящим Требованиям.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71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ФСБ России от 02.02.2024 N 50)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Требованиям </w:t>
      </w:r>
      <w:hyperlink w:history="0" w:anchor="P339" w:tooltip="32. Общий вид квалифицированного сертификата на бумажном носителе для владельца - физического лица приведен в приложении N 1 к настоящим Требованиям.">
        <w:r>
          <w:rPr>
            <w:sz w:val="24"/>
            <w:color w:val="0000ff"/>
          </w:rPr>
          <w:t xml:space="preserve">(п. 32)</w:t>
        </w:r>
      </w:hyperlink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ФСБ России от 29.01.2021 </w:t>
            </w:r>
            <w:hyperlink w:history="0" r:id="rId72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      <w:r>
                <w:rPr>
                  <w:sz w:val="24"/>
                  <w:color w:val="0000ff"/>
                </w:rPr>
                <w:t xml:space="preserve">N 31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02.02.2024 </w:t>
            </w:r>
            <w:hyperlink w:history="0" r:id="rId73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      <w:r>
                <w:rPr>
                  <w:sz w:val="24"/>
                  <w:color w:val="0000ff"/>
                </w:rPr>
                <w:t xml:space="preserve">N 50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358" w:name="P358"/>
    <w:bookmarkEnd w:id="358"/>
    <w:p>
      <w:pPr>
        <w:pStyle w:val="0"/>
        <w:jc w:val="center"/>
      </w:pPr>
      <w:r>
        <w:rPr>
          <w:sz w:val="24"/>
        </w:rPr>
        <w:t xml:space="preserve">ОБЩИЙ ВИД КВАЛИФИЦИРОВАННОГО СЕРТИФИКАТА</w:t>
      </w:r>
    </w:p>
    <w:p>
      <w:pPr>
        <w:pStyle w:val="0"/>
        <w:jc w:val="center"/>
      </w:pPr>
      <w:r>
        <w:rPr>
          <w:sz w:val="24"/>
        </w:rPr>
        <w:t xml:space="preserve">НА БУМАЖНОМ НОСИТЕЛЕ ДЛЯ ВЛАДЕЛЬЦА - ФИЗИЧЕСКОГО ЛИЦА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Номер квалифицированного сертификата: &lt;serialNumber&gt;</w:t>
      </w:r>
    </w:p>
    <w:p>
      <w:pPr>
        <w:pStyle w:val="1"/>
        <w:jc w:val="both"/>
      </w:pPr>
      <w:r>
        <w:rPr>
          <w:sz w:val="20"/>
        </w:rPr>
        <w:t xml:space="preserve">    Действие квалифицированного сертификата: с &lt;validity.notBefore&gt;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по &lt;validity.not 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 владельце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Фамилия, имя, отчество (если имеется): &lt;commonName&gt;</w:t>
      </w:r>
    </w:p>
    <w:p>
      <w:pPr>
        <w:pStyle w:val="1"/>
        <w:jc w:val="both"/>
      </w:pPr>
      <w:r>
        <w:rPr>
          <w:sz w:val="20"/>
        </w:rPr>
        <w:t xml:space="preserve">    Страховой номер индивидуального лицевого счета: &lt;SNILS&gt;</w:t>
      </w:r>
    </w:p>
    <w:p>
      <w:pPr>
        <w:pStyle w:val="1"/>
        <w:jc w:val="both"/>
      </w:pPr>
      <w:r>
        <w:rPr>
          <w:sz w:val="20"/>
        </w:rPr>
        <w:t xml:space="preserve">    Идентификационный номер налогоплательщика: &lt;INN&gt;</w:t>
      </w:r>
    </w:p>
    <w:p>
      <w:pPr>
        <w:pStyle w:val="1"/>
        <w:jc w:val="both"/>
      </w:pPr>
      <w:r>
        <w:rPr>
          <w:sz w:val="20"/>
        </w:rPr>
        <w:t xml:space="preserve">    Тип идентификации при выдаче сертификата: &lt;identificationKind&gt;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об издателе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Наименование  удостоверяющего  центра:  &lt;commonName&gt;</w:t>
      </w:r>
    </w:p>
    <w:p>
      <w:pPr>
        <w:pStyle w:val="1"/>
        <w:jc w:val="both"/>
      </w:pPr>
      <w:r>
        <w:rPr>
          <w:sz w:val="20"/>
        </w:rPr>
        <w:t xml:space="preserve">    Место  нахождения  удостоверяющего центра: &lt;countryName&gt;,</w:t>
      </w:r>
    </w:p>
    <w:p>
      <w:pPr>
        <w:pStyle w:val="1"/>
        <w:jc w:val="both"/>
      </w:pPr>
      <w:r>
        <w:rPr>
          <w:sz w:val="20"/>
        </w:rPr>
        <w:t xml:space="preserve">    &lt;stateOrProvinceName&gt;, &lt;localityName&gt;, &lt;streetAddress&gt;</w:t>
      </w:r>
    </w:p>
    <w:p>
      <w:pPr>
        <w:pStyle w:val="1"/>
        <w:jc w:val="both"/>
      </w:pPr>
      <w:r>
        <w:rPr>
          <w:sz w:val="20"/>
        </w:rPr>
        <w:t xml:space="preserve">    Номер квалифицированного сертификата удостоверяющего центра:</w:t>
      </w:r>
    </w:p>
    <w:p>
      <w:pPr>
        <w:pStyle w:val="1"/>
        <w:jc w:val="both"/>
      </w:pPr>
      <w:r>
        <w:rPr>
          <w:sz w:val="20"/>
        </w:rPr>
        <w:t xml:space="preserve">    &lt;authorityKeyIdentifier.authorityCertSerialNumber&gt;</w:t>
      </w:r>
    </w:p>
    <w:p>
      <w:pPr>
        <w:pStyle w:val="1"/>
        <w:jc w:val="both"/>
      </w:pPr>
      <w:r>
        <w:rPr>
          <w:sz w:val="20"/>
        </w:rPr>
        <w:t xml:space="preserve">    Наименование средства электронной подписи: &lt;issuerSignTool.signTool&gt;</w:t>
      </w:r>
    </w:p>
    <w:p>
      <w:pPr>
        <w:pStyle w:val="1"/>
        <w:jc w:val="both"/>
      </w:pPr>
      <w:r>
        <w:rPr>
          <w:sz w:val="20"/>
        </w:rPr>
        <w:t xml:space="preserve">    Реквизиты заключения о подтверждении соответствия средства электронной</w:t>
      </w:r>
    </w:p>
    <w:p>
      <w:pPr>
        <w:pStyle w:val="1"/>
        <w:jc w:val="both"/>
      </w:pPr>
      <w:r>
        <w:rPr>
          <w:sz w:val="20"/>
        </w:rPr>
        <w:t xml:space="preserve">    подписи: &lt;issuerSignTool.signToolCert&gt;</w:t>
      </w:r>
    </w:p>
    <w:p>
      <w:pPr>
        <w:pStyle w:val="1"/>
        <w:jc w:val="both"/>
      </w:pPr>
      <w:r>
        <w:rPr>
          <w:sz w:val="20"/>
        </w:rPr>
        <w:t xml:space="preserve">    Наименование средства удостоверяющего центра: &lt;issuerSignTool.cATool&gt;</w:t>
      </w:r>
    </w:p>
    <w:p>
      <w:pPr>
        <w:pStyle w:val="1"/>
        <w:jc w:val="both"/>
      </w:pPr>
      <w:r>
        <w:rPr>
          <w:sz w:val="20"/>
        </w:rPr>
        <w:t xml:space="preserve">    Реквизиты    заключения    о    подтверждении   соответствия   средства</w:t>
      </w:r>
    </w:p>
    <w:p>
      <w:pPr>
        <w:pStyle w:val="1"/>
        <w:jc w:val="both"/>
      </w:pPr>
      <w:r>
        <w:rPr>
          <w:sz w:val="20"/>
        </w:rPr>
        <w:t xml:space="preserve">    удостоверяющего центра: &lt;issuerSignTool.cAToolCert&gt;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Сведения о ключе проверки электронной подписи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Используемый алгоритм: &lt;algorithm&gt;</w:t>
      </w:r>
    </w:p>
    <w:p>
      <w:pPr>
        <w:pStyle w:val="1"/>
        <w:jc w:val="both"/>
      </w:pPr>
      <w:r>
        <w:rPr>
          <w:sz w:val="20"/>
        </w:rPr>
        <w:t xml:space="preserve">    * Используемое средство электронной подписи: &lt;subjectSignTool&gt;</w:t>
      </w:r>
    </w:p>
    <w:p>
      <w:pPr>
        <w:pStyle w:val="1"/>
        <w:jc w:val="both"/>
      </w:pPr>
      <w:r>
        <w:rPr>
          <w:sz w:val="20"/>
        </w:rPr>
        <w:t xml:space="preserve">    Класс средства электронной подписи: &lt;certificatePolicies&gt;</w:t>
      </w:r>
    </w:p>
    <w:p>
      <w:pPr>
        <w:pStyle w:val="1"/>
        <w:jc w:val="both"/>
      </w:pPr>
      <w:r>
        <w:rPr>
          <w:sz w:val="20"/>
        </w:rPr>
        <w:t xml:space="preserve">    Область использования ключа: &lt;keyUsage&gt;</w:t>
      </w:r>
    </w:p>
    <w:p>
      <w:pPr>
        <w:pStyle w:val="1"/>
        <w:jc w:val="both"/>
      </w:pPr>
      <w:r>
        <w:rPr>
          <w:sz w:val="20"/>
        </w:rPr>
        <w:t xml:space="preserve">    Значение ключа: &lt;subjectPublicKey&gt;</w:t>
      </w:r>
    </w:p>
    <w:p>
      <w:pPr>
        <w:pStyle w:val="1"/>
        <w:jc w:val="both"/>
      </w:pPr>
      <w:r>
        <w:rPr>
          <w:sz w:val="20"/>
        </w:rPr>
        <w:t xml:space="preserve">    Действие ключа электронной подписи:</w:t>
      </w:r>
    </w:p>
    <w:p>
      <w:pPr>
        <w:pStyle w:val="1"/>
        <w:jc w:val="both"/>
      </w:pPr>
      <w:r>
        <w:rPr>
          <w:sz w:val="20"/>
        </w:rPr>
        <w:t xml:space="preserve">                                 с &lt;privateKeyUsagePeriod.notBefore&gt;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по &lt;privateKeyUsagePeriod.notAfter&gt;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Электронная подпись под квалифицированным сертификатом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Используемый алгоритм: &lt;algorithmIdentifier&gt;</w:t>
      </w:r>
    </w:p>
    <w:p>
      <w:pPr>
        <w:pStyle w:val="1"/>
        <w:jc w:val="both"/>
      </w:pPr>
      <w:r>
        <w:rPr>
          <w:sz w:val="20"/>
        </w:rPr>
        <w:t xml:space="preserve">    Значение электронной подписи: &lt;encrypted&gt;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Подпись уполномоченного лица __________________/ &lt;расшифровка подписи&gt;/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М.П.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&lt;*&gt; Символом "*" отмечено поле, которое в квалифицированном сертификате может отсутствовать.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Требованиям </w:t>
      </w:r>
      <w:hyperlink w:history="0" w:anchor="P339" w:tooltip="32. Общий вид квалифицированного сертификата на бумажном носителе для владельца - физического лица приведен в приложении N 1 к настоящим Требованиям.">
        <w:r>
          <w:rPr>
            <w:sz w:val="24"/>
            <w:color w:val="0000ff"/>
          </w:rPr>
          <w:t xml:space="preserve">(п. 32)</w:t>
        </w:r>
      </w:hyperlink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ФСБ России от 29.01.2021 </w:t>
            </w:r>
            <w:hyperlink w:history="0" r:id="rId74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      <w:r>
                <w:rPr>
                  <w:sz w:val="24"/>
                  <w:color w:val="0000ff"/>
                </w:rPr>
                <w:t xml:space="preserve">N 31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02.02.2024 </w:t>
            </w:r>
            <w:hyperlink w:history="0" r:id="rId75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      <w:r>
                <w:rPr>
                  <w:sz w:val="24"/>
                  <w:color w:val="0000ff"/>
                </w:rPr>
                <w:t xml:space="preserve">N 50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418" w:name="P418"/>
    <w:bookmarkEnd w:id="418"/>
    <w:p>
      <w:pPr>
        <w:pStyle w:val="0"/>
        <w:jc w:val="center"/>
      </w:pPr>
      <w:r>
        <w:rPr>
          <w:sz w:val="24"/>
        </w:rPr>
        <w:t xml:space="preserve">ОБЩИЙ ВИД КВАЛИФИЦИРОВАННОГО СЕРТИФИКАТА</w:t>
      </w:r>
    </w:p>
    <w:p>
      <w:pPr>
        <w:pStyle w:val="0"/>
        <w:jc w:val="center"/>
      </w:pPr>
      <w:r>
        <w:rPr>
          <w:sz w:val="24"/>
        </w:rPr>
        <w:t xml:space="preserve">НА БУМАЖНОМ НОСИТЕЛЕ ДЛЯ ВЛАДЕЛЬЦА - ЮРИДИЧЕСКОГО ЛИЦА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Номер квалифицированного сертификата: &lt;serialNumber&gt;</w:t>
      </w:r>
    </w:p>
    <w:p>
      <w:pPr>
        <w:pStyle w:val="1"/>
        <w:jc w:val="both"/>
      </w:pPr>
      <w:r>
        <w:rPr>
          <w:sz w:val="20"/>
        </w:rPr>
        <w:t xml:space="preserve">    Действие квалифицированного сертификата: с &lt;validity.notBefore&gt;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по &lt;validity.notAfter&gt;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 владельце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Наименование юридического лица: &lt;commonName&gt;</w:t>
      </w:r>
    </w:p>
    <w:p>
      <w:pPr>
        <w:pStyle w:val="1"/>
        <w:jc w:val="both"/>
      </w:pPr>
      <w:r>
        <w:rPr>
          <w:sz w:val="20"/>
        </w:rPr>
        <w:t xml:space="preserve">    Основной государственный регистрационный номер: &lt;OGRN&gt;</w:t>
      </w:r>
    </w:p>
    <w:p>
      <w:pPr>
        <w:pStyle w:val="1"/>
        <w:jc w:val="both"/>
      </w:pPr>
      <w:r>
        <w:rPr>
          <w:sz w:val="20"/>
        </w:rPr>
        <w:t xml:space="preserve">    Идентификационный номер налогоплательщика: &lt;INNLE&gt;</w:t>
      </w:r>
    </w:p>
    <w:p>
      <w:pPr>
        <w:pStyle w:val="1"/>
        <w:jc w:val="both"/>
      </w:pPr>
      <w:r>
        <w:rPr>
          <w:sz w:val="20"/>
        </w:rPr>
        <w:t xml:space="preserve">    Место нахождения юридического лица: &lt;countryName&gt;,</w:t>
      </w:r>
    </w:p>
    <w:p>
      <w:pPr>
        <w:pStyle w:val="1"/>
        <w:jc w:val="both"/>
      </w:pPr>
      <w:r>
        <w:rPr>
          <w:sz w:val="20"/>
        </w:rPr>
        <w:t xml:space="preserve">    &lt;stateOrProvinceName&gt;, &lt;localityName&gt;, &lt;streetAddress&gt;</w:t>
      </w:r>
    </w:p>
    <w:p>
      <w:pPr>
        <w:pStyle w:val="1"/>
        <w:jc w:val="both"/>
      </w:pPr>
      <w:r>
        <w:rPr>
          <w:sz w:val="20"/>
        </w:rPr>
        <w:t xml:space="preserve">    * Физическое лицо, действующее от имени юридического лица без</w:t>
      </w:r>
    </w:p>
    <w:p>
      <w:pPr>
        <w:pStyle w:val="1"/>
        <w:jc w:val="both"/>
      </w:pPr>
      <w:r>
        <w:rPr>
          <w:sz w:val="20"/>
        </w:rPr>
        <w:t xml:space="preserve">    доверенности в соответствии с гражданским законодательством Российской</w:t>
      </w:r>
    </w:p>
    <w:p>
      <w:pPr>
        <w:pStyle w:val="1"/>
        <w:jc w:val="both"/>
      </w:pPr>
      <w:r>
        <w:rPr>
          <w:sz w:val="20"/>
        </w:rPr>
        <w:t xml:space="preserve">    Федерации: &lt;title&gt; &lt;surname&gt; &lt;givenName&gt;</w:t>
      </w:r>
    </w:p>
    <w:p>
      <w:pPr>
        <w:pStyle w:val="1"/>
        <w:jc w:val="both"/>
      </w:pPr>
      <w:r>
        <w:rPr>
          <w:sz w:val="20"/>
        </w:rPr>
        <w:t xml:space="preserve">    * Идентификационный номер налогоплательщика физического лица,</w:t>
      </w:r>
    </w:p>
    <w:p>
      <w:pPr>
        <w:pStyle w:val="1"/>
        <w:jc w:val="both"/>
      </w:pPr>
      <w:r>
        <w:rPr>
          <w:sz w:val="20"/>
        </w:rPr>
        <w:t xml:space="preserve">    действующего от имени юридического лица без доверенности в соответствии</w:t>
      </w:r>
    </w:p>
    <w:p>
      <w:pPr>
        <w:pStyle w:val="1"/>
        <w:jc w:val="both"/>
      </w:pPr>
      <w:r>
        <w:rPr>
          <w:sz w:val="20"/>
        </w:rPr>
        <w:t xml:space="preserve">    с гражданским законодательством Российской Федерации: &lt;INN&gt;</w:t>
      </w:r>
    </w:p>
    <w:p>
      <w:pPr>
        <w:pStyle w:val="1"/>
        <w:jc w:val="both"/>
      </w:pPr>
      <w:r>
        <w:rPr>
          <w:sz w:val="20"/>
        </w:rPr>
        <w:t xml:space="preserve">    * Страховой номер индивидуального лицевого счета физического лица,</w:t>
      </w:r>
    </w:p>
    <w:p>
      <w:pPr>
        <w:pStyle w:val="1"/>
        <w:jc w:val="both"/>
      </w:pPr>
      <w:r>
        <w:rPr>
          <w:sz w:val="20"/>
        </w:rPr>
        <w:t xml:space="preserve">    действующего от имени юридического лица без доверенности в соответствии</w:t>
      </w:r>
    </w:p>
    <w:p>
      <w:pPr>
        <w:pStyle w:val="1"/>
        <w:jc w:val="both"/>
      </w:pPr>
      <w:r>
        <w:rPr>
          <w:sz w:val="20"/>
        </w:rPr>
        <w:t xml:space="preserve">    с гражданским законодательством Российской Федерации: &lt;SNILS&gt;</w:t>
      </w:r>
    </w:p>
    <w:p>
      <w:pPr>
        <w:pStyle w:val="1"/>
        <w:jc w:val="both"/>
      </w:pPr>
      <w:r>
        <w:rPr>
          <w:sz w:val="20"/>
        </w:rPr>
        <w:t xml:space="preserve">    Тип идентификации при выдаче сертификата: &lt;identificationKind&gt;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об издателе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Наименование удостоверяющего центра: &lt;commonName&gt;</w:t>
      </w:r>
    </w:p>
    <w:p>
      <w:pPr>
        <w:pStyle w:val="1"/>
        <w:jc w:val="both"/>
      </w:pPr>
      <w:r>
        <w:rPr>
          <w:sz w:val="20"/>
        </w:rPr>
        <w:t xml:space="preserve">    Место нахождения удостоверяющего центра: &lt;countryName&gt;,</w:t>
      </w:r>
    </w:p>
    <w:p>
      <w:pPr>
        <w:pStyle w:val="1"/>
        <w:jc w:val="both"/>
      </w:pPr>
      <w:r>
        <w:rPr>
          <w:sz w:val="20"/>
        </w:rPr>
        <w:t xml:space="preserve">    &lt;stateOrProvinceName&gt;, &lt;localityName&gt;, &lt;streetAddress&gt;</w:t>
      </w:r>
    </w:p>
    <w:p>
      <w:pPr>
        <w:pStyle w:val="1"/>
        <w:jc w:val="both"/>
      </w:pPr>
      <w:r>
        <w:rPr>
          <w:sz w:val="20"/>
        </w:rPr>
        <w:t xml:space="preserve">    Номер квалифицированного сертификата удостоверяющего центра:</w:t>
      </w:r>
    </w:p>
    <w:p>
      <w:pPr>
        <w:pStyle w:val="1"/>
        <w:jc w:val="both"/>
      </w:pPr>
      <w:r>
        <w:rPr>
          <w:sz w:val="20"/>
        </w:rPr>
        <w:t xml:space="preserve">    &lt;authorityKeyIdentifier.authorityCertSerialNumber&gt;</w:t>
      </w:r>
    </w:p>
    <w:p>
      <w:pPr>
        <w:pStyle w:val="1"/>
        <w:jc w:val="both"/>
      </w:pPr>
      <w:r>
        <w:rPr>
          <w:sz w:val="20"/>
        </w:rPr>
        <w:t xml:space="preserve">    Наименование средства электронной подписи: &lt;issuerSignTool.signTool&gt;</w:t>
      </w:r>
    </w:p>
    <w:p>
      <w:pPr>
        <w:pStyle w:val="1"/>
        <w:jc w:val="both"/>
      </w:pPr>
      <w:r>
        <w:rPr>
          <w:sz w:val="20"/>
        </w:rPr>
        <w:t xml:space="preserve">    Реквизиты заключения о подтверждении соответствия средства электронной</w:t>
      </w:r>
    </w:p>
    <w:p>
      <w:pPr>
        <w:pStyle w:val="1"/>
        <w:jc w:val="both"/>
      </w:pPr>
      <w:r>
        <w:rPr>
          <w:sz w:val="20"/>
        </w:rPr>
        <w:t xml:space="preserve">    подписи: &lt;issuerSignTool.signToolCert&gt;</w:t>
      </w:r>
    </w:p>
    <w:p>
      <w:pPr>
        <w:pStyle w:val="1"/>
        <w:jc w:val="both"/>
      </w:pPr>
      <w:r>
        <w:rPr>
          <w:sz w:val="20"/>
        </w:rPr>
        <w:t xml:space="preserve">    Наименование средства удостоверяющего центра: &lt;issuerSignTool.cATool&gt;</w:t>
      </w:r>
    </w:p>
    <w:p>
      <w:pPr>
        <w:pStyle w:val="1"/>
        <w:jc w:val="both"/>
      </w:pPr>
      <w:r>
        <w:rPr>
          <w:sz w:val="20"/>
        </w:rPr>
        <w:t xml:space="preserve">    Реквизиты    заключения    о    подтверждении   соответствия   средства</w:t>
      </w:r>
    </w:p>
    <w:p>
      <w:pPr>
        <w:pStyle w:val="1"/>
        <w:jc w:val="both"/>
      </w:pPr>
      <w:r>
        <w:rPr>
          <w:sz w:val="20"/>
        </w:rPr>
        <w:t xml:space="preserve">    удостоверяющего центра: &lt;issuerSignTool.cAToolCert&gt;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Сведения о ключе проверки электронной подписи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Используемый алгоритм: &lt;algorithm&gt;</w:t>
      </w:r>
    </w:p>
    <w:p>
      <w:pPr>
        <w:pStyle w:val="1"/>
        <w:jc w:val="both"/>
      </w:pPr>
      <w:r>
        <w:rPr>
          <w:sz w:val="20"/>
        </w:rPr>
        <w:t xml:space="preserve">    * Используемое средство электронной подписи: &lt;subjectSignTool&gt;</w:t>
      </w:r>
    </w:p>
    <w:p>
      <w:pPr>
        <w:pStyle w:val="1"/>
        <w:jc w:val="both"/>
      </w:pPr>
      <w:r>
        <w:rPr>
          <w:sz w:val="20"/>
        </w:rPr>
        <w:t xml:space="preserve">    Класс средства электронной подписи: &lt;certificatePolicies&gt;</w:t>
      </w:r>
    </w:p>
    <w:p>
      <w:pPr>
        <w:pStyle w:val="1"/>
        <w:jc w:val="both"/>
      </w:pPr>
      <w:r>
        <w:rPr>
          <w:sz w:val="20"/>
        </w:rPr>
        <w:t xml:space="preserve">    Область использования ключа: &lt;keyUsage&gt;</w:t>
      </w:r>
    </w:p>
    <w:p>
      <w:pPr>
        <w:pStyle w:val="1"/>
        <w:jc w:val="both"/>
      </w:pPr>
      <w:r>
        <w:rPr>
          <w:sz w:val="20"/>
        </w:rPr>
        <w:t xml:space="preserve">    Значение ключа: &lt;subjectPublicKey&gt;</w:t>
      </w:r>
    </w:p>
    <w:p>
      <w:pPr>
        <w:pStyle w:val="1"/>
        <w:jc w:val="both"/>
      </w:pPr>
      <w:r>
        <w:rPr>
          <w:sz w:val="20"/>
        </w:rPr>
        <w:t xml:space="preserve">    Действие ключа электронной подписи:</w:t>
      </w:r>
    </w:p>
    <w:p>
      <w:pPr>
        <w:pStyle w:val="1"/>
        <w:jc w:val="both"/>
      </w:pPr>
      <w:r>
        <w:rPr>
          <w:sz w:val="20"/>
        </w:rPr>
        <w:t xml:space="preserve">                                  с &lt;privateKeyUsagePeriod.notBefore&gt;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по &lt;privateKeyUsagePeriod.notAfter&gt;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Электронная подпись под квалифицированным сертификатом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Используемый алгоритм: &lt;algorithmIdentifier&gt;</w:t>
      </w:r>
    </w:p>
    <w:p>
      <w:pPr>
        <w:pStyle w:val="1"/>
        <w:jc w:val="both"/>
      </w:pPr>
      <w:r>
        <w:rPr>
          <w:sz w:val="20"/>
        </w:rPr>
        <w:t xml:space="preserve">    Значение электронной подписи: &lt;encrypted&gt;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Подпись уполномоченного лица __________________/ &lt;расшифровка подписи&gt;/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М.П.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Символом "*" отмечены поля, которые в квалифицированном сертификате могут отсутствовать.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Требованиям </w:t>
      </w:r>
      <w:hyperlink w:history="0" w:anchor="P339" w:tooltip="32. Общий вид квалифицированного сертификата на бумажном носителе для владельца - физического лица приведен в приложении N 1 к настоящим Требованиям.">
        <w:r>
          <w:rPr>
            <w:sz w:val="24"/>
            <w:color w:val="0000ff"/>
          </w:rPr>
          <w:t xml:space="preserve">(п. 32)</w:t>
        </w:r>
      </w:hyperlink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(введено </w:t>
            </w:r>
            <w:hyperlink w:history="0" r:id="rId76" w:tooltip="Приказ ФСБ России от 29.01.2021 N 31 &quot;О внесении изменений в приказ ФСБ России от 27 декабря 2011 г. N 795 &quot;Об утверждении Требований к форме квалифицированного сертификата ключа проверки электронной подписи&quot; (Зарегистрировано в Минюсте России 09.03.2021 N 62686) {КонсультантПлюс}">
              <w:r>
                <w:rPr>
                  <w:sz w:val="24"/>
                  <w:color w:val="0000ff"/>
                </w:rPr>
                <w:t xml:space="preserve">Приказом</w:t>
              </w:r>
            </w:hyperlink>
            <w:r>
              <w:rPr>
                <w:sz w:val="24"/>
                <w:color w:val="392c69"/>
              </w:rPr>
              <w:t xml:space="preserve"> ФСБ России от 29.01.2021 N 31;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в ред. </w:t>
            </w:r>
            <w:hyperlink w:history="0" r:id="rId77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ФСБ России от 02.02.2024 N 50)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bookmarkStart w:id="489" w:name="P489"/>
    <w:bookmarkEnd w:id="489"/>
    <w:p>
      <w:pPr>
        <w:pStyle w:val="1"/>
        <w:jc w:val="both"/>
      </w:pPr>
      <w:r>
        <w:rPr>
          <w:sz w:val="20"/>
        </w:rPr>
        <w:t xml:space="preserve">                 Общий вид квалифицированного сертификата</w:t>
      </w:r>
    </w:p>
    <w:p>
      <w:pPr>
        <w:pStyle w:val="1"/>
        <w:jc w:val="both"/>
      </w:pPr>
      <w:r>
        <w:rPr>
          <w:sz w:val="20"/>
        </w:rPr>
        <w:t xml:space="preserve">          на бумажном носителе для владельца - физического лица,</w:t>
      </w:r>
    </w:p>
    <w:p>
      <w:pPr>
        <w:pStyle w:val="1"/>
        <w:jc w:val="both"/>
      </w:pPr>
      <w:r>
        <w:rPr>
          <w:sz w:val="20"/>
        </w:rPr>
        <w:t xml:space="preserve">                являющегося индивидуальным предпринимателем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Номер квалифицированного сертификата: &lt;serialNumber&gt;</w:t>
      </w:r>
    </w:p>
    <w:p>
      <w:pPr>
        <w:pStyle w:val="1"/>
        <w:jc w:val="both"/>
      </w:pPr>
      <w:r>
        <w:rPr>
          <w:sz w:val="20"/>
        </w:rPr>
        <w:t xml:space="preserve">    Действие квалифицированного сертификата: с &lt;validity.notBefore&gt;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по &lt;validity.notAfter&gt;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Сведения о владельце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Фамилия, имя, отчество (если имеется): &lt;commonName&gt;</w:t>
      </w:r>
    </w:p>
    <w:p>
      <w:pPr>
        <w:pStyle w:val="1"/>
        <w:jc w:val="both"/>
      </w:pPr>
      <w:r>
        <w:rPr>
          <w:sz w:val="20"/>
        </w:rPr>
        <w:t xml:space="preserve">    Страховой  номер индивидуального лицевого счета: &lt;SNILS&gt;</w:t>
      </w:r>
    </w:p>
    <w:p>
      <w:pPr>
        <w:pStyle w:val="1"/>
        <w:jc w:val="both"/>
      </w:pPr>
      <w:r>
        <w:rPr>
          <w:sz w:val="20"/>
        </w:rPr>
        <w:t xml:space="preserve">    Идентификационный номер налогоплательщика: &lt;INN&gt;</w:t>
      </w:r>
    </w:p>
    <w:p>
      <w:pPr>
        <w:pStyle w:val="1"/>
        <w:jc w:val="both"/>
      </w:pPr>
      <w:r>
        <w:rPr>
          <w:sz w:val="20"/>
        </w:rPr>
        <w:t xml:space="preserve">    Основной    государственный   регистрационный   номер   индивидуального</w:t>
      </w:r>
    </w:p>
    <w:p>
      <w:pPr>
        <w:pStyle w:val="1"/>
        <w:jc w:val="both"/>
      </w:pPr>
      <w:r>
        <w:rPr>
          <w:sz w:val="20"/>
        </w:rPr>
        <w:t xml:space="preserve">предпринимателя: &lt;OGRNIP&gt;</w:t>
      </w:r>
    </w:p>
    <w:p>
      <w:pPr>
        <w:pStyle w:val="1"/>
        <w:jc w:val="both"/>
      </w:pPr>
      <w:r>
        <w:rPr>
          <w:sz w:val="20"/>
        </w:rPr>
        <w:t xml:space="preserve">    Тип идентификации при выдаче сертификата: &lt;identificationKind&gt;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Сведения об издателе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Наименование удостоверяющего центра: &lt;commonName&gt;</w:t>
      </w:r>
    </w:p>
    <w:p>
      <w:pPr>
        <w:pStyle w:val="1"/>
        <w:jc w:val="both"/>
      </w:pPr>
      <w:r>
        <w:rPr>
          <w:sz w:val="20"/>
        </w:rPr>
        <w:t xml:space="preserve">    Место нахождения удостоверяющего центра: &lt;countryName&gt;,</w:t>
      </w:r>
    </w:p>
    <w:p>
      <w:pPr>
        <w:pStyle w:val="1"/>
        <w:jc w:val="both"/>
      </w:pPr>
      <w:r>
        <w:rPr>
          <w:sz w:val="20"/>
        </w:rPr>
        <w:t xml:space="preserve">    &lt;stateOrProvinceName&gt;, &lt;localityName&gt;, &lt;streetAddress&gt;</w:t>
      </w:r>
    </w:p>
    <w:p>
      <w:pPr>
        <w:pStyle w:val="1"/>
        <w:jc w:val="both"/>
      </w:pPr>
      <w:r>
        <w:rPr>
          <w:sz w:val="20"/>
        </w:rPr>
        <w:t xml:space="preserve">    Номер квалифицированного сертификата удостоверяющего центра:</w:t>
      </w:r>
    </w:p>
    <w:p>
      <w:pPr>
        <w:pStyle w:val="1"/>
        <w:jc w:val="both"/>
      </w:pPr>
      <w:r>
        <w:rPr>
          <w:sz w:val="20"/>
        </w:rPr>
        <w:t xml:space="preserve">    &lt;authorityKeyIdentifier.authorityCertSerialNumber&gt;</w:t>
      </w:r>
    </w:p>
    <w:p>
      <w:pPr>
        <w:pStyle w:val="1"/>
        <w:jc w:val="both"/>
      </w:pPr>
      <w:r>
        <w:rPr>
          <w:sz w:val="20"/>
        </w:rPr>
        <w:t xml:space="preserve">    Наименование средства электронной подписи: &lt;issuerSignTool.signTool&gt;</w:t>
      </w:r>
    </w:p>
    <w:p>
      <w:pPr>
        <w:pStyle w:val="1"/>
        <w:jc w:val="both"/>
      </w:pPr>
      <w:r>
        <w:rPr>
          <w:sz w:val="20"/>
        </w:rPr>
        <w:t xml:space="preserve">    Реквизиты  заключения о подтверждении соответствия средства электронной</w:t>
      </w:r>
    </w:p>
    <w:p>
      <w:pPr>
        <w:pStyle w:val="1"/>
        <w:jc w:val="both"/>
      </w:pPr>
      <w:r>
        <w:rPr>
          <w:sz w:val="20"/>
        </w:rPr>
        <w:t xml:space="preserve">подписи: &lt;issuerSignTool.signToolCert&gt;</w:t>
      </w:r>
    </w:p>
    <w:p>
      <w:pPr>
        <w:pStyle w:val="1"/>
        <w:jc w:val="both"/>
      </w:pPr>
      <w:r>
        <w:rPr>
          <w:sz w:val="20"/>
        </w:rPr>
        <w:t xml:space="preserve">    Наименование          средства          удостоверяющего         центра:</w:t>
      </w:r>
    </w:p>
    <w:p>
      <w:pPr>
        <w:pStyle w:val="1"/>
        <w:jc w:val="both"/>
      </w:pPr>
      <w:r>
        <w:rPr>
          <w:sz w:val="20"/>
        </w:rPr>
        <w:t xml:space="preserve">&lt;issuerSignTool.cATool&gt;</w:t>
      </w:r>
    </w:p>
    <w:p>
      <w:pPr>
        <w:pStyle w:val="1"/>
        <w:jc w:val="both"/>
      </w:pPr>
      <w:r>
        <w:rPr>
          <w:sz w:val="20"/>
        </w:rPr>
        <w:t xml:space="preserve">    Реквизиты    заключения    о    подтверждении   соответствия   средства</w:t>
      </w:r>
    </w:p>
    <w:p>
      <w:pPr>
        <w:pStyle w:val="1"/>
        <w:jc w:val="both"/>
      </w:pPr>
      <w:r>
        <w:rPr>
          <w:sz w:val="20"/>
        </w:rPr>
        <w:t xml:space="preserve">удостоверяющего центра: &lt;issuerSignTool.cAToolCert&gt;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Сведения о ключе проверки электронной подписи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Используемый алгоритм: &lt;algorithm&gt;</w:t>
      </w:r>
    </w:p>
    <w:p>
      <w:pPr>
        <w:pStyle w:val="1"/>
        <w:jc w:val="both"/>
      </w:pPr>
      <w:r>
        <w:rPr>
          <w:sz w:val="20"/>
        </w:rPr>
        <w:t xml:space="preserve">    * Используемое средство электронной подписи: &lt;subjectSignTool&gt;</w:t>
      </w:r>
    </w:p>
    <w:p>
      <w:pPr>
        <w:pStyle w:val="1"/>
        <w:jc w:val="both"/>
      </w:pPr>
      <w:r>
        <w:rPr>
          <w:sz w:val="20"/>
        </w:rPr>
        <w:t xml:space="preserve">    Класс средства электронной подписи: &lt;certificatePolicies&gt;</w:t>
      </w:r>
    </w:p>
    <w:p>
      <w:pPr>
        <w:pStyle w:val="1"/>
        <w:jc w:val="both"/>
      </w:pPr>
      <w:r>
        <w:rPr>
          <w:sz w:val="20"/>
        </w:rPr>
        <w:t xml:space="preserve">    Область использования ключа: &lt;keyUsage&gt;</w:t>
      </w:r>
    </w:p>
    <w:p>
      <w:pPr>
        <w:pStyle w:val="1"/>
        <w:jc w:val="both"/>
      </w:pPr>
      <w:r>
        <w:rPr>
          <w:sz w:val="20"/>
        </w:rPr>
        <w:t xml:space="preserve">    Значение ключа: &lt;subjectPublicKey&gt;</w:t>
      </w:r>
    </w:p>
    <w:p>
      <w:pPr>
        <w:pStyle w:val="1"/>
        <w:jc w:val="both"/>
      </w:pPr>
      <w:r>
        <w:rPr>
          <w:sz w:val="20"/>
        </w:rPr>
        <w:t xml:space="preserve">    Действие ключа электронной подписи:</w:t>
      </w:r>
    </w:p>
    <w:p>
      <w:pPr>
        <w:pStyle w:val="1"/>
        <w:jc w:val="both"/>
      </w:pPr>
      <w:r>
        <w:rPr>
          <w:sz w:val="20"/>
        </w:rPr>
        <w:t xml:space="preserve">                               с &lt;privateKeyUsagePeriod.notBefore&gt;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по &lt;privateKeyUsagePeriod.notAfter&gt;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Электронная подпись под квалифицированным сертификатом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Используемый алгоритм: &lt;algorithmIdentifier&gt;</w:t>
      </w:r>
    </w:p>
    <w:p>
      <w:pPr>
        <w:pStyle w:val="1"/>
        <w:jc w:val="both"/>
      </w:pPr>
      <w:r>
        <w:rPr>
          <w:sz w:val="20"/>
        </w:rPr>
        <w:t xml:space="preserve">    Значение электронной подписи: &lt;encrypted&gt;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Подпись уполномоченного лица _________/ &lt;расшифровка подписи&gt;/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Символом "*" отмечено поле, которое в квалифицированном сертификате может отсутствовать.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Требованиям </w:t>
      </w:r>
      <w:hyperlink w:history="0" w:anchor="P339" w:tooltip="32. Общий вид квалифицированного сертификата на бумажном носителе для владельца - физического лица приведен в приложении N 1 к настоящим Требованиям.">
        <w:r>
          <w:rPr>
            <w:sz w:val="24"/>
            <w:color w:val="0000ff"/>
          </w:rPr>
          <w:t xml:space="preserve">(п. 32)</w:t>
        </w:r>
      </w:hyperlink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(введено </w:t>
            </w:r>
            <w:hyperlink w:history="0" r:id="rId78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      <w:r>
                <w:rPr>
                  <w:sz w:val="24"/>
                  <w:color w:val="0000ff"/>
                </w:rPr>
                <w:t xml:space="preserve">Приказом</w:t>
              </w:r>
            </w:hyperlink>
            <w:r>
              <w:rPr>
                <w:sz w:val="24"/>
                <w:color w:val="392c69"/>
              </w:rPr>
              <w:t xml:space="preserve"> ФСБ России от 02.02.2024 N 50)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bookmarkStart w:id="553" w:name="P553"/>
    <w:bookmarkEnd w:id="553"/>
    <w:p>
      <w:pPr>
        <w:pStyle w:val="1"/>
        <w:jc w:val="both"/>
      </w:pPr>
      <w:r>
        <w:rPr>
          <w:sz w:val="20"/>
        </w:rPr>
        <w:t xml:space="preserve">                 Общий вид квалифицированного сертификата</w:t>
      </w:r>
    </w:p>
    <w:p>
      <w:pPr>
        <w:pStyle w:val="1"/>
        <w:jc w:val="both"/>
      </w:pPr>
      <w:r>
        <w:rPr>
          <w:sz w:val="20"/>
        </w:rPr>
        <w:t xml:space="preserve">          на бумажном носителе для владельца - лица, замещающего</w:t>
      </w:r>
    </w:p>
    <w:p>
      <w:pPr>
        <w:pStyle w:val="1"/>
        <w:jc w:val="both"/>
      </w:pPr>
      <w:r>
        <w:rPr>
          <w:sz w:val="20"/>
        </w:rPr>
        <w:t xml:space="preserve">      государственные должности Российской Федерации, государственные</w:t>
      </w:r>
    </w:p>
    <w:p>
      <w:pPr>
        <w:pStyle w:val="1"/>
        <w:jc w:val="both"/>
      </w:pPr>
      <w:r>
        <w:rPr>
          <w:sz w:val="20"/>
        </w:rPr>
        <w:t xml:space="preserve">        должности субъектов Российской Федерации, должностного лица</w:t>
      </w:r>
    </w:p>
    <w:p>
      <w:pPr>
        <w:pStyle w:val="1"/>
        <w:jc w:val="both"/>
      </w:pPr>
      <w:r>
        <w:rPr>
          <w:sz w:val="20"/>
        </w:rPr>
        <w:t xml:space="preserve">         государственных органов, органов местного самоуправления,</w:t>
      </w:r>
    </w:p>
    <w:p>
      <w:pPr>
        <w:pStyle w:val="1"/>
        <w:jc w:val="both"/>
      </w:pPr>
      <w:r>
        <w:rPr>
          <w:sz w:val="20"/>
        </w:rPr>
        <w:t xml:space="preserve">               их подведомственных учреждений, Центрального</w:t>
      </w:r>
    </w:p>
    <w:p>
      <w:pPr>
        <w:pStyle w:val="1"/>
        <w:jc w:val="both"/>
      </w:pPr>
      <w:r>
        <w:rPr>
          <w:sz w:val="20"/>
        </w:rPr>
        <w:t xml:space="preserve">                        банка Российской Федерации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Номер квалифицированного сертификата: &lt;serialNumber&gt;</w:t>
      </w:r>
    </w:p>
    <w:p>
      <w:pPr>
        <w:pStyle w:val="1"/>
        <w:jc w:val="both"/>
      </w:pPr>
      <w:r>
        <w:rPr>
          <w:sz w:val="20"/>
        </w:rPr>
        <w:t xml:space="preserve">Действие квалифицированного сертификата: с &lt;validity.notBefore&gt;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       по &lt;validity.notAfter&gt;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 владельце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Фамилия, имя, отчество (если имеется): &lt;commonName&gt;</w:t>
      </w:r>
    </w:p>
    <w:p>
      <w:pPr>
        <w:pStyle w:val="1"/>
        <w:jc w:val="both"/>
      </w:pPr>
      <w:r>
        <w:rPr>
          <w:sz w:val="20"/>
        </w:rPr>
        <w:t xml:space="preserve">*   Наименование   органа   (учреждения,   Центрального   банка  Российской</w:t>
      </w:r>
    </w:p>
    <w:p>
      <w:pPr>
        <w:pStyle w:val="1"/>
        <w:jc w:val="both"/>
      </w:pPr>
      <w:r>
        <w:rPr>
          <w:sz w:val="20"/>
        </w:rPr>
        <w:t xml:space="preserve">Федерации): &lt;organizationName&gt;</w:t>
      </w:r>
    </w:p>
    <w:p>
      <w:pPr>
        <w:pStyle w:val="1"/>
        <w:jc w:val="both"/>
      </w:pPr>
      <w:r>
        <w:rPr>
          <w:sz w:val="20"/>
        </w:rPr>
        <w:t xml:space="preserve">*   Наименование   подразделения  органа  (учреждения,  Центрального  банка</w:t>
      </w:r>
    </w:p>
    <w:p>
      <w:pPr>
        <w:pStyle w:val="1"/>
        <w:jc w:val="both"/>
      </w:pPr>
      <w:r>
        <w:rPr>
          <w:sz w:val="20"/>
        </w:rPr>
        <w:t xml:space="preserve">Российской Федерации): &lt;organizationUnitName&gt;</w:t>
      </w:r>
    </w:p>
    <w:p>
      <w:pPr>
        <w:pStyle w:val="1"/>
        <w:jc w:val="both"/>
      </w:pPr>
      <w:r>
        <w:rPr>
          <w:sz w:val="20"/>
        </w:rPr>
        <w:t xml:space="preserve">Должность лица: &lt;title&gt;</w:t>
      </w:r>
    </w:p>
    <w:p>
      <w:pPr>
        <w:pStyle w:val="1"/>
        <w:jc w:val="both"/>
      </w:pPr>
      <w:r>
        <w:rPr>
          <w:sz w:val="20"/>
        </w:rPr>
        <w:t xml:space="preserve">Идентификационный номер налогоплательщика должностного лица: &lt;INN&gt;</w:t>
      </w:r>
    </w:p>
    <w:p>
      <w:pPr>
        <w:pStyle w:val="1"/>
        <w:jc w:val="both"/>
      </w:pPr>
      <w:r>
        <w:rPr>
          <w:sz w:val="20"/>
        </w:rPr>
        <w:t xml:space="preserve">Страховой номер индивидуального лицевого счета должностного лица: &lt;SNILS&gt;</w:t>
      </w:r>
    </w:p>
    <w:p>
      <w:pPr>
        <w:pStyle w:val="1"/>
        <w:jc w:val="both"/>
      </w:pPr>
      <w:r>
        <w:rPr>
          <w:sz w:val="20"/>
        </w:rPr>
        <w:t xml:space="preserve">Тип идентификации при выдаче сертификата: &lt;identificationKind&gt;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об издателе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Наименование удостоверяющего центра: &lt;commonName&gt;</w:t>
      </w:r>
    </w:p>
    <w:p>
      <w:pPr>
        <w:pStyle w:val="1"/>
        <w:jc w:val="both"/>
      </w:pPr>
      <w:r>
        <w:rPr>
          <w:sz w:val="20"/>
        </w:rPr>
        <w:t xml:space="preserve">Место нахождения удостоверяющего центра: &lt;countryName&gt;,</w:t>
      </w:r>
    </w:p>
    <w:p>
      <w:pPr>
        <w:pStyle w:val="1"/>
        <w:jc w:val="both"/>
      </w:pPr>
      <w:r>
        <w:rPr>
          <w:sz w:val="20"/>
        </w:rPr>
        <w:t xml:space="preserve">&lt;stateOrProvinceName&gt;, &lt;localityName&gt;, &lt;streetAddress&gt;</w:t>
      </w:r>
    </w:p>
    <w:p>
      <w:pPr>
        <w:pStyle w:val="1"/>
        <w:jc w:val="both"/>
      </w:pPr>
      <w:r>
        <w:rPr>
          <w:sz w:val="20"/>
        </w:rPr>
        <w:t xml:space="preserve">Номер квалифицированного сертификата удостоверяющего центра:</w:t>
      </w:r>
    </w:p>
    <w:p>
      <w:pPr>
        <w:pStyle w:val="1"/>
        <w:jc w:val="both"/>
      </w:pPr>
      <w:r>
        <w:rPr>
          <w:sz w:val="20"/>
        </w:rPr>
        <w:t xml:space="preserve">&lt;authorityKeyIdentifier.authorityCertSerialNumber&gt;</w:t>
      </w:r>
    </w:p>
    <w:p>
      <w:pPr>
        <w:pStyle w:val="1"/>
        <w:jc w:val="both"/>
      </w:pPr>
      <w:r>
        <w:rPr>
          <w:sz w:val="20"/>
        </w:rPr>
        <w:t xml:space="preserve">Наименование средства электронной подписи: &lt;issuerSignTool.signTool&gt;</w:t>
      </w:r>
    </w:p>
    <w:p>
      <w:pPr>
        <w:pStyle w:val="1"/>
        <w:jc w:val="both"/>
      </w:pPr>
      <w:r>
        <w:rPr>
          <w:sz w:val="20"/>
        </w:rPr>
        <w:t xml:space="preserve">Реквизиты  заключения  о  подтверждении  соответствия  средства электронной</w:t>
      </w:r>
    </w:p>
    <w:p>
      <w:pPr>
        <w:pStyle w:val="1"/>
        <w:jc w:val="both"/>
      </w:pPr>
      <w:r>
        <w:rPr>
          <w:sz w:val="20"/>
        </w:rPr>
        <w:t xml:space="preserve">подписи: &lt;issuerSignTool.signToolCert&gt;</w:t>
      </w:r>
    </w:p>
    <w:p>
      <w:pPr>
        <w:pStyle w:val="1"/>
        <w:jc w:val="both"/>
      </w:pPr>
      <w:r>
        <w:rPr>
          <w:sz w:val="20"/>
        </w:rPr>
        <w:t xml:space="preserve">Наименование средства удостоверяющего центра: &lt;issuerSignTool.cATool&gt;</w:t>
      </w:r>
    </w:p>
    <w:p>
      <w:pPr>
        <w:pStyle w:val="1"/>
        <w:jc w:val="both"/>
      </w:pPr>
      <w:r>
        <w:rPr>
          <w:sz w:val="20"/>
        </w:rPr>
        <w:t xml:space="preserve">Реквизиты  заключения о подтверждении соответствия средства удостоверяющего</w:t>
      </w:r>
    </w:p>
    <w:p>
      <w:pPr>
        <w:pStyle w:val="1"/>
        <w:jc w:val="both"/>
      </w:pPr>
      <w:r>
        <w:rPr>
          <w:sz w:val="20"/>
        </w:rPr>
        <w:t xml:space="preserve">центра: &lt;issuerSignTool.cAToolCert&gt;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Сведения о ключе проверки электронной подписи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Используемый алгоритм: &lt;algorithm&gt;</w:t>
      </w:r>
    </w:p>
    <w:p>
      <w:pPr>
        <w:pStyle w:val="1"/>
        <w:jc w:val="both"/>
      </w:pPr>
      <w:r>
        <w:rPr>
          <w:sz w:val="20"/>
        </w:rPr>
        <w:t xml:space="preserve">* Используемое средство электронной подписи: &lt;subjectSignTool&gt;</w:t>
      </w:r>
    </w:p>
    <w:p>
      <w:pPr>
        <w:pStyle w:val="1"/>
        <w:jc w:val="both"/>
      </w:pPr>
      <w:r>
        <w:rPr>
          <w:sz w:val="20"/>
        </w:rPr>
        <w:t xml:space="preserve">Класс средства электронной подписи: &lt;certificatePolicies&gt;</w:t>
      </w:r>
    </w:p>
    <w:p>
      <w:pPr>
        <w:pStyle w:val="1"/>
        <w:jc w:val="both"/>
      </w:pPr>
      <w:r>
        <w:rPr>
          <w:sz w:val="20"/>
        </w:rPr>
        <w:t xml:space="preserve">Область использования ключа: &lt;keyUsage&gt;</w:t>
      </w:r>
    </w:p>
    <w:p>
      <w:pPr>
        <w:pStyle w:val="1"/>
        <w:jc w:val="both"/>
      </w:pPr>
      <w:r>
        <w:rPr>
          <w:sz w:val="20"/>
        </w:rPr>
        <w:t xml:space="preserve">Значение ключа: &lt;subjectPublicKey&gt;</w:t>
      </w:r>
    </w:p>
    <w:p>
      <w:pPr>
        <w:pStyle w:val="1"/>
        <w:jc w:val="both"/>
      </w:pPr>
      <w:r>
        <w:rPr>
          <w:sz w:val="20"/>
        </w:rPr>
        <w:t xml:space="preserve">Действие ключа электронной подписи: с &lt;privateKeyUsagePeriod.notBefore&gt;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  по &lt;privateKeyUsagePeriod.notAfter&gt;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Электронная подпись под квалифицированным сертификатом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Используемый алгоритм: &lt;algorithmIdentifier&gt;</w:t>
      </w:r>
    </w:p>
    <w:p>
      <w:pPr>
        <w:pStyle w:val="1"/>
        <w:jc w:val="both"/>
      </w:pPr>
      <w:r>
        <w:rPr>
          <w:sz w:val="20"/>
        </w:rPr>
        <w:t xml:space="preserve">Значение электронной подписи: &lt;encrypted&gt;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Подпись уполномоченного лица _______________ /&lt;расшифровка подписи&gt;/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Символом "*" отмечены поля, которые в квалифицированном сертификате могут отсутствовать.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Требованиям </w:t>
      </w:r>
      <w:hyperlink w:history="0" w:anchor="P339" w:tooltip="32. Общий вид квалифицированного сертификата на бумажном носителе для владельца - физического лица приведен в приложении N 1 к настоящим Требованиям.">
        <w:r>
          <w:rPr>
            <w:sz w:val="24"/>
            <w:color w:val="0000ff"/>
          </w:rPr>
          <w:t xml:space="preserve">(п. 32)</w:t>
        </w:r>
      </w:hyperlink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(введено </w:t>
            </w:r>
            <w:hyperlink w:history="0" r:id="rId79" w:tooltip="Приказ ФСБ России от 02.02.2024 N 50 &quot;О внесении изменений в Требования к форме квалифицированного сертификата ключа проверки электронной подписи, утвержденные приказом ФСБ России от 27 декабря 2011 г. N 795&quot; (Зарегистрировано в Минюсте России 05.02.2024 N 77129) {КонсультантПлюс}">
              <w:r>
                <w:rPr>
                  <w:sz w:val="24"/>
                  <w:color w:val="0000ff"/>
                </w:rPr>
                <w:t xml:space="preserve">Приказом</w:t>
              </w:r>
            </w:hyperlink>
            <w:r>
              <w:rPr>
                <w:sz w:val="24"/>
                <w:color w:val="392c69"/>
              </w:rPr>
              <w:t xml:space="preserve"> ФСБ России от 02.02.2024 N 50)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bookmarkStart w:id="622" w:name="P622"/>
    <w:bookmarkEnd w:id="622"/>
    <w:p>
      <w:pPr>
        <w:pStyle w:val="1"/>
        <w:jc w:val="both"/>
      </w:pPr>
      <w:r>
        <w:rPr>
          <w:sz w:val="20"/>
        </w:rPr>
        <w:t xml:space="preserve">                 Общий вид квалифицированного сертификата</w:t>
      </w:r>
    </w:p>
    <w:p>
      <w:pPr>
        <w:pStyle w:val="1"/>
        <w:jc w:val="both"/>
      </w:pPr>
      <w:r>
        <w:rPr>
          <w:sz w:val="20"/>
        </w:rPr>
        <w:t xml:space="preserve">     на бумажном носителе для владельца - филиала (представительства)</w:t>
      </w:r>
    </w:p>
    <w:p>
      <w:pPr>
        <w:pStyle w:val="1"/>
        <w:jc w:val="both"/>
      </w:pPr>
      <w:r>
        <w:rPr>
          <w:sz w:val="20"/>
        </w:rPr>
        <w:t xml:space="preserve">                      иностранного юридического лица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Номер квалифицированного сертификата: &lt;serialNumber&gt;</w:t>
      </w:r>
    </w:p>
    <w:p>
      <w:pPr>
        <w:pStyle w:val="1"/>
        <w:jc w:val="both"/>
      </w:pPr>
      <w:r>
        <w:rPr>
          <w:sz w:val="20"/>
        </w:rPr>
        <w:t xml:space="preserve">Действие квалифицированного сертификата: с &lt;validity.notBefore&gt;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       по &lt;validity.notAfter&gt;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 владельце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Наименование филиала (представительства): &lt;commonName&gt;</w:t>
      </w:r>
    </w:p>
    <w:p>
      <w:pPr>
        <w:pStyle w:val="1"/>
        <w:jc w:val="both"/>
      </w:pPr>
      <w:r>
        <w:rPr>
          <w:sz w:val="20"/>
        </w:rPr>
        <w:t xml:space="preserve">Наименование иностранного юридического лица: &lt;organizationName&gt;</w:t>
      </w:r>
    </w:p>
    <w:p>
      <w:pPr>
        <w:pStyle w:val="1"/>
        <w:jc w:val="both"/>
      </w:pPr>
      <w:r>
        <w:rPr>
          <w:sz w:val="20"/>
        </w:rPr>
        <w:t xml:space="preserve">Идентификационный  номер  налогоплательщика иностранного юридического лица:</w:t>
      </w:r>
    </w:p>
    <w:p>
      <w:pPr>
        <w:pStyle w:val="1"/>
        <w:jc w:val="both"/>
      </w:pPr>
      <w:r>
        <w:rPr>
          <w:sz w:val="20"/>
        </w:rPr>
        <w:t xml:space="preserve">&lt;INNLE&gt;</w:t>
      </w:r>
    </w:p>
    <w:p>
      <w:pPr>
        <w:pStyle w:val="1"/>
        <w:jc w:val="both"/>
      </w:pPr>
      <w:r>
        <w:rPr>
          <w:sz w:val="20"/>
        </w:rPr>
        <w:t xml:space="preserve">Наименование филиала (представительства): &lt;organizationUnitName&gt;</w:t>
      </w:r>
    </w:p>
    <w:p>
      <w:pPr>
        <w:pStyle w:val="1"/>
        <w:jc w:val="both"/>
      </w:pPr>
      <w:r>
        <w:rPr>
          <w:sz w:val="20"/>
        </w:rPr>
        <w:t xml:space="preserve">Место нахождения филиала (представительства): &lt;countryName&gt;,</w:t>
      </w:r>
    </w:p>
    <w:p>
      <w:pPr>
        <w:pStyle w:val="1"/>
        <w:jc w:val="both"/>
      </w:pPr>
      <w:r>
        <w:rPr>
          <w:sz w:val="20"/>
        </w:rPr>
        <w:t xml:space="preserve">&lt;stateOrProvinceName&gt;, &lt;localityName&gt;, &lt;streetAddress&gt;</w:t>
      </w:r>
    </w:p>
    <w:p>
      <w:pPr>
        <w:pStyle w:val="1"/>
        <w:jc w:val="both"/>
      </w:pPr>
      <w:r>
        <w:rPr>
          <w:sz w:val="20"/>
        </w:rPr>
        <w:t xml:space="preserve">Руководитель филиала (представительства): &lt;title&gt;, &lt;surname&gt;, &lt;givenName&gt;</w:t>
      </w:r>
    </w:p>
    <w:p>
      <w:pPr>
        <w:pStyle w:val="1"/>
        <w:jc w:val="both"/>
      </w:pPr>
      <w:r>
        <w:rPr>
          <w:sz w:val="20"/>
        </w:rPr>
        <w:t xml:space="preserve">Идентификационный номер налогоплательщика руководителя: &lt;INN&gt;</w:t>
      </w:r>
    </w:p>
    <w:p>
      <w:pPr>
        <w:pStyle w:val="1"/>
        <w:jc w:val="both"/>
      </w:pPr>
      <w:r>
        <w:rPr>
          <w:sz w:val="20"/>
        </w:rPr>
        <w:t xml:space="preserve">Страховой номер индивидуального лицевого счета руководителя: &lt;SNILS&gt;</w:t>
      </w:r>
    </w:p>
    <w:p>
      <w:pPr>
        <w:pStyle w:val="1"/>
        <w:jc w:val="both"/>
      </w:pPr>
      <w:r>
        <w:rPr>
          <w:sz w:val="20"/>
        </w:rPr>
        <w:t xml:space="preserve">Тип идентификации при выдаче сертификата: &lt;identificationKind&gt;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Сведения об издателе квалифицированного сертификата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Наименование удостоверяющего центра: &lt;commonName&gt;</w:t>
      </w:r>
    </w:p>
    <w:p>
      <w:pPr>
        <w:pStyle w:val="1"/>
        <w:jc w:val="both"/>
      </w:pPr>
      <w:r>
        <w:rPr>
          <w:sz w:val="20"/>
        </w:rPr>
        <w:t xml:space="preserve">Место нахождения удостоверяющего центра: &lt;countryName&gt;,</w:t>
      </w:r>
    </w:p>
    <w:p>
      <w:pPr>
        <w:pStyle w:val="1"/>
        <w:jc w:val="both"/>
      </w:pPr>
      <w:r>
        <w:rPr>
          <w:sz w:val="20"/>
        </w:rPr>
        <w:t xml:space="preserve">&lt;stateOrProvinceName&gt;, &lt;localityName&gt;, &lt;streetAddress&gt;</w:t>
      </w:r>
    </w:p>
    <w:p>
      <w:pPr>
        <w:pStyle w:val="1"/>
        <w:jc w:val="both"/>
      </w:pPr>
      <w:r>
        <w:rPr>
          <w:sz w:val="20"/>
        </w:rPr>
        <w:t xml:space="preserve">Номер квалифицированного сертификата удостоверяющего центра:</w:t>
      </w:r>
    </w:p>
    <w:p>
      <w:pPr>
        <w:pStyle w:val="1"/>
        <w:jc w:val="both"/>
      </w:pPr>
      <w:r>
        <w:rPr>
          <w:sz w:val="20"/>
        </w:rPr>
        <w:t xml:space="preserve">&lt;authorityKeyIdentifier.authorityCertSerialNumber&gt;</w:t>
      </w:r>
    </w:p>
    <w:p>
      <w:pPr>
        <w:pStyle w:val="1"/>
        <w:jc w:val="both"/>
      </w:pPr>
      <w:r>
        <w:rPr>
          <w:sz w:val="20"/>
        </w:rPr>
        <w:t xml:space="preserve">Наименование средства электронной подписи: &lt;issuerSignTool.signTool&gt;</w:t>
      </w:r>
    </w:p>
    <w:p>
      <w:pPr>
        <w:pStyle w:val="1"/>
        <w:jc w:val="both"/>
      </w:pPr>
      <w:r>
        <w:rPr>
          <w:sz w:val="20"/>
        </w:rPr>
        <w:t xml:space="preserve">Реквизиты  заключения  о  подтверждении  соответствия  средства электронной</w:t>
      </w:r>
    </w:p>
    <w:p>
      <w:pPr>
        <w:pStyle w:val="1"/>
        <w:jc w:val="both"/>
      </w:pPr>
      <w:r>
        <w:rPr>
          <w:sz w:val="20"/>
        </w:rPr>
        <w:t xml:space="preserve">подписи: &lt;issuerSignTool.signToolCert&gt;</w:t>
      </w:r>
    </w:p>
    <w:p>
      <w:pPr>
        <w:pStyle w:val="1"/>
        <w:jc w:val="both"/>
      </w:pPr>
      <w:r>
        <w:rPr>
          <w:sz w:val="20"/>
        </w:rPr>
        <w:t xml:space="preserve">Наименование средства удостоверяющего центра: &lt;issuerSignTool.cATool&gt;</w:t>
      </w:r>
    </w:p>
    <w:p>
      <w:pPr>
        <w:pStyle w:val="1"/>
        <w:jc w:val="both"/>
      </w:pPr>
      <w:r>
        <w:rPr>
          <w:sz w:val="20"/>
        </w:rPr>
        <w:t xml:space="preserve">Реквизиты  заключения о подтверждении соответствия средства удостоверяющего</w:t>
      </w:r>
    </w:p>
    <w:p>
      <w:pPr>
        <w:pStyle w:val="1"/>
        <w:jc w:val="both"/>
      </w:pPr>
      <w:r>
        <w:rPr>
          <w:sz w:val="20"/>
        </w:rPr>
        <w:t xml:space="preserve">центра: &lt;issuerSignTool.cAToolCert&gt;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Сведения о ключе проверки электронной подписи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Используемый алгоритм: &lt;algorithm&gt;</w:t>
      </w:r>
    </w:p>
    <w:p>
      <w:pPr>
        <w:pStyle w:val="1"/>
        <w:jc w:val="both"/>
      </w:pPr>
      <w:r>
        <w:rPr>
          <w:sz w:val="20"/>
        </w:rPr>
        <w:t xml:space="preserve">* Используемое средство электронной подписи: &lt;subjectSignTool&gt;</w:t>
      </w:r>
    </w:p>
    <w:p>
      <w:pPr>
        <w:pStyle w:val="1"/>
        <w:jc w:val="both"/>
      </w:pPr>
      <w:r>
        <w:rPr>
          <w:sz w:val="20"/>
        </w:rPr>
        <w:t xml:space="preserve">Класс средства электронной подписи: &lt;certificatePolicies&gt;</w:t>
      </w:r>
    </w:p>
    <w:p>
      <w:pPr>
        <w:pStyle w:val="1"/>
        <w:jc w:val="both"/>
      </w:pPr>
      <w:r>
        <w:rPr>
          <w:sz w:val="20"/>
        </w:rPr>
        <w:t xml:space="preserve">Область использования ключа: &lt;keyUsage&gt;</w:t>
      </w:r>
    </w:p>
    <w:p>
      <w:pPr>
        <w:pStyle w:val="1"/>
        <w:jc w:val="both"/>
      </w:pPr>
      <w:r>
        <w:rPr>
          <w:sz w:val="20"/>
        </w:rPr>
        <w:t xml:space="preserve">Значение ключа: &lt;subjectPublicKey&gt;</w:t>
      </w:r>
    </w:p>
    <w:p>
      <w:pPr>
        <w:pStyle w:val="1"/>
        <w:jc w:val="both"/>
      </w:pPr>
      <w:r>
        <w:rPr>
          <w:sz w:val="20"/>
        </w:rPr>
        <w:t xml:space="preserve">Действие ключа электронной подписи: с &lt;privateKeyUsagePeriod.notBefore&gt;</w:t>
      </w:r>
    </w:p>
    <w:p>
      <w:pPr>
        <w:pStyle w:val="1"/>
        <w:jc w:val="both"/>
      </w:pPr>
      <w:r>
        <w:rPr>
          <w:sz w:val="20"/>
        </w:rPr>
        <w:t xml:space="preserve">                                    по &lt;privateKeyUsagePeriod.notAfter&gt;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Электронная подпись под квалифицированным сертификатом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Используемый алгоритм: &lt;algorithmIdentifier&gt;</w:t>
      </w:r>
    </w:p>
    <w:p>
      <w:pPr>
        <w:pStyle w:val="1"/>
        <w:jc w:val="both"/>
      </w:pPr>
      <w:r>
        <w:rPr>
          <w:sz w:val="20"/>
        </w:rPr>
        <w:t xml:space="preserve">Значение электронной подписи: &lt;encrypted&gt;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Подпись уполномоченного лица _______________ /&lt;расшифровка подписи&gt;/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Символом "*" отмечено поле, которое в квалифицированном сертификате может отсутствовать.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ФСБ России от 27.12.2011 N 795</w:t>
            <w:br/>
            <w:t>(ред. от 02.02.2024)</w:t>
            <w:br/>
            <w:t>"Об утверждении Требований к форме квалифицированного сертифи...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378767&amp;date=20.08.2026&amp;dst=100009&amp;field=134" TargetMode = "External"/><Relationship Id="rId9" Type="http://schemas.openxmlformats.org/officeDocument/2006/relationships/hyperlink" Target="https://login.consultant.ru/link/?req=doc&amp;base=LAW&amp;n=468812&amp;date=20.08.2026&amp;dst=100006&amp;field=134" TargetMode = "External"/><Relationship Id="rId10" Type="http://schemas.openxmlformats.org/officeDocument/2006/relationships/hyperlink" Target="https://login.consultant.ru/link/?req=doc&amp;base=LAW&amp;n=511602&amp;date=20.08.2026&amp;dst=100070&amp;field=134" TargetMode = "External"/><Relationship Id="rId11" Type="http://schemas.openxmlformats.org/officeDocument/2006/relationships/hyperlink" Target="https://login.consultant.ru/link/?req=doc&amp;base=LAW&amp;n=378767&amp;date=20.08.2026&amp;dst=100016&amp;field=134" TargetMode = "External"/><Relationship Id="rId12" Type="http://schemas.openxmlformats.org/officeDocument/2006/relationships/hyperlink" Target="https://login.consultant.ru/link/?req=doc&amp;base=LAW&amp;n=378767&amp;date=20.08.2026&amp;dst=100018&amp;field=134" TargetMode = "External"/><Relationship Id="rId13" Type="http://schemas.openxmlformats.org/officeDocument/2006/relationships/hyperlink" Target="https://login.consultant.ru/link/?req=doc&amp;base=LAW&amp;n=378767&amp;date=20.08.2026&amp;dst=100019&amp;field=134" TargetMode = "External"/><Relationship Id="rId14" Type="http://schemas.openxmlformats.org/officeDocument/2006/relationships/hyperlink" Target="https://login.consultant.ru/link/?req=doc&amp;base=LAW&amp;n=468812&amp;date=20.08.2026&amp;dst=100006&amp;field=134" TargetMode = "External"/><Relationship Id="rId15" Type="http://schemas.openxmlformats.org/officeDocument/2006/relationships/hyperlink" Target="https://login.consultant.ru/link/?req=doc&amp;base=LAW&amp;n=511602&amp;date=20.08.2026&amp;dst=100070&amp;field=134" TargetMode = "External"/><Relationship Id="rId16" Type="http://schemas.openxmlformats.org/officeDocument/2006/relationships/hyperlink" Target="https://login.consultant.ru/link/?req=doc&amp;base=LAW&amp;n=378767&amp;date=20.08.2026&amp;dst=100020&amp;field=134" TargetMode = "External"/><Relationship Id="rId17" Type="http://schemas.openxmlformats.org/officeDocument/2006/relationships/hyperlink" Target="https://login.consultant.ru/link/?req=doc&amp;base=LAW&amp;n=378767&amp;date=20.08.2026&amp;dst=100022&amp;field=134" TargetMode = "External"/><Relationship Id="rId18" Type="http://schemas.openxmlformats.org/officeDocument/2006/relationships/hyperlink" Target="https://login.consultant.ru/link/?req=doc&amp;base=LAW&amp;n=511602&amp;date=20.08.2026&amp;dst=100010&amp;field=134" TargetMode = "External"/><Relationship Id="rId19" Type="http://schemas.openxmlformats.org/officeDocument/2006/relationships/hyperlink" Target="https://login.consultant.ru/link/?req=doc&amp;base=LAW&amp;n=511602&amp;date=20.08.2026" TargetMode = "External"/><Relationship Id="rId20" Type="http://schemas.openxmlformats.org/officeDocument/2006/relationships/hyperlink" Target="https://login.consultant.ru/link/?req=doc&amp;base=LAW&amp;n=378767&amp;date=20.08.2026&amp;dst=100025&amp;field=134" TargetMode = "External"/><Relationship Id="rId21" Type="http://schemas.openxmlformats.org/officeDocument/2006/relationships/hyperlink" Target="https://login.consultant.ru/link/?req=doc&amp;base=LAW&amp;n=511602&amp;date=20.08.2026&amp;dst=100070&amp;field=134" TargetMode = "External"/><Relationship Id="rId22" Type="http://schemas.openxmlformats.org/officeDocument/2006/relationships/hyperlink" Target="https://login.consultant.ru/link/?req=doc&amp;base=LAW&amp;n=378767&amp;date=20.08.2026&amp;dst=100026&amp;field=134" TargetMode = "External"/><Relationship Id="rId23" Type="http://schemas.openxmlformats.org/officeDocument/2006/relationships/hyperlink" Target="https://login.consultant.ru/link/?req=doc&amp;base=LAW&amp;n=511602&amp;date=20.08.2026" TargetMode = "External"/><Relationship Id="rId24" Type="http://schemas.openxmlformats.org/officeDocument/2006/relationships/hyperlink" Target="https://login.consultant.ru/link/?req=doc&amp;base=LAW&amp;n=511602&amp;date=20.08.2026&amp;dst=100070&amp;field=134" TargetMode = "External"/><Relationship Id="rId25" Type="http://schemas.openxmlformats.org/officeDocument/2006/relationships/hyperlink" Target="https://login.consultant.ru/link/?req=doc&amp;base=LAW&amp;n=378767&amp;date=20.08.2026&amp;dst=100028&amp;field=134" TargetMode = "External"/><Relationship Id="rId26" Type="http://schemas.openxmlformats.org/officeDocument/2006/relationships/hyperlink" Target="https://login.consultant.ru/link/?req=doc&amp;base=LAW&amp;n=378767&amp;date=20.08.2026&amp;dst=100030&amp;field=134" TargetMode = "External"/><Relationship Id="rId27" Type="http://schemas.openxmlformats.org/officeDocument/2006/relationships/hyperlink" Target="https://login.consultant.ru/link/?req=doc&amp;base=LAW&amp;n=378767&amp;date=20.08.2026&amp;dst=100031&amp;field=134" TargetMode = "External"/><Relationship Id="rId28" Type="http://schemas.openxmlformats.org/officeDocument/2006/relationships/hyperlink" Target="https://login.consultant.ru/link/?req=doc&amp;base=LAW&amp;n=511602&amp;date=20.08.2026" TargetMode = "External"/><Relationship Id="rId29" Type="http://schemas.openxmlformats.org/officeDocument/2006/relationships/hyperlink" Target="https://login.consultant.ru/link/?req=doc&amp;base=LAW&amp;n=511602&amp;date=20.08.2026&amp;dst=100135&amp;field=134" TargetMode = "External"/><Relationship Id="rId30" Type="http://schemas.openxmlformats.org/officeDocument/2006/relationships/hyperlink" Target="https://login.consultant.ru/link/?req=doc&amp;base=LAW&amp;n=511602&amp;date=20.08.2026&amp;dst=100180&amp;field=134" TargetMode = "External"/><Relationship Id="rId31" Type="http://schemas.openxmlformats.org/officeDocument/2006/relationships/hyperlink" Target="https://login.consultant.ru/link/?req=doc&amp;base=LAW&amp;n=511602&amp;date=20.08.2026" TargetMode = "External"/><Relationship Id="rId32" Type="http://schemas.openxmlformats.org/officeDocument/2006/relationships/hyperlink" Target="https://login.consultant.ru/link/?req=doc&amp;base=LAW&amp;n=378767&amp;date=20.08.2026&amp;dst=100034&amp;field=134" TargetMode = "External"/><Relationship Id="rId33" Type="http://schemas.openxmlformats.org/officeDocument/2006/relationships/hyperlink" Target="https://login.consultant.ru/link/?req=doc&amp;base=LAW&amp;n=378767&amp;date=20.08.2026&amp;dst=100035&amp;field=134" TargetMode = "External"/><Relationship Id="rId34" Type="http://schemas.openxmlformats.org/officeDocument/2006/relationships/hyperlink" Target="https://login.consultant.ru/link/?req=doc&amp;base=LAW&amp;n=378767&amp;date=20.08.2026&amp;dst=100038&amp;field=134" TargetMode = "External"/><Relationship Id="rId35" Type="http://schemas.openxmlformats.org/officeDocument/2006/relationships/hyperlink" Target="https://login.consultant.ru/link/?req=doc&amp;base=LAW&amp;n=378767&amp;date=20.08.2026&amp;dst=100040&amp;field=134" TargetMode = "External"/><Relationship Id="rId36" Type="http://schemas.openxmlformats.org/officeDocument/2006/relationships/hyperlink" Target="https://login.consultant.ru/link/?req=doc&amp;base=LAW&amp;n=511602&amp;date=20.08.2026" TargetMode = "External"/><Relationship Id="rId37" Type="http://schemas.openxmlformats.org/officeDocument/2006/relationships/hyperlink" Target="https://login.consultant.ru/link/?req=doc&amp;base=LAW&amp;n=538088&amp;date=20.08.2026" TargetMode = "External"/><Relationship Id="rId38" Type="http://schemas.openxmlformats.org/officeDocument/2006/relationships/hyperlink" Target="https://login.consultant.ru/link/?req=doc&amp;base=LAW&amp;n=378767&amp;date=20.08.2026&amp;dst=100042&amp;field=134" TargetMode = "External"/><Relationship Id="rId39" Type="http://schemas.openxmlformats.org/officeDocument/2006/relationships/hyperlink" Target="https://login.consultant.ru/link/?req=doc&amp;base=LAW&amp;n=473079&amp;date=20.08.2026" TargetMode = "External"/><Relationship Id="rId40" Type="http://schemas.openxmlformats.org/officeDocument/2006/relationships/hyperlink" Target="https://login.consultant.ru/link/?req=doc&amp;base=LAW&amp;n=378767&amp;date=20.08.2026&amp;dst=100044&amp;field=134" TargetMode = "External"/><Relationship Id="rId41" Type="http://schemas.openxmlformats.org/officeDocument/2006/relationships/hyperlink" Target="https://login.consultant.ru/link/?req=doc&amp;base=LAW&amp;n=378767&amp;date=20.08.2026&amp;dst=100046&amp;field=134" TargetMode = "External"/><Relationship Id="rId42" Type="http://schemas.openxmlformats.org/officeDocument/2006/relationships/hyperlink" Target="https://login.consultant.ru/link/?req=doc&amp;base=LAW&amp;n=468812&amp;date=20.08.2026&amp;dst=100014&amp;field=134" TargetMode = "External"/><Relationship Id="rId43" Type="http://schemas.openxmlformats.org/officeDocument/2006/relationships/hyperlink" Target="https://login.consultant.ru/link/?req=doc&amp;base=LAW&amp;n=468812&amp;date=20.08.2026&amp;dst=100016&amp;field=134" TargetMode = "External"/><Relationship Id="rId44" Type="http://schemas.openxmlformats.org/officeDocument/2006/relationships/hyperlink" Target="https://login.consultant.ru/link/?req=doc&amp;base=LAW&amp;n=468812&amp;date=20.08.2026&amp;dst=100017&amp;field=134" TargetMode = "External"/><Relationship Id="rId45" Type="http://schemas.openxmlformats.org/officeDocument/2006/relationships/hyperlink" Target="https://login.consultant.ru/link/?req=doc&amp;base=LAW&amp;n=378767&amp;date=20.08.2026&amp;dst=100047&amp;field=134" TargetMode = "External"/><Relationship Id="rId46" Type="http://schemas.openxmlformats.org/officeDocument/2006/relationships/hyperlink" Target="https://login.consultant.ru/link/?req=doc&amp;base=LAW&amp;n=378767&amp;date=20.08.2026&amp;dst=100049&amp;field=134" TargetMode = "External"/><Relationship Id="rId47" Type="http://schemas.openxmlformats.org/officeDocument/2006/relationships/hyperlink" Target="https://login.consultant.ru/link/?req=doc&amp;base=OTN&amp;n=1534&amp;date=20.08.2026" TargetMode = "External"/><Relationship Id="rId48" Type="http://schemas.openxmlformats.org/officeDocument/2006/relationships/hyperlink" Target="https://login.consultant.ru/link/?req=doc&amp;base=LAW&amp;n=378767&amp;date=20.08.2026&amp;dst=100049&amp;field=134" TargetMode = "External"/><Relationship Id="rId49" Type="http://schemas.openxmlformats.org/officeDocument/2006/relationships/hyperlink" Target="https://login.consultant.ru/link/?req=doc&amp;base=OTN&amp;n=2062&amp;date=20.08.2026" TargetMode = "External"/><Relationship Id="rId50" Type="http://schemas.openxmlformats.org/officeDocument/2006/relationships/hyperlink" Target="https://login.consultant.ru/link/?req=doc&amp;base=LAW&amp;n=468812&amp;date=20.08.2026&amp;dst=100019&amp;field=134" TargetMode = "External"/><Relationship Id="rId51" Type="http://schemas.openxmlformats.org/officeDocument/2006/relationships/hyperlink" Target="https://login.consultant.ru/link/?req=doc&amp;base=LAW&amp;n=468812&amp;date=20.08.2026&amp;dst=100020&amp;field=134" TargetMode = "External"/><Relationship Id="rId52" Type="http://schemas.openxmlformats.org/officeDocument/2006/relationships/hyperlink" Target="https://login.consultant.ru/link/?req=doc&amp;base=LAW&amp;n=468812&amp;date=20.08.2026&amp;dst=100020&amp;field=134" TargetMode = "External"/><Relationship Id="rId53" Type="http://schemas.openxmlformats.org/officeDocument/2006/relationships/hyperlink" Target="https://login.consultant.ru/link/?req=doc&amp;base=LAW&amp;n=468812&amp;date=20.08.2026&amp;dst=100019&amp;field=134" TargetMode = "External"/><Relationship Id="rId54" Type="http://schemas.openxmlformats.org/officeDocument/2006/relationships/hyperlink" Target="https://login.consultant.ru/link/?req=doc&amp;base=LAW&amp;n=468812&amp;date=20.08.2026&amp;dst=100019&amp;field=134" TargetMode = "External"/><Relationship Id="rId55" Type="http://schemas.openxmlformats.org/officeDocument/2006/relationships/hyperlink" Target="https://login.consultant.ru/link/?req=doc&amp;base=OTN&amp;n=6340&amp;date=20.08.2026" TargetMode = "External"/><Relationship Id="rId56" Type="http://schemas.openxmlformats.org/officeDocument/2006/relationships/hyperlink" Target="https://login.consultant.ru/link/?req=doc&amp;base=LAW&amp;n=511602&amp;date=20.08.2026" TargetMode = "External"/><Relationship Id="rId57" Type="http://schemas.openxmlformats.org/officeDocument/2006/relationships/hyperlink" Target="https://login.consultant.ru/link/?req=doc&amp;base=LAW&amp;n=378767&amp;date=20.08.2026&amp;dst=100052&amp;field=134" TargetMode = "External"/><Relationship Id="rId58" Type="http://schemas.openxmlformats.org/officeDocument/2006/relationships/hyperlink" Target="https://login.consultant.ru/link/?req=doc&amp;base=LAW&amp;n=378767&amp;date=20.08.2026&amp;dst=100054&amp;field=134" TargetMode = "External"/><Relationship Id="rId59" Type="http://schemas.openxmlformats.org/officeDocument/2006/relationships/hyperlink" Target="https://login.consultant.ru/link/?req=doc&amp;base=LAW&amp;n=378767&amp;date=20.08.2026&amp;dst=100055&amp;field=134" TargetMode = "External"/><Relationship Id="rId60" Type="http://schemas.openxmlformats.org/officeDocument/2006/relationships/hyperlink" Target="https://login.consultant.ru/link/?req=doc&amp;base=LAW&amp;n=378767&amp;date=20.08.2026&amp;dst=100059&amp;field=134" TargetMode = "External"/><Relationship Id="rId61" Type="http://schemas.openxmlformats.org/officeDocument/2006/relationships/hyperlink" Target="https://login.consultant.ru/link/?req=doc&amp;base=LAW&amp;n=468812&amp;date=20.08.2026&amp;dst=100021&amp;field=134" TargetMode = "External"/><Relationship Id="rId62" Type="http://schemas.openxmlformats.org/officeDocument/2006/relationships/hyperlink" Target="https://login.consultant.ru/link/?req=doc&amp;base=LAW&amp;n=468812&amp;date=20.08.2026&amp;dst=100022&amp;field=134" TargetMode = "External"/><Relationship Id="rId63" Type="http://schemas.openxmlformats.org/officeDocument/2006/relationships/hyperlink" Target="https://login.consultant.ru/link/?req=doc&amp;base=LAW&amp;n=468812&amp;date=20.08.2026&amp;dst=100027&amp;field=134" TargetMode = "External"/><Relationship Id="rId64" Type="http://schemas.openxmlformats.org/officeDocument/2006/relationships/hyperlink" Target="https://login.consultant.ru/link/?req=doc&amp;base=LAW&amp;n=538088&amp;date=20.08.2026" TargetMode = "External"/><Relationship Id="rId65" Type="http://schemas.openxmlformats.org/officeDocument/2006/relationships/hyperlink" Target="https://login.consultant.ru/link/?req=doc&amp;base=LAW&amp;n=538088&amp;date=20.08.2026" TargetMode = "External"/><Relationship Id="rId66" Type="http://schemas.openxmlformats.org/officeDocument/2006/relationships/hyperlink" Target="https://login.consultant.ru/link/?req=doc&amp;base=LAW&amp;n=378767&amp;date=20.08.2026&amp;dst=100062&amp;field=134" TargetMode = "External"/><Relationship Id="rId67" Type="http://schemas.openxmlformats.org/officeDocument/2006/relationships/hyperlink" Target="https://login.consultant.ru/link/?req=doc&amp;base=LAW&amp;n=511602&amp;date=20.08.2026" TargetMode = "External"/><Relationship Id="rId68" Type="http://schemas.openxmlformats.org/officeDocument/2006/relationships/hyperlink" Target="https://login.consultant.ru/link/?req=doc&amp;base=LAW&amp;n=511602&amp;date=20.08.2026" TargetMode = "External"/><Relationship Id="rId69" Type="http://schemas.openxmlformats.org/officeDocument/2006/relationships/hyperlink" Target="https://login.consultant.ru/link/?req=doc&amp;base=LAW&amp;n=378767&amp;date=20.08.2026&amp;dst=100070&amp;field=134" TargetMode = "External"/><Relationship Id="rId70" Type="http://schemas.openxmlformats.org/officeDocument/2006/relationships/hyperlink" Target="https://login.consultant.ru/link/?req=doc&amp;base=LAW&amp;n=468812&amp;date=20.08.2026&amp;dst=100028&amp;field=134" TargetMode = "External"/><Relationship Id="rId71" Type="http://schemas.openxmlformats.org/officeDocument/2006/relationships/hyperlink" Target="https://login.consultant.ru/link/?req=doc&amp;base=LAW&amp;n=468812&amp;date=20.08.2026&amp;dst=100030&amp;field=134" TargetMode = "External"/><Relationship Id="rId72" Type="http://schemas.openxmlformats.org/officeDocument/2006/relationships/hyperlink" Target="https://login.consultant.ru/link/?req=doc&amp;base=LAW&amp;n=378767&amp;date=20.08.2026&amp;dst=100072&amp;field=134" TargetMode = "External"/><Relationship Id="rId73" Type="http://schemas.openxmlformats.org/officeDocument/2006/relationships/hyperlink" Target="https://login.consultant.ru/link/?req=doc&amp;base=LAW&amp;n=468812&amp;date=20.08.2026&amp;dst=100031&amp;field=134" TargetMode = "External"/><Relationship Id="rId74" Type="http://schemas.openxmlformats.org/officeDocument/2006/relationships/hyperlink" Target="https://login.consultant.ru/link/?req=doc&amp;base=LAW&amp;n=378767&amp;date=20.08.2026&amp;dst=100075&amp;field=134" TargetMode = "External"/><Relationship Id="rId75" Type="http://schemas.openxmlformats.org/officeDocument/2006/relationships/hyperlink" Target="https://login.consultant.ru/link/?req=doc&amp;base=LAW&amp;n=468812&amp;date=20.08.2026&amp;dst=100041&amp;field=134" TargetMode = "External"/><Relationship Id="rId76" Type="http://schemas.openxmlformats.org/officeDocument/2006/relationships/hyperlink" Target="https://login.consultant.ru/link/?req=doc&amp;base=LAW&amp;n=378767&amp;date=20.08.2026&amp;dst=100081&amp;field=134" TargetMode = "External"/><Relationship Id="rId77" Type="http://schemas.openxmlformats.org/officeDocument/2006/relationships/hyperlink" Target="https://login.consultant.ru/link/?req=doc&amp;base=LAW&amp;n=468812&amp;date=20.08.2026&amp;dst=100056&amp;field=134" TargetMode = "External"/><Relationship Id="rId78" Type="http://schemas.openxmlformats.org/officeDocument/2006/relationships/hyperlink" Target="https://login.consultant.ru/link/?req=doc&amp;base=LAW&amp;n=468812&amp;date=20.08.2026&amp;dst=100066&amp;field=134" TargetMode = "External"/><Relationship Id="rId79" Type="http://schemas.openxmlformats.org/officeDocument/2006/relationships/hyperlink" Target="https://login.consultant.ru/link/?req=doc&amp;base=LAW&amp;n=468812&amp;date=20.08.2026&amp;dst=100100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ФСБ России от 27.12.2011 N 795
(ред. от 02.02.2024)
"Об утверждении Требований к форме квалифицированного сертификата ключа проверки электронной подписи"
(Зарегистрировано в Минюсте России 27.01.2012 N 23041)</dc:title>
  <dcterms:created xsi:type="dcterms:W3CDTF">2026-08-20T07:03:59Z</dcterms:created>
</cp:coreProperties>
</file>