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2B" w:rsidRDefault="00017E2B" w:rsidP="00017E2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7E2B" w:rsidRPr="000F078C" w:rsidRDefault="00017E2B" w:rsidP="00017E2B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 «Яку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тскэнерго» </w:t>
      </w:r>
    </w:p>
    <w:tbl>
      <w:tblPr>
        <w:tblW w:w="99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6839"/>
        <w:gridCol w:w="6"/>
      </w:tblGrid>
      <w:tr w:rsidR="00017E2B" w:rsidRPr="00AA46BF" w:rsidTr="009E71DD">
        <w:trPr>
          <w:gridAfter w:val="1"/>
          <w:wAfter w:w="6" w:type="dxa"/>
        </w:trPr>
        <w:tc>
          <w:tcPr>
            <w:tcW w:w="426" w:type="dxa"/>
            <w:vAlign w:val="center"/>
          </w:tcPr>
          <w:p w:rsidR="00017E2B" w:rsidRPr="00DB7BCB" w:rsidRDefault="00017E2B" w:rsidP="009E71DD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017E2B" w:rsidRPr="00DB7BCB" w:rsidRDefault="00017E2B" w:rsidP="009E71DD">
            <w:pPr>
              <w:widowControl w:val="0"/>
              <w:ind w:left="-108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9" w:type="dxa"/>
            <w:vAlign w:val="center"/>
          </w:tcPr>
          <w:p w:rsidR="00017E2B" w:rsidRPr="00DB7BCB" w:rsidRDefault="00017E2B" w:rsidP="009E71DD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9" w:type="dxa"/>
          </w:tcPr>
          <w:p w:rsidR="00017E2B" w:rsidRPr="00C0257D" w:rsidRDefault="00017E2B" w:rsidP="009E71DD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9" w:type="dxa"/>
          </w:tcPr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017E2B" w:rsidRPr="00DB7BCB" w:rsidRDefault="00017E2B" w:rsidP="009E71DD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Контактный телефон: 8(4112)</w:t>
            </w:r>
            <w:r w:rsidRPr="009B58C7">
              <w:t>49-7</w:t>
            </w:r>
            <w:r>
              <w:t>0-28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9" w:type="dxa"/>
          </w:tcPr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B58C7">
              <w:rPr>
                <w:b w:val="0"/>
                <w:sz w:val="26"/>
                <w:szCs w:val="26"/>
              </w:rPr>
              <w:t>Публичное акционерное общество «Якутскэнерго», (ПАО «Якутскэнерго»)</w:t>
            </w:r>
          </w:p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Место </w:t>
            </w:r>
            <w:r w:rsidRPr="009B58C7">
              <w:rPr>
                <w:b w:val="0"/>
                <w:sz w:val="26"/>
                <w:szCs w:val="26"/>
              </w:rPr>
              <w:t>нахождения: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B58C7">
              <w:rPr>
                <w:b w:val="0"/>
                <w:sz w:val="26"/>
                <w:szCs w:val="26"/>
              </w:rPr>
              <w:t>Почтовый адрес: 67700</w:t>
            </w:r>
            <w:r>
              <w:rPr>
                <w:b w:val="0"/>
                <w:sz w:val="26"/>
                <w:szCs w:val="26"/>
              </w:rPr>
              <w:t>1</w:t>
            </w:r>
            <w:r w:rsidRPr="009B58C7">
              <w:rPr>
                <w:b w:val="0"/>
                <w:sz w:val="26"/>
                <w:szCs w:val="26"/>
              </w:rPr>
              <w:t>, РФ, Республика Саха (Якутия), город Якутск, ул. Федора Попова, д.14</w:t>
            </w:r>
          </w:p>
          <w:p w:rsidR="00017E2B" w:rsidRPr="009B58C7" w:rsidRDefault="00017E2B" w:rsidP="009E71D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B58C7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inform</w:t>
            </w:r>
            <w:r w:rsidRPr="009B58C7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yakutskenergo</w:t>
            </w:r>
            <w:proofErr w:type="spellEnd"/>
            <w:r w:rsidRPr="009B58C7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Pr="009B58C7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:rsidR="00017E2B" w:rsidRPr="00DB7BCB" w:rsidRDefault="00017E2B" w:rsidP="009E71DD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Контактный телефон: 8</w:t>
            </w:r>
            <w:r w:rsidRPr="009B58C7">
              <w:t>(4112</w:t>
            </w:r>
            <w:r>
              <w:t>)</w:t>
            </w:r>
            <w:r w:rsidRPr="009B58C7">
              <w:t>49-7</w:t>
            </w:r>
            <w:r>
              <w:t>0-28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9" w:type="dxa"/>
          </w:tcPr>
          <w:p w:rsidR="00017E2B" w:rsidRPr="00717C64" w:rsidRDefault="00017E2B" w:rsidP="009E71DD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>
              <w:rPr>
                <w:b w:val="0"/>
                <w:snapToGrid w:val="0"/>
                <w:sz w:val="26"/>
                <w:szCs w:val="26"/>
              </w:rPr>
              <w:t>Кулагина Анджела Валерьевна</w:t>
            </w:r>
          </w:p>
          <w:p w:rsidR="00017E2B" w:rsidRDefault="00017E2B" w:rsidP="009E71DD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8(4112)49-70-28</w:t>
            </w:r>
          </w:p>
          <w:p w:rsidR="00017E2B" w:rsidRPr="00DB7BCB" w:rsidRDefault="00017E2B" w:rsidP="009E71DD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>Адрес электронной почты:</w:t>
            </w:r>
            <w:r w:rsidRPr="003E2DFD">
              <w:t xml:space="preserve"> </w:t>
            </w:r>
            <w:proofErr w:type="spellStart"/>
            <w:r>
              <w:rPr>
                <w:lang w:val="en-US"/>
              </w:rPr>
              <w:t>kulagina</w:t>
            </w:r>
            <w:proofErr w:type="spellEnd"/>
            <w:r w:rsidRPr="00F961A2">
              <w:t>-</w:t>
            </w:r>
            <w:proofErr w:type="spellStart"/>
            <w:r>
              <w:rPr>
                <w:lang w:val="en-US"/>
              </w:rPr>
              <w:t>av</w:t>
            </w:r>
            <w:proofErr w:type="spellEnd"/>
            <w:r w:rsidRPr="00717C64">
              <w:t>@</w:t>
            </w:r>
            <w:proofErr w:type="spellStart"/>
            <w:r>
              <w:rPr>
                <w:lang w:val="en-US"/>
              </w:rPr>
              <w:t>yakutskenergo</w:t>
            </w:r>
            <w:proofErr w:type="spellEnd"/>
            <w:r w:rsidRPr="00717C6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017E2B" w:rsidRPr="00AA46BF" w:rsidTr="009E71DD">
        <w:trPr>
          <w:gridAfter w:val="1"/>
          <w:wAfter w:w="6" w:type="dxa"/>
          <w:trHeight w:val="976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9" w:type="dxa"/>
          </w:tcPr>
          <w:p w:rsidR="00017E2B" w:rsidRPr="00355C15" w:rsidRDefault="00017E2B" w:rsidP="009E71DD">
            <w:pPr>
              <w:widowControl w:val="0"/>
              <w:tabs>
                <w:tab w:val="left" w:pos="426"/>
              </w:tabs>
              <w:spacing w:after="120"/>
            </w:pPr>
            <w:r w:rsidRPr="00B43FF3">
              <w:t xml:space="preserve">Электронная торговая площадка </w:t>
            </w:r>
            <w:r>
              <w:t>АО «Российский аукционный дом»</w:t>
            </w:r>
            <w:r w:rsidRPr="00B43FF3">
              <w:t xml:space="preserve">, </w:t>
            </w:r>
            <w:hyperlink r:id="rId5" w:history="1">
              <w:r w:rsidRPr="00006860">
                <w:rPr>
                  <w:rStyle w:val="a6"/>
                </w:rPr>
                <w:t>https://lot-online.ru</w:t>
              </w:r>
            </w:hyperlink>
            <w:r w:rsidRPr="00355C15">
              <w:rPr>
                <w:u w:val="single"/>
              </w:rPr>
              <w:t xml:space="preserve"> </w:t>
            </w:r>
          </w:p>
          <w:p w:rsidR="00017E2B" w:rsidRPr="00355A57" w:rsidRDefault="00017E2B" w:rsidP="009E71DD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60619C">
              <w:t xml:space="preserve"> </w:t>
            </w:r>
            <w:r w:rsidRPr="0060619C">
              <w:rPr>
                <w:u w:val="single"/>
              </w:rPr>
              <w:t xml:space="preserve"> 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9" w:type="dxa"/>
          </w:tcPr>
          <w:p w:rsidR="00017E2B" w:rsidRPr="00EC0B9B" w:rsidRDefault="00017E2B" w:rsidP="009E71DD">
            <w:pPr>
              <w:spacing w:before="0"/>
            </w:pPr>
            <w:r w:rsidRPr="00EC0B9B">
              <w:t xml:space="preserve">Купля-продажа </w:t>
            </w:r>
            <w:r>
              <w:t xml:space="preserve">Здания </w:t>
            </w:r>
            <w:r w:rsidRPr="00EC0B9B">
              <w:t>тех</w:t>
            </w:r>
            <w:r>
              <w:t>.</w:t>
            </w:r>
            <w:r w:rsidRPr="00EC0B9B">
              <w:t xml:space="preserve"> здани</w:t>
            </w:r>
            <w:r>
              <w:t>е,</w:t>
            </w:r>
            <w:r w:rsidRPr="00EC0B9B">
              <w:t xml:space="preserve"> р/</w:t>
            </w:r>
            <w:proofErr w:type="spellStart"/>
            <w:r w:rsidRPr="00EC0B9B">
              <w:t>релейн</w:t>
            </w:r>
            <w:proofErr w:type="spellEnd"/>
            <w:r>
              <w:t xml:space="preserve">. </w:t>
            </w:r>
            <w:r w:rsidRPr="00EC0B9B">
              <w:t>лини</w:t>
            </w:r>
            <w:r>
              <w:t>я</w:t>
            </w:r>
            <w:r w:rsidRPr="00EC0B9B">
              <w:t xml:space="preserve"> с кадастровым номером 14:16:000000:3477 и земельного участка с кадастровым номером 14:16:050201:5</w:t>
            </w:r>
            <w:r>
              <w:t xml:space="preserve">, </w:t>
            </w:r>
            <w:r w:rsidRPr="00EC0B9B">
              <w:t xml:space="preserve">расположенные по адресу: Республика Саха (Якутия), </w:t>
            </w:r>
            <w:proofErr w:type="spellStart"/>
            <w:r w:rsidRPr="00EC0B9B">
              <w:t>Мирнинский</w:t>
            </w:r>
            <w:proofErr w:type="spellEnd"/>
            <w:r w:rsidRPr="00EC0B9B">
              <w:t xml:space="preserve"> район, пос. Светлый, доп. адрес: северо-восточная часть пос. Светлый за ЖКХ.</w:t>
            </w:r>
          </w:p>
          <w:p w:rsidR="00017E2B" w:rsidRPr="00DB7BCB" w:rsidRDefault="00017E2B" w:rsidP="009E71DD">
            <w:pPr>
              <w:widowControl w:val="0"/>
              <w:spacing w:before="0"/>
              <w:rPr>
                <w:b/>
              </w:rPr>
            </w:pP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9" w:type="dxa"/>
          </w:tcPr>
          <w:p w:rsidR="00017E2B" w:rsidRPr="00F74571" w:rsidRDefault="00017E2B" w:rsidP="009E71D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9" w:type="dxa"/>
          </w:tcPr>
          <w:p w:rsidR="00017E2B" w:rsidRPr="00DE3359" w:rsidRDefault="00017E2B" w:rsidP="009E71DD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23922333"/>
          </w:p>
        </w:tc>
        <w:bookmarkEnd w:id="4"/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9" w:type="dxa"/>
          </w:tcPr>
          <w:p w:rsidR="00017E2B" w:rsidRDefault="00017E2B" w:rsidP="009E71DD">
            <w:pPr>
              <w:widowControl w:val="0"/>
              <w:tabs>
                <w:tab w:val="left" w:pos="426"/>
              </w:tabs>
            </w:pPr>
            <w:r>
              <w:t>11 840 440 (Одиннадцать миллионов восемьсот сорок тысяч четыреста сорок) рублей 80 копеек, с учетом НДС 20%, в том числе:</w:t>
            </w:r>
          </w:p>
          <w:p w:rsidR="00017E2B" w:rsidRDefault="00017E2B" w:rsidP="009E71DD">
            <w:pPr>
              <w:widowControl w:val="0"/>
              <w:tabs>
                <w:tab w:val="left" w:pos="426"/>
              </w:tabs>
            </w:pPr>
            <w:r>
              <w:t>стоимость Здания тех. здания, р/</w:t>
            </w:r>
            <w:proofErr w:type="spellStart"/>
            <w:r>
              <w:t>релейн</w:t>
            </w:r>
            <w:proofErr w:type="spellEnd"/>
            <w:r>
              <w:t>. линия составляет 5 625 844 (Пять миллионов шестьсот двадцать пять тысяч восемьсот сорок четыре) рубля 80 копеек, включая НДС (20%) в сумме 937 640 (Девятьсот тридцать семь тысяч шестьсот сорок) рублей 80 копеек;</w:t>
            </w:r>
          </w:p>
          <w:p w:rsidR="00017E2B" w:rsidRPr="00D84B87" w:rsidRDefault="00017E2B" w:rsidP="009E71DD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стоимость земельного участка составляет 6 214 596 (Шесть миллионов двести четырнадцать тысяч пятьсот девяносто шесть) рублей 00 копеек (НДС не облагается на основании пп.6 п.2 ст.146, пп.1 п.3 ст.169 НК РФ).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C64AD0" w:rsidRDefault="00017E2B" w:rsidP="009E71DD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9" w:type="dxa"/>
          </w:tcPr>
          <w:p w:rsidR="00017E2B" w:rsidRPr="00DB7BCB" w:rsidRDefault="00017E2B" w:rsidP="009E71DD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017E2B" w:rsidRPr="00AA46BF" w:rsidTr="009E71DD">
        <w:trPr>
          <w:gridAfter w:val="1"/>
          <w:wAfter w:w="6" w:type="dxa"/>
          <w:trHeight w:val="2097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Hlk523925792"/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9" w:type="dxa"/>
            <w:vAlign w:val="center"/>
          </w:tcPr>
          <w:p w:rsidR="00017E2B" w:rsidRPr="00DB7BCB" w:rsidRDefault="00017E2B" w:rsidP="009E71DD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5"/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9" w:type="dxa"/>
          </w:tcPr>
          <w:p w:rsidR="00017E2B" w:rsidRPr="00355A57" w:rsidRDefault="00017E2B" w:rsidP="009E71DD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 w:rsidRPr="009656EC">
              <w:t>АО «Российский аукционный дом»</w:t>
            </w:r>
            <w:r>
              <w:t xml:space="preserve"> </w:t>
            </w:r>
            <w:r w:rsidRPr="00B178D7">
              <w:t>в сети Интернет</w:t>
            </w:r>
            <w:r>
              <w:t xml:space="preserve"> </w:t>
            </w:r>
            <w:hyperlink r:id="rId6" w:history="1">
              <w:r w:rsidRPr="008824A8">
                <w:rPr>
                  <w:rStyle w:val="a6"/>
                  <w:lang w:val="en-US"/>
                </w:rPr>
                <w:t>www</w:t>
              </w:r>
              <w:r w:rsidRPr="009656EC">
                <w:rPr>
                  <w:rStyle w:val="a6"/>
                </w:rPr>
                <w:t>.</w:t>
              </w:r>
              <w:r w:rsidRPr="008824A8">
                <w:rPr>
                  <w:rStyle w:val="a6"/>
                </w:rPr>
                <w:t>lot-online.ru</w:t>
              </w:r>
            </w:hyperlink>
            <w:r w:rsidRPr="00B178D7">
              <w:t xml:space="preserve">, на официальном сайте ПАО «Якутскэнерго» </w:t>
            </w:r>
            <w:hyperlink r:id="rId7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yakutskenergo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>,</w:t>
            </w:r>
            <w:r>
              <w:rPr>
                <w:u w:val="single"/>
              </w:rPr>
              <w:t xml:space="preserve"> </w:t>
            </w:r>
            <w:r w:rsidRPr="00B178D7">
              <w:t>на портале ПАО «</w:t>
            </w:r>
            <w:proofErr w:type="spellStart"/>
            <w:r w:rsidRPr="00B178D7">
              <w:t>РусГидро</w:t>
            </w:r>
            <w:proofErr w:type="spellEnd"/>
            <w:r w:rsidRPr="00B178D7">
              <w:t xml:space="preserve">» </w:t>
            </w:r>
            <w:hyperlink r:id="rId8" w:history="1">
              <w:r w:rsidRPr="00B178D7">
                <w:rPr>
                  <w:rStyle w:val="a6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9" w:history="1">
              <w:r w:rsidRPr="00B178D7">
                <w:rPr>
                  <w:rStyle w:val="a6"/>
                </w:rPr>
                <w:t>https://www.avito.ru/rushydro</w:t>
              </w:r>
            </w:hyperlink>
            <w:r w:rsidRPr="00B178D7">
              <w:t xml:space="preserve">, </w:t>
            </w:r>
            <w:hyperlink r:id="rId10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ykt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hyperlink r:id="rId11" w:history="1">
              <w:r w:rsidRPr="00B178D7">
                <w:rPr>
                  <w:rStyle w:val="a6"/>
                  <w:lang w:val="en-US"/>
                </w:rPr>
                <w:t>www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mirok</w:t>
              </w:r>
              <w:r w:rsidRPr="00B178D7">
                <w:rPr>
                  <w:rStyle w:val="a6"/>
                </w:rPr>
                <w:t>.</w:t>
              </w:r>
              <w:r w:rsidRPr="00B178D7">
                <w:rPr>
                  <w:rStyle w:val="a6"/>
                  <w:lang w:val="en-US"/>
                </w:rPr>
                <w:t>biz</w:t>
              </w:r>
            </w:hyperlink>
            <w:r w:rsidRPr="008A5B68">
              <w:rPr>
                <w:u w:val="single"/>
              </w:rPr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33221F" w:rsidRDefault="00017E2B" w:rsidP="009E71DD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9" w:type="dxa"/>
          </w:tcPr>
          <w:p w:rsidR="00017E2B" w:rsidRDefault="00017E2B" w:rsidP="009E71D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8902BC" w:rsidRDefault="00017E2B" w:rsidP="009E71DD">
            <w:pPr>
              <w:widowControl w:val="0"/>
              <w:jc w:val="left"/>
            </w:pPr>
            <w:r w:rsidRPr="008902BC">
              <w:t xml:space="preserve">Дата начала – дата и </w:t>
            </w:r>
            <w:r w:rsidRPr="008902BC">
              <w:lastRenderedPageBreak/>
              <w:t>время окончания срока подачи Заявок</w:t>
            </w:r>
          </w:p>
        </w:tc>
        <w:tc>
          <w:tcPr>
            <w:tcW w:w="6839" w:type="dxa"/>
          </w:tcPr>
          <w:p w:rsidR="00017E2B" w:rsidRPr="008902BC" w:rsidRDefault="00017E2B" w:rsidP="009E71DD">
            <w:r w:rsidRPr="008902BC">
              <w:lastRenderedPageBreak/>
              <w:t>Дата начала подачи Заявок:</w:t>
            </w:r>
          </w:p>
          <w:p w:rsidR="00017E2B" w:rsidRPr="008902BC" w:rsidRDefault="00017E2B" w:rsidP="009E71DD">
            <w:pPr>
              <w:spacing w:after="120"/>
            </w:pPr>
            <w:r w:rsidRPr="008902BC">
              <w:lastRenderedPageBreak/>
              <w:t>«</w:t>
            </w:r>
            <w:r>
              <w:t>01</w:t>
            </w:r>
            <w:r w:rsidRPr="008902BC">
              <w:t xml:space="preserve">» </w:t>
            </w:r>
            <w:r>
              <w:t>декабря</w:t>
            </w:r>
            <w:r w:rsidRPr="008902BC">
              <w:t xml:space="preserve"> 2023г.  </w:t>
            </w:r>
          </w:p>
          <w:p w:rsidR="00017E2B" w:rsidRPr="008902BC" w:rsidRDefault="00017E2B" w:rsidP="009E71DD">
            <w:r w:rsidRPr="008902BC">
              <w:t>Дата и время окончания срока подачи заявок:</w:t>
            </w:r>
          </w:p>
          <w:p w:rsidR="00017E2B" w:rsidRPr="008902BC" w:rsidRDefault="00017E2B" w:rsidP="009E71D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902BC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22</w:t>
            </w:r>
            <w:r w:rsidRPr="008902BC">
              <w:rPr>
                <w:b w:val="0"/>
                <w:sz w:val="26"/>
                <w:szCs w:val="26"/>
              </w:rPr>
              <w:t>» января 2024г. в 17</w:t>
            </w:r>
            <w:r w:rsidRPr="008902BC">
              <w:rPr>
                <w:b w:val="0"/>
                <w:snapToGrid w:val="0"/>
                <w:sz w:val="26"/>
                <w:szCs w:val="26"/>
              </w:rPr>
              <w:t>ч. 00 мин.</w:t>
            </w:r>
            <w:r w:rsidRPr="008902BC">
              <w:rPr>
                <w:b w:val="0"/>
                <w:sz w:val="26"/>
                <w:szCs w:val="26"/>
              </w:rPr>
              <w:t xml:space="preserve"> </w:t>
            </w:r>
            <w:r w:rsidRPr="008902BC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8902BC">
              <w:rPr>
                <w:b w:val="0"/>
                <w:sz w:val="26"/>
                <w:szCs w:val="26"/>
              </w:rPr>
              <w:t>О</w:t>
            </w:r>
            <w:r w:rsidRPr="008902BC">
              <w:rPr>
                <w:b w:val="0"/>
                <w:snapToGrid w:val="0"/>
                <w:sz w:val="26"/>
                <w:szCs w:val="26"/>
              </w:rPr>
              <w:t>рганизатора.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9" w:type="dxa"/>
          </w:tcPr>
          <w:p w:rsidR="00017E2B" w:rsidRDefault="00017E2B" w:rsidP="009E71DD">
            <w:pPr>
              <w:pStyle w:val="Tabletext"/>
              <w:widowControl w:val="0"/>
              <w:ind w:left="-44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  <w:p w:rsidR="00017E2B" w:rsidRPr="00DB7BCB" w:rsidRDefault="00017E2B" w:rsidP="009E71DD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spacing w:before="0"/>
              <w:jc w:val="left"/>
            </w:pPr>
            <w:r>
              <w:t>«Шаг» аукциона</w:t>
            </w:r>
          </w:p>
        </w:tc>
        <w:tc>
          <w:tcPr>
            <w:tcW w:w="6839" w:type="dxa"/>
          </w:tcPr>
          <w:p w:rsidR="00017E2B" w:rsidRPr="00817B35" w:rsidRDefault="00017E2B" w:rsidP="009E71DD">
            <w:pPr>
              <w:tabs>
                <w:tab w:val="left" w:pos="426"/>
              </w:tabs>
              <w:spacing w:before="0"/>
              <w:rPr>
                <w:snapToGrid/>
              </w:rPr>
            </w:pPr>
            <w:r w:rsidRPr="00817B35">
              <w:rPr>
                <w:snapToGrid/>
              </w:rPr>
              <w:t>Шаг аукциона равен 1% от начальной цены продажи, указанной в пункте 1.2.9, что составляет</w:t>
            </w:r>
          </w:p>
          <w:p w:rsidR="00017E2B" w:rsidRPr="00466BBE" w:rsidRDefault="00017E2B" w:rsidP="009E71DD">
            <w:pPr>
              <w:tabs>
                <w:tab w:val="left" w:pos="426"/>
              </w:tabs>
              <w:spacing w:before="0"/>
              <w:rPr>
                <w:highlight w:val="yellow"/>
              </w:rPr>
            </w:pPr>
            <w:r w:rsidRPr="00817B35">
              <w:rPr>
                <w:snapToGrid/>
              </w:rPr>
              <w:t>118 404 (Сто восемнадцать тысяч четыреста четыре) рубля 40 копеек.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Default="00017E2B" w:rsidP="009E71DD">
            <w:pPr>
              <w:widowControl w:val="0"/>
              <w:spacing w:before="0"/>
              <w:jc w:val="left"/>
            </w:pPr>
            <w:r w:rsidRPr="00DB7BCB">
              <w:t xml:space="preserve">Дата и время </w:t>
            </w:r>
            <w:r>
              <w:t>проведения</w:t>
            </w:r>
          </w:p>
          <w:p w:rsidR="00017E2B" w:rsidRPr="00DB7BCB" w:rsidRDefault="00017E2B" w:rsidP="009E71DD">
            <w:pPr>
              <w:widowControl w:val="0"/>
              <w:spacing w:before="0"/>
              <w:jc w:val="left"/>
            </w:pPr>
            <w:r>
              <w:t xml:space="preserve">Аукциона </w:t>
            </w:r>
          </w:p>
        </w:tc>
        <w:tc>
          <w:tcPr>
            <w:tcW w:w="6839" w:type="dxa"/>
          </w:tcPr>
          <w:p w:rsidR="00017E2B" w:rsidRPr="00473AE2" w:rsidRDefault="00017E2B" w:rsidP="009E71DD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  <w:i w:val="0"/>
              </w:rPr>
            </w:pPr>
            <w:r w:rsidRPr="00853A6E">
              <w:t>«</w:t>
            </w:r>
            <w:r>
              <w:t>24» января 2024г</w:t>
            </w:r>
            <w:r w:rsidRPr="00853A6E">
              <w:t>. в </w:t>
            </w:r>
            <w:r>
              <w:t xml:space="preserve">15 </w:t>
            </w:r>
            <w:r w:rsidRPr="00853A6E">
              <w:t xml:space="preserve">ч. </w:t>
            </w:r>
            <w:r>
              <w:t xml:space="preserve">00 </w:t>
            </w:r>
            <w:r w:rsidRPr="00853A6E">
              <w:t>мин.  по местному времени Организатора</w:t>
            </w:r>
            <w:r>
              <w:t>.</w:t>
            </w:r>
          </w:p>
        </w:tc>
      </w:tr>
      <w:tr w:rsidR="00017E2B" w:rsidRPr="00AA46BF" w:rsidTr="009E71DD">
        <w:trPr>
          <w:gridAfter w:val="1"/>
          <w:wAfter w:w="6" w:type="dxa"/>
          <w:trHeight w:val="257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9" w:type="dxa"/>
          </w:tcPr>
          <w:p w:rsidR="00017E2B" w:rsidRPr="00853A6E" w:rsidRDefault="00017E2B" w:rsidP="009E71DD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>
              <w:t>26» января 2024</w:t>
            </w:r>
            <w:r w:rsidRPr="00853A6E">
              <w:t>г</w:t>
            </w:r>
            <w:r>
              <w:t>.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525315137"/>
          </w:p>
        </w:tc>
        <w:bookmarkEnd w:id="6"/>
        <w:tc>
          <w:tcPr>
            <w:tcW w:w="2693" w:type="dxa"/>
          </w:tcPr>
          <w:p w:rsidR="00017E2B" w:rsidRDefault="00017E2B" w:rsidP="009E71DD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9" w:type="dxa"/>
          </w:tcPr>
          <w:p w:rsidR="00017E2B" w:rsidRDefault="00017E2B" w:rsidP="009E71DD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017E2B" w:rsidRPr="00AA46BF" w:rsidTr="009E71DD">
        <w:trPr>
          <w:gridAfter w:val="1"/>
          <w:wAfter w:w="6" w:type="dxa"/>
        </w:trPr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017E2B" w:rsidRPr="00DB7BCB" w:rsidRDefault="00017E2B" w:rsidP="009E71DD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9" w:type="dxa"/>
          </w:tcPr>
          <w:p w:rsidR="00017E2B" w:rsidRDefault="00017E2B" w:rsidP="009E71D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:rsidR="00017E2B" w:rsidRPr="00DB7BCB" w:rsidRDefault="00017E2B" w:rsidP="009E71D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17E2B" w:rsidRPr="00AA46BF" w:rsidTr="009E71DD">
        <w:tc>
          <w:tcPr>
            <w:tcW w:w="426" w:type="dxa"/>
          </w:tcPr>
          <w:p w:rsidR="00017E2B" w:rsidRPr="00DB7BCB" w:rsidRDefault="00017E2B" w:rsidP="00017E2B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446062609"/>
            <w:bookmarkEnd w:id="7"/>
          </w:p>
        </w:tc>
        <w:tc>
          <w:tcPr>
            <w:tcW w:w="9538" w:type="dxa"/>
            <w:gridSpan w:val="3"/>
          </w:tcPr>
          <w:p w:rsidR="00017E2B" w:rsidRPr="00DB7BCB" w:rsidRDefault="00017E2B" w:rsidP="009E71DD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:rsidR="00287C0E" w:rsidRDefault="00017E2B"/>
    <w:sectPr w:rsidR="0028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2B"/>
    <w:rsid w:val="00017E2B"/>
    <w:rsid w:val="007177C7"/>
    <w:rsid w:val="00E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F2465-AE53-422C-A071-994E1B5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17E2B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017E2B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017E2B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017E2B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017E2B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017E2B"/>
    <w:rPr>
      <w:color w:val="0000FF"/>
      <w:u w:val="single"/>
    </w:rPr>
  </w:style>
  <w:style w:type="paragraph" w:customStyle="1" w:styleId="a">
    <w:name w:val="Пункт"/>
    <w:basedOn w:val="a2"/>
    <w:rsid w:val="00017E2B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017E2B"/>
    <w:pPr>
      <w:numPr>
        <w:ilvl w:val="3"/>
      </w:numPr>
    </w:pPr>
  </w:style>
  <w:style w:type="character" w:customStyle="1" w:styleId="a7">
    <w:name w:val="комментарий"/>
    <w:rsid w:val="00017E2B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017E2B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,Table-Normal,RSHB_Table-Normal,Заголовок_3,Подпись рисунка,ТТ_Требование"/>
    <w:basedOn w:val="a2"/>
    <w:link w:val="a9"/>
    <w:uiPriority w:val="34"/>
    <w:qFormat/>
    <w:rsid w:val="00017E2B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017E2B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017E2B"/>
    <w:rPr>
      <w:snapToGrid/>
      <w:sz w:val="20"/>
      <w:szCs w:val="24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,ТТ_Требование Знак"/>
    <w:link w:val="a8"/>
    <w:uiPriority w:val="34"/>
    <w:locked/>
    <w:rsid w:val="00017E2B"/>
    <w:rPr>
      <w:rFonts w:ascii="Geneva CY" w:eastAsia="Geneva" w:hAnsi="Geneva CY" w:cs="Times New Roman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ydro.ru/activity/realizatsiya-neprofilnykh-aktivov/obyavlennye-tor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kutskenerg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http://www.mirok.biz" TargetMode="External"/><Relationship Id="rId5" Type="http://schemas.openxmlformats.org/officeDocument/2006/relationships/hyperlink" Target="https://lot-online.ru" TargetMode="External"/><Relationship Id="rId10" Type="http://schemas.openxmlformats.org/officeDocument/2006/relationships/hyperlink" Target="http://www.yk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ito.ru/rushyd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Yakutskenergo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Анджела Валерьевна</dc:creator>
  <cp:keywords/>
  <dc:description/>
  <cp:lastModifiedBy>Кулагина Анджела Валерьевна</cp:lastModifiedBy>
  <cp:revision>1</cp:revision>
  <dcterms:created xsi:type="dcterms:W3CDTF">2023-12-01T01:43:00Z</dcterms:created>
  <dcterms:modified xsi:type="dcterms:W3CDTF">2023-12-01T01:43:00Z</dcterms:modified>
</cp:coreProperties>
</file>