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4B" w:rsidRPr="008E40BC" w:rsidRDefault="0035584B" w:rsidP="0035584B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о задатке № __________________</w:t>
      </w:r>
    </w:p>
    <w:p w:rsidR="0035584B" w:rsidRPr="008E40BC" w:rsidRDefault="0035584B" w:rsidP="0035584B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spacing w:val="30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pacing w:val="30"/>
          <w:sz w:val="22"/>
          <w:szCs w:val="22"/>
          <w:lang w:val="ru-RU"/>
        </w:rPr>
        <w:t>(договор присоединения)</w:t>
      </w:r>
    </w:p>
    <w:p w:rsidR="0035584B" w:rsidRPr="008E40BC" w:rsidRDefault="0035584B" w:rsidP="0035584B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>г. Ярославль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</w:t>
      </w:r>
      <w:proofErr w:type="gramStart"/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8E40BC">
        <w:rPr>
          <w:rFonts w:ascii="Times New Roman" w:hAnsi="Times New Roman" w:cs="Times New Roman"/>
          <w:sz w:val="22"/>
          <w:szCs w:val="22"/>
          <w:lang w:val="ru-RU"/>
        </w:rPr>
        <w:t>___» ___________ 20___ г.</w:t>
      </w:r>
    </w:p>
    <w:p w:rsidR="0035584B" w:rsidRPr="008E40BC" w:rsidRDefault="0035584B" w:rsidP="0035584B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proofErr w:type="spellStart"/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Буноян</w:t>
      </w:r>
      <w:proofErr w:type="spellEnd"/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proofErr w:type="spellStart"/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Акоп</w:t>
      </w:r>
      <w:proofErr w:type="spellEnd"/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proofErr w:type="spellStart"/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Маисович</w:t>
      </w:r>
      <w:proofErr w:type="spellEnd"/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8E40BC">
        <w:rPr>
          <w:rFonts w:ascii="Times New Roman" w:hAnsi="Times New Roman" w:cs="Times New Roman"/>
          <w:bCs/>
          <w:iCs/>
          <w:sz w:val="22"/>
          <w:szCs w:val="22"/>
          <w:lang w:val="ru-RU"/>
        </w:rPr>
        <w:t>(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>дата рождения: 21</w:t>
      </w:r>
      <w:r w:rsidRPr="008E40BC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.05.1963, место рождения: </w:t>
      </w:r>
      <w:r w:rsidRPr="008E40B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г. Камо Армянской ССР</w:t>
      </w:r>
      <w:r w:rsidRPr="008E40BC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адрес регистрации: </w:t>
      </w:r>
      <w:r w:rsidRPr="008E40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Ивановская обл., </w:t>
      </w:r>
      <w:r w:rsidRPr="008E40BC">
        <w:rPr>
          <w:rFonts w:ascii="Times New Roman" w:hAnsi="Times New Roman" w:cs="Times New Roman"/>
          <w:bCs/>
          <w:iCs/>
          <w:sz w:val="22"/>
          <w:szCs w:val="22"/>
          <w:lang w:val="ru-RU"/>
        </w:rPr>
        <w:t>г. Иваново, ул. Батурина, д. 23, кв.17, СНИЛС 126</w:t>
      </w:r>
      <w:r w:rsidRPr="008E40B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-248-955 72</w:t>
      </w:r>
      <w:r w:rsidRPr="008E40BC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 370255251074),</w:t>
      </w:r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</w:t>
      </w: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«Должник», </w:t>
      </w:r>
      <w:r w:rsidRPr="008E40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8E40BC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представителя Акционерного общества «Российский аукционный дом» (АО «РАД»)</w:t>
      </w:r>
      <w:r w:rsidRPr="008E40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именуемого в дальнейшем </w:t>
      </w:r>
      <w:r w:rsidRPr="008E40BC">
        <w:rPr>
          <w:rFonts w:ascii="Times New Roman" w:hAnsi="Times New Roman" w:cs="Times New Roman"/>
          <w:b/>
          <w:bCs/>
          <w:sz w:val="22"/>
          <w:szCs w:val="22"/>
          <w:lang w:val="ru-RU"/>
        </w:rPr>
        <w:t>«Организатор торгов»</w:t>
      </w:r>
      <w:r w:rsidRPr="008E40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- руководителя проекта обособленного подразделения АО «РАД» в г. Ярославле Мякутиной Виктории Николаевны, действующей в соответствии с п.10 ст.110 Федерального закона от 26.10.2002 № 127-ФЗ «О несостоятельности (банкротстве)», на основании доверенностей от 10.07.2023 № Д-120 (выданной АО «РАД») и от 14.08.2023 № б/н (выданной Должником) и договора поручения, заключенного с Должником в лице </w:t>
      </w:r>
      <w:r w:rsidRPr="008E40B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финансового управляющего Колмогорова Алексея Николаевича </w:t>
      </w:r>
      <w:r w:rsidRPr="008E40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(ИНН 420591047397; СНИЛС 073-597-804 06, рег.№ 13419, адрес для корреспонденции: </w:t>
      </w:r>
      <w:r w:rsidRPr="007A3520">
        <w:rPr>
          <w:rFonts w:ascii="Times New Roman" w:hAnsi="Times New Roman" w:cs="Times New Roman"/>
          <w:bCs/>
          <w:sz w:val="22"/>
          <w:szCs w:val="22"/>
          <w:lang w:val="ru-RU"/>
        </w:rPr>
        <w:t>190013, г. Санкт-Петербург, а/я 130</w:t>
      </w:r>
      <w:r w:rsidRPr="008E40BC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8E40BC">
        <w:rPr>
          <w:rFonts w:ascii="Times New Roman" w:hAnsi="Times New Roman" w:cs="Times New Roman"/>
          <w:bCs/>
          <w:color w:val="FF0000"/>
          <w:sz w:val="22"/>
          <w:szCs w:val="22"/>
          <w:lang w:val="ru-RU"/>
        </w:rPr>
        <w:t xml:space="preserve"> </w:t>
      </w:r>
      <w:r w:rsidRPr="008E40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члена Союза «Саморегулируемая организация арбитражных управляющих Северо-Запада» (Союз «СРО АУ СЗ», ИНН 7825489593, ОГРН 1027809209471; адрес: 191015, г. Санкт-Петербург, ул. Шпалерная, д. 51, лит. А, пом.2-Н, №245), действующего на основании решения от 27.03.2023 Арбитражного суда Ивановской области по делу № А17-9585/2022, действующего в 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>процедуре реализации имущества гражданина, осуществляемой в отношении Должника,</w:t>
      </w:r>
      <w:r w:rsidRPr="008E40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на основании решения от 27.03.2023 Арбитражного суда Ивановской области по делу № А17-9585/2022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>, с одной стороны, и</w:t>
      </w:r>
    </w:p>
    <w:p w:rsidR="0035584B" w:rsidRPr="008E40BC" w:rsidRDefault="0035584B" w:rsidP="0035584B">
      <w:pPr>
        <w:spacing w:line="22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претендент 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на участие в торгах по продаже Имущества в ходе процедуры банкротства гр. </w:t>
      </w:r>
      <w:proofErr w:type="spellStart"/>
      <w:r w:rsidRPr="008E40BC">
        <w:rPr>
          <w:rFonts w:ascii="Times New Roman" w:hAnsi="Times New Roman" w:cs="Times New Roman"/>
          <w:sz w:val="22"/>
          <w:szCs w:val="22"/>
          <w:lang w:val="ru-RU"/>
        </w:rPr>
        <w:t>Бунояна</w:t>
      </w:r>
      <w:proofErr w:type="spellEnd"/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 А.М.:</w:t>
      </w:r>
    </w:p>
    <w:p w:rsidR="0035584B" w:rsidRPr="008E40BC" w:rsidRDefault="0035584B" w:rsidP="0035584B">
      <w:pPr>
        <w:spacing w:line="22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>«Претендент»,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35584B" w:rsidRPr="008E40BC" w:rsidRDefault="0035584B" w:rsidP="0035584B">
      <w:pPr>
        <w:pStyle w:val="a3"/>
        <w:numPr>
          <w:ilvl w:val="0"/>
          <w:numId w:val="1"/>
        </w:numPr>
        <w:spacing w:before="40" w:after="40" w:line="228" w:lineRule="auto"/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В соответствии с условиями настоящего Договора Претендент для участия в торгах на электронной торговой площадке АО «РАД» по адресу в сети Интернет: </w:t>
      </w:r>
      <w:hyperlink r:id="rId5" w:history="1"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ru-RU"/>
          </w:rPr>
          <w:t>://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www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ru-RU"/>
          </w:rPr>
          <w:t>.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lot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ru-RU"/>
          </w:rPr>
          <w:t>-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online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ru-RU"/>
          </w:rPr>
          <w:t>.</w:t>
        </w:r>
        <w:proofErr w:type="spellStart"/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ru</w:t>
        </w:r>
        <w:proofErr w:type="spellEnd"/>
      </w:hyperlink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 по продаже следующего Имущества Должника: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>Земельный участок,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 площадью </w:t>
      </w: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3694 +/- 54 </w:t>
      </w:r>
      <w:proofErr w:type="spellStart"/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>кв.м</w:t>
      </w:r>
      <w:proofErr w:type="spellEnd"/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, кадастровый номер </w:t>
      </w: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>37:19:013831:9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 с расположенным на нем сооружением: </w:t>
      </w: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>Автозаправочная станция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, площадью </w:t>
      </w: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247 </w:t>
      </w:r>
      <w:proofErr w:type="spellStart"/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>кв.м</w:t>
      </w:r>
      <w:proofErr w:type="spellEnd"/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, кадастровый номер </w:t>
      </w: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>37:19:013831:301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. Адрес местонахождения: </w:t>
      </w: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Ивановская область, </w:t>
      </w:r>
      <w:proofErr w:type="spellStart"/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>Фурмановский</w:t>
      </w:r>
      <w:proofErr w:type="spellEnd"/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район, в районе д. Бакшеево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>перечисляет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 денежные средства </w:t>
      </w: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в размере 10 (десяти)% </w:t>
      </w:r>
      <w:r w:rsidRPr="008E40BC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 начальной цены Лота,</w:t>
      </w:r>
      <w:r w:rsidRPr="008E40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установленной для соответствующего этапа торгов (первого/повторного аукциона, периода торгов посредством публичного предложения, на котором планируется подача заявки), (далее – Задаток) на </w:t>
      </w:r>
      <w:r w:rsidRPr="008E40BC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специальный</w:t>
      </w: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банковский счет Должника для перечисления задатков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 по следующим реквизитам:</w:t>
      </w:r>
      <w:r w:rsidRPr="008E40BC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</w:t>
      </w:r>
    </w:p>
    <w:p w:rsidR="0035584B" w:rsidRPr="008E40BC" w:rsidRDefault="0035584B" w:rsidP="0035584B">
      <w:pPr>
        <w:spacing w:line="228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Получатель – </w:t>
      </w:r>
      <w:proofErr w:type="spellStart"/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Буноян</w:t>
      </w:r>
      <w:proofErr w:type="spellEnd"/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proofErr w:type="spellStart"/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Акоп</w:t>
      </w:r>
      <w:proofErr w:type="spellEnd"/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proofErr w:type="spellStart"/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Маисович</w:t>
      </w:r>
      <w:proofErr w:type="spellEnd"/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8E40BC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(ИНН </w:t>
      </w:r>
      <w:r w:rsidRPr="008E40BC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  <w:lang w:val="ru-RU"/>
        </w:rPr>
        <w:t>370255251074</w:t>
      </w:r>
      <w:r w:rsidRPr="008E40BC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), </w:t>
      </w:r>
      <w:r w:rsidRPr="008E40BC">
        <w:rPr>
          <w:rFonts w:ascii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ru-RU"/>
        </w:rPr>
        <w:t xml:space="preserve">р/с 40817810750167423701 в Филиале «Центральный» ПАО «СОВКОМБАНК» (Бердск), </w:t>
      </w:r>
      <w:proofErr w:type="spellStart"/>
      <w:r w:rsidRPr="008E40BC">
        <w:rPr>
          <w:rFonts w:ascii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ru-RU"/>
        </w:rPr>
        <w:t>кор.счет</w:t>
      </w:r>
      <w:proofErr w:type="spellEnd"/>
      <w:r w:rsidRPr="008E40BC">
        <w:rPr>
          <w:rFonts w:ascii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ru-RU"/>
        </w:rPr>
        <w:t xml:space="preserve"> 30101810150040000763, БИК 045004763, </w:t>
      </w:r>
      <w:r w:rsidRPr="008E40B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ИНН Банка: 4401116480</w:t>
      </w:r>
      <w:r w:rsidRPr="008E40BC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Задаток должен поступить на указанный счет не позднее даты и времени окончания приема заявок на участие в соответствующем этапе торгов (первом/повторном аукционе, периоде торгов посредством публичного предложения, на котором планируется подача заявки). Задаток считается внесенным с даты поступления всей суммы Задатка на указанный счет. </w:t>
      </w:r>
    </w:p>
    <w:p w:rsidR="0035584B" w:rsidRPr="008E40BC" w:rsidRDefault="0035584B" w:rsidP="0035584B">
      <w:pPr>
        <w:overflowPunct w:val="0"/>
        <w:autoSpaceDE w:val="0"/>
        <w:autoSpaceDN w:val="0"/>
        <w:adjustRightInd w:val="0"/>
        <w:spacing w:line="228" w:lineRule="auto"/>
        <w:ind w:firstLine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В случае, когда сумма Задатка от Претендента не зачислена </w:t>
      </w:r>
      <w:proofErr w:type="gramStart"/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на </w:t>
      </w:r>
      <w:proofErr w:type="spellStart"/>
      <w:r w:rsidRPr="008E40BC">
        <w:rPr>
          <w:rFonts w:ascii="Times New Roman" w:hAnsi="Times New Roman" w:cs="Times New Roman"/>
          <w:sz w:val="22"/>
          <w:szCs w:val="22"/>
          <w:lang w:val="ru-RU"/>
        </w:rPr>
        <w:t>спец</w:t>
      </w:r>
      <w:proofErr w:type="gramEnd"/>
      <w:r w:rsidRPr="008E40BC">
        <w:rPr>
          <w:rFonts w:ascii="Times New Roman" w:hAnsi="Times New Roman" w:cs="Times New Roman"/>
          <w:sz w:val="22"/>
          <w:szCs w:val="22"/>
          <w:lang w:val="ru-RU"/>
        </w:rPr>
        <w:t>.счет</w:t>
      </w:r>
      <w:proofErr w:type="spellEnd"/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 Должника на дату и время, указанные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>2. Задаток служит обеспечением исполнения обязательств Претендента по заключению по итогам торгов договора купли-продажи Имущества и оплате цены продажи Имущества (Лота), определенной по итогам торгов, в случае признания Претендента Победителем или Единственным участником торгов.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3. В платежном документе в графе «назначение платежа» должно содержаться: «Перечисление задатка за участие в торгах по купле-продаже имущества А.М. </w:t>
      </w:r>
      <w:proofErr w:type="spellStart"/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>Бунояна</w:t>
      </w:r>
      <w:proofErr w:type="spellEnd"/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являющегося предметом залога АО КБ «ИВАНОВО» по лоту РАД–____________ 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8E40BC">
        <w:rPr>
          <w:rFonts w:ascii="Times New Roman" w:hAnsi="Times New Roman" w:cs="Times New Roman"/>
          <w:i/>
          <w:sz w:val="22"/>
          <w:szCs w:val="22"/>
          <w:lang w:val="ru-RU"/>
        </w:rPr>
        <w:t>шесть цифр кода лота на электронной площадке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8E40BC">
        <w:rPr>
          <w:rFonts w:ascii="Times New Roman" w:hAnsi="Times New Roman" w:cs="Times New Roman"/>
          <w:b/>
          <w:sz w:val="22"/>
          <w:szCs w:val="22"/>
          <w:lang w:val="ru-RU"/>
        </w:rPr>
        <w:t>».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>4. На денежные средства, перечисленные в соответствии с настоящим Договором, проценты не начисляются.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>5. Сроки возврата суммы Задатка:</w:t>
      </w:r>
      <w:bookmarkStart w:id="0" w:name="_GoBack"/>
      <w:bookmarkEnd w:id="0"/>
    </w:p>
    <w:p w:rsidR="0035584B" w:rsidRPr="008E40BC" w:rsidRDefault="0035584B" w:rsidP="0035584B">
      <w:pPr>
        <w:autoSpaceDE w:val="0"/>
        <w:autoSpaceDN w:val="0"/>
        <w:adjustRightInd w:val="0"/>
        <w:spacing w:line="228" w:lineRule="auto"/>
        <w:ind w:firstLine="567"/>
        <w:jc w:val="both"/>
        <w:outlineLvl w:val="1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>5.1. Суммы внесенных Претендентами з</w:t>
      </w:r>
      <w:r w:rsidRPr="008E40BC">
        <w:rPr>
          <w:rFonts w:ascii="Times New Roman" w:hAnsi="Times New Roman" w:cs="Times New Roman"/>
          <w:bCs/>
          <w:sz w:val="22"/>
          <w:szCs w:val="22"/>
          <w:lang w:val="ru-RU"/>
        </w:rPr>
        <w:t>адатков возвращаются всем Претендентам, за исключением Победителя/Единственного участника торгов (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>с учетом позиции Верховного суда Российской Федерации, изложенной в определении от 29.06.2023 № 307-ЭС21-13921 (3,4) по делу № А56-16535/2020</w:t>
      </w:r>
      <w:r w:rsidRPr="008E40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), в течение 5 (пяти) рабочих дней со дня подписания протокола о результатах проведения торгов 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путем безналичного перечисления суммы Задатка со счета Должника на счет Претендента, с которого Задаток был перечислен, 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в случае отсутствия информации о таком счете – возврат Задатка производится на банковские реквизиты Претендента, указанные им при подаче заявки на участие в торгах и/или в личном кабинете Претендента на электронной торговой площадке АО «РАД» по адресу в сети Интернет: </w:t>
      </w:r>
      <w:hyperlink r:id="rId6" w:history="1"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ru-RU"/>
          </w:rPr>
          <w:t>://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www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ru-RU"/>
          </w:rPr>
          <w:t>.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lot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ru-RU"/>
          </w:rPr>
          <w:t>-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online</w:t>
        </w:r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ru-RU"/>
          </w:rPr>
          <w:t>.</w:t>
        </w:r>
        <w:proofErr w:type="spellStart"/>
        <w:r w:rsidRPr="008E40BC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ru</w:t>
        </w:r>
        <w:proofErr w:type="spellEnd"/>
      </w:hyperlink>
      <w:r w:rsidRPr="008E40B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5.2. Внесенный Задаток не возвращается в случае, если Претендент, признанный Победителем или Единственным участником торгов, уклонится либо откажется от подписания договора купли-продажи имущества в течение 5 (пяти) дней с даты получения предложения финансового управляющего о его заключении, а также в случае, если он откажется от внесения в установленный срок цены продажи Имущества (Лота) по договору купли-продажи, определенной по итогам торгов (за вычетом ранее внесенного Задатка). 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>5.3. В случае признания Претендента Победителем/Единственным участником торгов сумма внесенного Задатка засчитывается в счет оплаты по договору купли-продажи Имущества.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6.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Договора, без подписания настоящего Договора электронной подписью Претендента (в этом случае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 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7.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 Имущества, подлежащего заключению по итогам торгов. 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арбитражном суде или в суде общей юрисдикции в соответствии с их компетенцией по месту нахождения Должника.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>9.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5584B" w:rsidRPr="008E40BC" w:rsidRDefault="0035584B" w:rsidP="0035584B">
      <w:pPr>
        <w:spacing w:line="228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В соответствии с п.3 ст.438 ГК РФ настоящий Договор считается заключенным сторонами в любом случае с момента перечисления Претендентом на </w:t>
      </w:r>
      <w:r w:rsidRPr="008E40BC">
        <w:rPr>
          <w:rFonts w:ascii="Times New Roman" w:hAnsi="Times New Roman" w:cs="Times New Roman"/>
          <w:bCs/>
          <w:sz w:val="22"/>
          <w:szCs w:val="22"/>
          <w:lang w:val="ru-RU"/>
        </w:rPr>
        <w:t>специальный</w:t>
      </w:r>
      <w:r w:rsidRPr="008E40BC">
        <w:rPr>
          <w:rFonts w:ascii="Times New Roman" w:hAnsi="Times New Roman" w:cs="Times New Roman"/>
          <w:sz w:val="22"/>
          <w:szCs w:val="22"/>
          <w:lang w:val="ru-RU"/>
        </w:rPr>
        <w:t xml:space="preserve"> банковский счет Должника для перечисления задатков суммы Задатка в полном объеме.</w:t>
      </w:r>
    </w:p>
    <w:p w:rsidR="0035584B" w:rsidRPr="008E40BC" w:rsidRDefault="0035584B" w:rsidP="0035584B">
      <w:pPr>
        <w:autoSpaceDE w:val="0"/>
        <w:autoSpaceDN w:val="0"/>
        <w:spacing w:line="228" w:lineRule="auto"/>
        <w:ind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8E40BC">
        <w:rPr>
          <w:rFonts w:ascii="Times New Roman" w:hAnsi="Times New Roman" w:cs="Times New Roman"/>
          <w:b/>
          <w:bCs/>
          <w:sz w:val="22"/>
          <w:szCs w:val="22"/>
        </w:rPr>
        <w:t>Реквизиты</w:t>
      </w:r>
      <w:proofErr w:type="spellEnd"/>
      <w:r w:rsidRPr="008E40B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E40BC">
        <w:rPr>
          <w:rFonts w:ascii="Times New Roman" w:hAnsi="Times New Roman" w:cs="Times New Roman"/>
          <w:b/>
          <w:bCs/>
          <w:sz w:val="22"/>
          <w:szCs w:val="22"/>
        </w:rPr>
        <w:t>сторон</w:t>
      </w:r>
      <w:proofErr w:type="spellEnd"/>
      <w:r w:rsidRPr="008E40BC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563"/>
        <w:gridCol w:w="4540"/>
      </w:tblGrid>
      <w:tr w:rsidR="0035584B" w:rsidRPr="0035584B" w:rsidTr="00296BC3">
        <w:trPr>
          <w:trHeight w:val="2078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ДОЛЖНИК: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Буноян</w:t>
            </w:r>
            <w:proofErr w:type="spellEnd"/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Акоп</w:t>
            </w:r>
            <w:proofErr w:type="spellEnd"/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Маисович</w:t>
            </w:r>
            <w:proofErr w:type="spellEnd"/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, </w:t>
            </w:r>
            <w:r w:rsidRPr="008E40B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дата рождения: 21.05.1963, место рождения: г. Камо Армянской ССР, адрес регистрации: Ивановская обл., г. Иваново, ул.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 </w:t>
            </w:r>
            <w:r w:rsidRPr="008E40B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Батурина, д. 23, кв.17, СНИЛС 126-248-955 72, ИНН 370255251074.</w:t>
            </w:r>
          </w:p>
          <w:p w:rsidR="0035584B" w:rsidRPr="008E40BC" w:rsidRDefault="0035584B" w:rsidP="00296BC3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Банковские реквизиты </w:t>
            </w:r>
            <w:r w:rsidRPr="008E40B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>(для перечисления задатков)</w:t>
            </w:r>
            <w:r w:rsidRPr="008E40B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:</w:t>
            </w:r>
          </w:p>
          <w:p w:rsidR="0035584B" w:rsidRPr="008E40BC" w:rsidRDefault="0035584B" w:rsidP="00296BC3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Получатель:</w:t>
            </w:r>
          </w:p>
          <w:p w:rsidR="0035584B" w:rsidRPr="008E40BC" w:rsidRDefault="0035584B" w:rsidP="00296BC3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8E40B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>Буноян</w:t>
            </w:r>
            <w:proofErr w:type="spellEnd"/>
            <w:r w:rsidRPr="008E40B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40B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>Акоп</w:t>
            </w:r>
            <w:proofErr w:type="spellEnd"/>
            <w:r w:rsidRPr="008E40B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40B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>Маисович</w:t>
            </w:r>
            <w:proofErr w:type="spellEnd"/>
            <w:r w:rsidRPr="008E40B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ru-RU"/>
              </w:rPr>
              <w:t xml:space="preserve"> (ИНН 370255251074),</w:t>
            </w:r>
          </w:p>
          <w:p w:rsidR="0035584B" w:rsidRDefault="0035584B" w:rsidP="00296BC3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р/с 40817810750167423701 в Филиале «Централь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ный» ПАО «СОВКОМБАНК» (Бердск),</w:t>
            </w:r>
          </w:p>
          <w:p w:rsidR="0035584B" w:rsidRPr="008E40BC" w:rsidRDefault="0035584B" w:rsidP="00296BC3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8E40BC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>кор.счет</w:t>
            </w:r>
            <w:proofErr w:type="spellEnd"/>
            <w:r w:rsidRPr="008E40BC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  <w:t xml:space="preserve"> 30101810150040000763, БИК 045004763, ИНН Банка: 4401116480.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ОРГАНИЗАТОР ТОРГОВ:</w:t>
            </w:r>
          </w:p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Акционерное общество</w:t>
            </w:r>
          </w:p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«Российский аукционный дом»</w:t>
            </w:r>
          </w:p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 1097847233351,</w:t>
            </w:r>
          </w:p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7838430413, КПП 783801001</w:t>
            </w:r>
          </w:p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Юридический адрес:</w:t>
            </w:r>
          </w:p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190000, Санкт-Петербург, пер. </w:t>
            </w:r>
            <w:proofErr w:type="spellStart"/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Гривцова</w:t>
            </w:r>
            <w:proofErr w:type="spellEnd"/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д.5, </w:t>
            </w:r>
            <w:proofErr w:type="spellStart"/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лит.В</w:t>
            </w:r>
            <w:proofErr w:type="spellEnd"/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тел. 8 (800) 777-57-57</w:t>
            </w:r>
          </w:p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40702810726260000311 в Филиале «ЦЕНТРАЛЬНЫЙ» БАНКА ВТБ (ПАО), г. Москва, к/с 30101810145250000411, БИК 044525411</w:t>
            </w:r>
          </w:p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Местонахождение обособленного подразделения</w:t>
            </w:r>
          </w:p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АО «РАД» в г. Ярославле, адрес для корреспонденции:</w:t>
            </w:r>
          </w:p>
          <w:p w:rsidR="0035584B" w:rsidRPr="008E40BC" w:rsidRDefault="0035584B" w:rsidP="00296BC3">
            <w:pPr>
              <w:spacing w:line="228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150000, г. Ярославль, ул. Депутатская, д.3</w:t>
            </w:r>
          </w:p>
          <w:p w:rsidR="0035584B" w:rsidRPr="008E40BC" w:rsidRDefault="0035584B" w:rsidP="00296BC3">
            <w:pPr>
              <w:spacing w:line="228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ОТ ДОЛЖНИКА:</w:t>
            </w:r>
          </w:p>
          <w:p w:rsidR="0035584B" w:rsidRPr="008E40BC" w:rsidRDefault="0035584B" w:rsidP="00296BC3">
            <w:pPr>
              <w:spacing w:line="228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35584B" w:rsidRPr="008E40BC" w:rsidRDefault="0035584B" w:rsidP="00296BC3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______________________/В.Н. Мякутина/</w:t>
            </w:r>
          </w:p>
          <w:p w:rsidR="0035584B" w:rsidRPr="008E40BC" w:rsidRDefault="0035584B" w:rsidP="00296BC3">
            <w:pPr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5584B" w:rsidRPr="008E40BC" w:rsidRDefault="0035584B" w:rsidP="00296BC3">
            <w:pPr>
              <w:spacing w:line="228" w:lineRule="auto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ПРЕТЕНДЕНТ: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ОТ ПРЕТЕНДЕНТА: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________________________/_________</w:t>
            </w:r>
          </w:p>
          <w:p w:rsidR="0035584B" w:rsidRPr="008E40BC" w:rsidRDefault="0035584B" w:rsidP="00296BC3">
            <w:pPr>
              <w:spacing w:line="22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0B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М.П. </w:t>
            </w:r>
            <w:r w:rsidRPr="008E40BC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(при необходимости)</w:t>
            </w:r>
          </w:p>
        </w:tc>
      </w:tr>
    </w:tbl>
    <w:p w:rsidR="00D30701" w:rsidRPr="0035584B" w:rsidRDefault="00D30701">
      <w:pPr>
        <w:rPr>
          <w:lang w:val="ru-RU"/>
        </w:rPr>
      </w:pPr>
    </w:p>
    <w:sectPr w:rsidR="00D30701" w:rsidRPr="0035584B" w:rsidSect="0035584B">
      <w:pgSz w:w="11906" w:h="16838"/>
      <w:pgMar w:top="709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32CE6"/>
    <w:multiLevelType w:val="hybridMultilevel"/>
    <w:tmpl w:val="1596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4B"/>
    <w:rsid w:val="0035584B"/>
    <w:rsid w:val="00D3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1923A-750F-4702-8713-67B75FD0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4B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2023-08-23T11:50:00Z</dcterms:created>
  <dcterms:modified xsi:type="dcterms:W3CDTF">2023-08-23T11:51:00Z</dcterms:modified>
</cp:coreProperties>
</file>