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50C5C904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D3791B">
        <w:rPr>
          <w:rFonts w:ascii="Times New Roman" w:hAnsi="Times New Roman" w:cs="Times New Roman"/>
          <w:b/>
          <w:sz w:val="24"/>
          <w:szCs w:val="24"/>
        </w:rPr>
        <w:t>выш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D3791B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182A95">
        <w:rPr>
          <w:rFonts w:ascii="Times New Roman" w:hAnsi="Times New Roman" w:cs="Times New Roman"/>
          <w:b/>
          <w:sz w:val="24"/>
          <w:szCs w:val="24"/>
        </w:rPr>
        <w:t>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182A95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167E3A">
        <w:rPr>
          <w:rFonts w:ascii="Times New Roman" w:hAnsi="Times New Roman" w:cs="Times New Roman"/>
          <w:b/>
          <w:sz w:val="24"/>
          <w:szCs w:val="24"/>
        </w:rPr>
        <w:t>29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</w:t>
      </w:r>
      <w:r w:rsidR="00167E3A">
        <w:rPr>
          <w:rFonts w:ascii="Times New Roman" w:hAnsi="Times New Roman" w:cs="Times New Roman"/>
          <w:b/>
          <w:sz w:val="24"/>
          <w:szCs w:val="24"/>
        </w:rPr>
        <w:t>12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.202</w:t>
      </w:r>
      <w:r w:rsidR="00B051A9">
        <w:rPr>
          <w:rFonts w:ascii="Times New Roman" w:hAnsi="Times New Roman" w:cs="Times New Roman"/>
          <w:b/>
          <w:sz w:val="24"/>
          <w:szCs w:val="24"/>
        </w:rPr>
        <w:t>3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E3A" w:rsidRPr="00167E3A">
        <w:rPr>
          <w:rFonts w:ascii="Times New Roman" w:hAnsi="Times New Roman" w:cs="Times New Roman"/>
          <w:b/>
          <w:sz w:val="24"/>
          <w:szCs w:val="24"/>
        </w:rPr>
        <w:t>РАД-356975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54C6A275" w14:textId="77777777" w:rsidR="00D3791B" w:rsidRDefault="00D3791B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8A8D0" w14:textId="77777777" w:rsidR="00167E3A" w:rsidRPr="00167E3A" w:rsidRDefault="00167E3A" w:rsidP="00167E3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167E3A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21C12681" w14:textId="77777777" w:rsidR="00167E3A" w:rsidRPr="00167E3A" w:rsidRDefault="00167E3A" w:rsidP="00167E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Часть здания, площадь: 348,8 кв. м (с допустимым отклонением (+/-) 10%), состоящая из комнат на поэтажном плане: №18 площадью 181,6 кв. м, №19 площадью 1,1 кв. м, №20 площадью 16,3 кв. м, №21 площадью 7,7 кв. м, №22 площадью 8,1 кв. м, №23 площадью 15,1 кв. м,  №24 площадью 15,6 кв. м, №25 площадью 22,5 кв. м, №26 площадью 7,8 кв. м, №27 площадью 6,0 кв. м, №28 площадью 3,0 кв. м, №29 площадью 3,7 кв. м, №30 площадью 3,6 кв. м, №31 площадью 6,5 кв. м, №32 площадью 9,1 кв. м, №33 площадью 18,4 кв. м, №34 площадью 8,4 кв. м и лестничной клеткой 14,3 кв. м, расположенных на втором этаже нежилого здания по адресу: Астраханская область, г. Астрахань, р-н Ленинский, ул. Савушкина, д. 51, кадастровый номер 30:12:020366:901, общей площадью 637,6 кв. м, количество этажей: 2.</w:t>
      </w:r>
    </w:p>
    <w:p w14:paraId="09EEEEEB" w14:textId="77777777" w:rsidR="00167E3A" w:rsidRPr="00167E3A" w:rsidRDefault="00167E3A" w:rsidP="00167E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2E506EDC" w14:textId="77777777" w:rsidR="00167E3A" w:rsidRPr="00167E3A" w:rsidRDefault="00167E3A" w:rsidP="0016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4"/>
          <w:szCs w:val="24"/>
          <w:lang w:bidi="hi-IN"/>
        </w:rPr>
      </w:pPr>
      <w:r w:rsidRPr="00167E3A">
        <w:rPr>
          <w:rFonts w:ascii="Times New Roman" w:eastAsia="SimSun" w:hAnsi="Times New Roman" w:cs="Tahoma"/>
          <w:kern w:val="1"/>
          <w:sz w:val="24"/>
          <w:szCs w:val="24"/>
          <w:lang w:bidi="hi-IN"/>
        </w:rPr>
        <w:t>Объект будет образован в следствии разделения здания на несколько самостоятельных объектов недвижимости с их постановкой на кадастровый учет и последующей регистрацией права собственности на вновь образованные объекты недвижимости. Подлежащий продаже Объект на момент опубликования настоящего информационного сообщения на кадастровом учете не состоит.</w:t>
      </w:r>
    </w:p>
    <w:p w14:paraId="5EB9BE52" w14:textId="77777777" w:rsidR="00167E3A" w:rsidRPr="00167E3A" w:rsidRDefault="00167E3A" w:rsidP="00167E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4"/>
          <w:szCs w:val="24"/>
          <w:lang w:bidi="hi-IN"/>
        </w:rPr>
      </w:pPr>
    </w:p>
    <w:p w14:paraId="16C725CF" w14:textId="77777777" w:rsidR="00167E3A" w:rsidRPr="00167E3A" w:rsidRDefault="00167E3A" w:rsidP="00167E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Здание расположено на земельном участке площадью 6239 +/- 28 кв. м, категория земель: земли населенных пунктов, виды разрешенного использования: для эксплуатации многоквартирного жилого дома и библиотечного коллектора, кадастровый номер 30:12:020366:23, м</w:t>
      </w: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естоположение установлено относительно ориентира, расположенного в границах участка. Почтовый адрес ориентира: Астраханская область, г. Астрахань, р-н Ленинский, ул. Савушкина, 51,</w:t>
      </w:r>
      <w:r w:rsidRPr="00167E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принадлежащем</w:t>
      </w:r>
      <w:r w:rsidRPr="00167E3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Продавцу на праве собственности, что подтверждается записью регистрации в Едином государственном реестре недвижимости №</w:t>
      </w:r>
      <w:r w:rsidRPr="00167E3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167E3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30-30-01/006/2007-309 от 02.05.2007 (Выписка из Единого государственного реестра недвижимости об объекте недвижимости №  КУВИ-001/2023-266822494 от 27.11.2023 г., выданной ФГИС ЕГРН). </w:t>
      </w:r>
    </w:p>
    <w:p w14:paraId="71023DC1" w14:textId="77777777" w:rsidR="00167E3A" w:rsidRPr="00167E3A" w:rsidRDefault="00167E3A" w:rsidP="00167E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167E3A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Земельный участок полностью расположен в границах зоны с реестровым номером 30:12-6.388 от 07.06.2018, ограничение использования земельного участка в пределах зоны: на высоте более 180 м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пользования, вид/наименование: Санитарно-защитная зона и зона ограничения застройки телевизионной передающей станции №102101001, тип: Санитарно-защитная зона предприятий, сооружений и иных объектов, дата решения: 10.06.2014, номер решения: 30.АЦ.02.000.Т.000337.06.14, наименование ОГВ/ОМСУ: Управление Федеральной службы по надзору в сфере защиты прав потребителей и благополучия человека по Астраханской области. </w:t>
      </w:r>
      <w:r w:rsidRPr="00167E3A">
        <w:rPr>
          <w:rFonts w:ascii="Times New Roman" w:eastAsia="SimSun" w:hAnsi="Times New Roman" w:cs="Tahoma"/>
          <w:b/>
          <w:bCs/>
          <w:kern w:val="1"/>
          <w:sz w:val="20"/>
          <w:szCs w:val="20"/>
          <w:lang w:eastAsia="hi-IN" w:bidi="hi-IN"/>
        </w:rPr>
        <w:t>Особые условия:</w:t>
      </w:r>
      <w:r w:rsidRPr="00167E3A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07.06.2018; реквизиты документа-основания: свидетельство о государственной регистрации права от 26.10.2009 № 30-АА 408108 выдан: Управление Федеральной службы государственной регистрации, кадастра и картографии по Астраханской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25.04.2016; реквизиты документа-основания: доверенность от 19.01.2015 № 1192621 выдан: Генеральным директором, Сергеевым Юрием Юрьевичем.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11.07.2019;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03.07.2019 № PVD-0080/2019-22168-1; "О типовых правилах охраны коммунальных тепловых сетей" от 17.08.1992 № 197.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16.11.2020; реквизиты документа-основания: санитарно-эпидемиологическое заключение от 10.06.2014 № 30.АЦ.02.000.Т.000337.06.14 выдан: Управление Федеральной службы по надзору в сфере защиты прав потребителей и благополучия человека по Астраханской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15.11.2021;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19.05.2022; </w:t>
      </w:r>
      <w:r w:rsidRPr="00167E3A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lastRenderedPageBreak/>
        <w:t>реквизиты документа-основания: решение о согласовании границ охранной зоны объекта электросетевого хозяйства от 30.03.2022 № 1043/38А-03-18 выдан: Федеральная служба по экологическому, технологическому и атомному надзору Ростехнадзор Нижне-Волжское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02.06.2022; реквизиты документа-основания: распоряжение об установлении в пользу ПАО "РОССЕТИ ЮГ" публичного сервитута в целях размещения объекта электросетевого хозяйства "ЛЭП 0,4 кВ от ТП-422 ф.119 ПС Северная, ф.109 ПС Юбилейная" от 08.10.2021 № 1781-р выдан: Управление муниципального имущества администрации муниципального образования "Город Астрахань".</w:t>
      </w:r>
    </w:p>
    <w:p w14:paraId="7E0800DB" w14:textId="77777777" w:rsidR="00167E3A" w:rsidRPr="00167E3A" w:rsidRDefault="00167E3A" w:rsidP="00167E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bidi="hi-IN"/>
        </w:rPr>
      </w:pPr>
    </w:p>
    <w:p w14:paraId="1415D98E" w14:textId="77777777" w:rsidR="00167E3A" w:rsidRPr="00167E3A" w:rsidRDefault="00167E3A" w:rsidP="00167E3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Начальная цена Лота №1 – </w:t>
      </w:r>
      <w:r w:rsidRPr="00167E3A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18 731 000 </w:t>
      </w:r>
      <w:r w:rsidRPr="00167E3A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руб., с учетом НДС 20%.</w:t>
      </w:r>
    </w:p>
    <w:p w14:paraId="2547EA24" w14:textId="77777777" w:rsidR="00167E3A" w:rsidRPr="00167E3A" w:rsidRDefault="00167E3A" w:rsidP="00167E3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1 873 100 руб. </w:t>
      </w:r>
    </w:p>
    <w:p w14:paraId="52EE1A7A" w14:textId="77777777" w:rsidR="00167E3A" w:rsidRPr="00167E3A" w:rsidRDefault="00167E3A" w:rsidP="00167E3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167E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936 550 руб. </w:t>
      </w:r>
    </w:p>
    <w:p w14:paraId="137AAB64" w14:textId="77777777" w:rsidR="00167E3A" w:rsidRPr="00167E3A" w:rsidRDefault="00167E3A" w:rsidP="00167E3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14:paraId="640DD279" w14:textId="77777777" w:rsidR="00167E3A" w:rsidRPr="00167E3A" w:rsidRDefault="00167E3A" w:rsidP="00167E3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167E3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167E3A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следующих ограничений (обременений):</w:t>
      </w:r>
      <w:r w:rsidRPr="00167E3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14:paraId="0150602D" w14:textId="77777777" w:rsidR="00167E3A" w:rsidRPr="00167E3A" w:rsidRDefault="00167E3A" w:rsidP="00167E3A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right="-57" w:firstLine="567"/>
        <w:contextualSpacing/>
        <w:jc w:val="both"/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</w:pPr>
      <w:r w:rsidRPr="00167E3A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 xml:space="preserve">Договор долгосрочной аренды недвижимого имущества от 01.11.2022г. №50004336574, заключенного </w:t>
      </w:r>
      <w:r w:rsidRPr="00167E3A">
        <w:rPr>
          <w:rFonts w:ascii="Times New Roman" w:eastAsia="SimSun" w:hAnsi="Times New Roman" w:cs="Mangal"/>
          <w:kern w:val="1"/>
          <w:sz w:val="24"/>
          <w:szCs w:val="21"/>
          <w:lang w:bidi="hi-IN"/>
        </w:rPr>
        <w:t xml:space="preserve">с Индивидуальным предпринимателем Сатаевым Р.Р., площадь: 363,1 кв. м, арендная плата составляет 124 662 рубля 00 копеек в месяц, включая НДС 20%, срок аренды: 5 лет. </w:t>
      </w:r>
    </w:p>
    <w:p w14:paraId="03864743" w14:textId="77777777" w:rsidR="00167E3A" w:rsidRPr="00167E3A" w:rsidRDefault="00167E3A" w:rsidP="00167E3A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Обязательным условием является заключение Продавцом с Победителем аукциона Предварительного договора купли-продажи Объекта </w:t>
      </w:r>
      <w:r w:rsidRPr="00167E3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 день подведения итогов аукциона</w:t>
      </w: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 Продавец и Победитель аукциона обязаны заключить основной договор купли-продажи Объекта после осуществления Продавцом кадастрового учета реализуемого Объекта, но не позднее 4 месяцев с даты подписания Предварительного договора купли-продажи Объекта.</w:t>
      </w:r>
    </w:p>
    <w:p w14:paraId="51688F8F" w14:textId="77777777" w:rsidR="00167E3A" w:rsidRPr="00167E3A" w:rsidRDefault="00167E3A" w:rsidP="00167E3A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В случае признания аукциона несостоявшимся по причине допуска к участию только одного участника, Продавец обязан заключить с единственным участником аукциона, а единственный участник аукциона обязан заключить с Продавцом Предварительный договор купли-продажи Объекта по начальной цене аукциона </w:t>
      </w:r>
      <w:r w:rsidRPr="00167E3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 день признания аукциона несостоявшимся</w:t>
      </w:r>
      <w:r w:rsidRPr="00167E3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 Продавец и единственный участник аукциона обязаны заключить Основной договор купли-продажи Объекта после осуществления Продавцом кадастрового учета реализуемого Объекта, но не позднее 4 месяцев с даты подписания Предварительного договора купли-продажи Объекта.</w:t>
      </w:r>
    </w:p>
    <w:p w14:paraId="42E387D0" w14:textId="05811688" w:rsidR="00B536D5" w:rsidRPr="00F14E32" w:rsidRDefault="00B536D5" w:rsidP="00167E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3476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4</cp:revision>
  <cp:lastPrinted>2016-05-10T14:07:00Z</cp:lastPrinted>
  <dcterms:created xsi:type="dcterms:W3CDTF">2023-12-06T11:58:00Z</dcterms:created>
  <dcterms:modified xsi:type="dcterms:W3CDTF">2023-12-06T12:08:00Z</dcterms:modified>
</cp:coreProperties>
</file>